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5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itle of document"/>
        <w:tblDescription w:val="title of document placed here"/>
      </w:tblPr>
      <w:tblGrid>
        <w:gridCol w:w="3730"/>
        <w:gridCol w:w="2823"/>
        <w:gridCol w:w="3403"/>
      </w:tblGrid>
      <w:tr w:rsidR="00F92DE6" w14:paraId="247D903F" w14:textId="77777777" w:rsidTr="00F81EF5">
        <w:trPr>
          <w:cantSplit/>
          <w:trHeight w:hRule="exact" w:val="277"/>
          <w:tblHeader/>
        </w:trPr>
        <w:tc>
          <w:tcPr>
            <w:tcW w:w="3730" w:type="dxa"/>
            <w:tcBorders>
              <w:top w:val="nil"/>
              <w:left w:val="nil"/>
              <w:bottom w:val="nil"/>
              <w:right w:val="nil"/>
            </w:tcBorders>
            <w:shd w:val="clear" w:color="auto" w:fill="F58220"/>
            <w:tcMar>
              <w:left w:w="216" w:type="dxa"/>
              <w:right w:w="216" w:type="dxa"/>
            </w:tcMar>
            <w:vAlign w:val="center"/>
          </w:tcPr>
          <w:p w14:paraId="3C4BA80A" w14:textId="77777777" w:rsidR="00F92DE6" w:rsidRPr="002A27A4" w:rsidRDefault="00F92DE6" w:rsidP="001F6E93">
            <w:pPr>
              <w:rPr>
                <w:noProof/>
              </w:rPr>
            </w:pPr>
            <w:bookmarkStart w:id="0" w:name="_GoBack"/>
            <w:bookmarkEnd w:id="0"/>
          </w:p>
        </w:tc>
        <w:tc>
          <w:tcPr>
            <w:tcW w:w="2823" w:type="dxa"/>
            <w:tcBorders>
              <w:top w:val="nil"/>
              <w:left w:val="nil"/>
              <w:bottom w:val="nil"/>
              <w:right w:val="nil"/>
            </w:tcBorders>
            <w:shd w:val="clear" w:color="auto" w:fill="F58220"/>
            <w:tcMar>
              <w:left w:w="144" w:type="dxa"/>
              <w:right w:w="144" w:type="dxa"/>
            </w:tcMar>
            <w:vAlign w:val="center"/>
          </w:tcPr>
          <w:p w14:paraId="3D7A6C30" w14:textId="77777777" w:rsidR="00F92DE6" w:rsidRDefault="00F92DE6" w:rsidP="001F6E93">
            <w:pPr>
              <w:rPr>
                <w:noProof/>
              </w:rPr>
            </w:pPr>
          </w:p>
        </w:tc>
        <w:tc>
          <w:tcPr>
            <w:tcW w:w="3403" w:type="dxa"/>
            <w:tcBorders>
              <w:top w:val="nil"/>
              <w:left w:val="nil"/>
              <w:bottom w:val="nil"/>
              <w:right w:val="nil"/>
            </w:tcBorders>
            <w:shd w:val="clear" w:color="auto" w:fill="F58220"/>
            <w:tcMar>
              <w:left w:w="216" w:type="dxa"/>
              <w:right w:w="216" w:type="dxa"/>
            </w:tcMar>
            <w:vAlign w:val="center"/>
          </w:tcPr>
          <w:p w14:paraId="1C953E23" w14:textId="77777777" w:rsidR="00F92DE6" w:rsidRPr="00E21BF6" w:rsidRDefault="00F92DE6" w:rsidP="001F6E93">
            <w:pPr>
              <w:rPr>
                <w:noProof/>
              </w:rPr>
            </w:pPr>
          </w:p>
        </w:tc>
      </w:tr>
      <w:tr w:rsidR="00C570BB" w14:paraId="05EDDF41" w14:textId="77777777" w:rsidTr="00F81EF5">
        <w:trPr>
          <w:cantSplit/>
          <w:trHeight w:hRule="exact" w:val="2499"/>
          <w:tblHeader/>
        </w:trPr>
        <w:tc>
          <w:tcPr>
            <w:tcW w:w="9956" w:type="dxa"/>
            <w:gridSpan w:val="3"/>
            <w:tcBorders>
              <w:top w:val="nil"/>
              <w:left w:val="nil"/>
              <w:bottom w:val="dotted" w:sz="4" w:space="0" w:color="7F7F7F" w:themeColor="text1" w:themeTint="80"/>
              <w:right w:val="nil"/>
            </w:tcBorders>
            <w:shd w:val="clear" w:color="auto" w:fill="EEF0F2"/>
            <w:tcMar>
              <w:left w:w="216" w:type="dxa"/>
              <w:right w:w="216" w:type="dxa"/>
            </w:tcMar>
            <w:vAlign w:val="center"/>
          </w:tcPr>
          <w:p w14:paraId="3D10C72B" w14:textId="77777777" w:rsidR="00F81EF5" w:rsidRDefault="00F81EF5" w:rsidP="00F81EF5">
            <w:pPr>
              <w:tabs>
                <w:tab w:val="left" w:pos="8250"/>
              </w:tabs>
              <w:rPr>
                <w:rFonts w:eastAsia="Times New Roman" w:cs="Calibri"/>
                <w:b/>
                <w:sz w:val="32"/>
                <w:u w:val="single"/>
                <w:lang w:eastAsia="en-GB"/>
              </w:rPr>
            </w:pPr>
            <w:r>
              <w:rPr>
                <w:rFonts w:eastAsia="Times New Roman" w:cs="Calibri"/>
                <w:b/>
                <w:sz w:val="32"/>
                <w:u w:val="single"/>
                <w:lang w:eastAsia="en-GB"/>
              </w:rPr>
              <w:t>Response</w:t>
            </w:r>
            <w:r w:rsidRPr="00CA3393">
              <w:rPr>
                <w:rFonts w:eastAsia="Times New Roman" w:cs="Calibri"/>
                <w:b/>
                <w:sz w:val="32"/>
                <w:u w:val="single"/>
                <w:lang w:eastAsia="en-GB"/>
              </w:rPr>
              <w:t xml:space="preserve"> Form</w:t>
            </w:r>
          </w:p>
          <w:p w14:paraId="47B59C01" w14:textId="77777777" w:rsidR="00F81EF5" w:rsidRPr="00CA3393" w:rsidRDefault="00F81EF5" w:rsidP="00F81EF5">
            <w:pPr>
              <w:tabs>
                <w:tab w:val="left" w:pos="8250"/>
              </w:tabs>
              <w:rPr>
                <w:rFonts w:eastAsia="Times New Roman" w:cs="Calibri"/>
                <w:b/>
                <w:sz w:val="32"/>
                <w:u w:val="single"/>
                <w:lang w:eastAsia="en-GB"/>
              </w:rPr>
            </w:pPr>
            <w:r w:rsidRPr="00A371E8">
              <w:rPr>
                <w:rFonts w:eastAsia="Times New Roman" w:cs="Calibri"/>
                <w:b/>
                <w:bCs/>
                <w:sz w:val="32"/>
                <w:u w:val="single"/>
                <w:lang w:eastAsia="en-GB"/>
              </w:rPr>
              <w:t>Market</w:t>
            </w:r>
            <w:r>
              <w:rPr>
                <w:rFonts w:eastAsia="Times New Roman" w:cs="Calibri"/>
                <w:b/>
                <w:bCs/>
                <w:sz w:val="32"/>
                <w:u w:val="single"/>
                <w:lang w:eastAsia="en-GB"/>
              </w:rPr>
              <w:t>-</w:t>
            </w:r>
            <w:r w:rsidRPr="00A371E8">
              <w:rPr>
                <w:rFonts w:eastAsia="Times New Roman" w:cs="Calibri"/>
                <w:b/>
                <w:bCs/>
                <w:sz w:val="32"/>
                <w:u w:val="single"/>
                <w:lang w:eastAsia="en-GB"/>
              </w:rPr>
              <w:t>Wide Half</w:t>
            </w:r>
            <w:r>
              <w:rPr>
                <w:rFonts w:eastAsia="Times New Roman" w:cs="Calibri"/>
                <w:b/>
                <w:bCs/>
                <w:sz w:val="32"/>
                <w:u w:val="single"/>
                <w:lang w:eastAsia="en-GB"/>
              </w:rPr>
              <w:t>-</w:t>
            </w:r>
            <w:r w:rsidRPr="00A371E8">
              <w:rPr>
                <w:rFonts w:eastAsia="Times New Roman" w:cs="Calibri"/>
                <w:b/>
                <w:bCs/>
                <w:sz w:val="32"/>
                <w:u w:val="single"/>
                <w:lang w:eastAsia="en-GB"/>
              </w:rPr>
              <w:t>Hourly Settlement (MHHS) Consultation on Programme Implementation Principles</w:t>
            </w:r>
          </w:p>
          <w:p w14:paraId="001377F7" w14:textId="6772E039" w:rsidR="00D217DF" w:rsidRPr="001F6E93" w:rsidRDefault="00D217DF" w:rsidP="001F6E93">
            <w:pPr>
              <w:pStyle w:val="Title"/>
              <w:rPr>
                <w:noProof/>
                <w:sz w:val="22"/>
                <w:szCs w:val="22"/>
              </w:rPr>
            </w:pPr>
          </w:p>
        </w:tc>
      </w:tr>
    </w:tbl>
    <w:p w14:paraId="119A6DA6" w14:textId="77777777" w:rsidR="00FD689B" w:rsidRDefault="00FD689B" w:rsidP="001F6E93"/>
    <w:p w14:paraId="0C3B11AB" w14:textId="77777777" w:rsidR="00F81EF5" w:rsidRDefault="00F81EF5" w:rsidP="00F81EF5">
      <w:pPr>
        <w:tabs>
          <w:tab w:val="left" w:pos="8250"/>
        </w:tabs>
        <w:rPr>
          <w:i/>
          <w:iCs/>
        </w:rPr>
      </w:pPr>
    </w:p>
    <w:p w14:paraId="32C9F755" w14:textId="2B44DF66" w:rsidR="00F81EF5" w:rsidRDefault="00F81EF5" w:rsidP="00F81EF5">
      <w:pPr>
        <w:tabs>
          <w:tab w:val="left" w:pos="8250"/>
        </w:tabs>
        <w:rPr>
          <w:rFonts w:eastAsia="Times New Roman" w:cs="Calibri"/>
          <w:i/>
          <w:lang w:eastAsia="en-GB"/>
        </w:rPr>
      </w:pPr>
      <w:r>
        <w:rPr>
          <w:i/>
          <w:iCs/>
        </w:rPr>
        <w:t>The deadline for responses is 5 March 2021.</w:t>
      </w:r>
      <w:r>
        <w:rPr>
          <w:rFonts w:eastAsia="Times New Roman" w:cs="Calibri"/>
          <w:i/>
          <w:lang w:eastAsia="en-GB"/>
        </w:rPr>
        <w:t xml:space="preserve"> P</w:t>
      </w:r>
      <w:r w:rsidRPr="00733F3B">
        <w:rPr>
          <w:rFonts w:eastAsia="Times New Roman" w:cs="Calibri"/>
          <w:i/>
          <w:lang w:eastAsia="en-GB"/>
        </w:rPr>
        <w:t xml:space="preserve">lease send this form to </w:t>
      </w:r>
      <w:hyperlink r:id="rId12" w:history="1">
        <w:r w:rsidRPr="00733F3B">
          <w:rPr>
            <w:rFonts w:eastAsia="Times New Roman" w:cs="Calibri"/>
            <w:b/>
            <w:i/>
            <w:color w:val="0000FF"/>
            <w:u w:val="single"/>
            <w:lang w:eastAsia="en-GB"/>
          </w:rPr>
          <w:t>HalfHourlySettlement@ofgem.gov.uk</w:t>
        </w:r>
      </w:hyperlink>
      <w:r>
        <w:rPr>
          <w:rFonts w:eastAsia="Times New Roman" w:cs="Calibri"/>
          <w:i/>
          <w:lang w:eastAsia="en-GB"/>
        </w:rPr>
        <w:t xml:space="preserve"> once completed.</w:t>
      </w:r>
    </w:p>
    <w:p w14:paraId="09224DAD" w14:textId="77777777" w:rsidR="00F81EF5" w:rsidRDefault="00F81EF5" w:rsidP="00F81EF5">
      <w:pPr>
        <w:tabs>
          <w:tab w:val="left" w:pos="8250"/>
        </w:tabs>
        <w:rPr>
          <w:rFonts w:eastAsia="Times New Roman" w:cs="Calibri"/>
          <w:i/>
          <w:lang w:eastAsia="en-GB"/>
        </w:rPr>
      </w:pPr>
    </w:p>
    <w:p w14:paraId="040A9881" w14:textId="77777777" w:rsidR="00F81EF5" w:rsidRPr="00CA3393" w:rsidRDefault="00F81EF5" w:rsidP="00F81EF5">
      <w:pPr>
        <w:tabs>
          <w:tab w:val="left" w:pos="8250"/>
        </w:tabs>
        <w:rPr>
          <w:rFonts w:eastAsia="Times New Roman" w:cs="Calibri"/>
          <w:b/>
          <w:u w:val="single"/>
          <w:lang w:eastAsia="en-GB"/>
        </w:rPr>
      </w:pPr>
      <w:r>
        <w:rPr>
          <w:rFonts w:eastAsia="Times New Roman" w:cs="Calibri"/>
          <w:b/>
          <w:noProof/>
          <w:sz w:val="24"/>
          <w:lang w:eastAsia="en-GB"/>
        </w:rPr>
        <mc:AlternateContent>
          <mc:Choice Requires="wps">
            <w:drawing>
              <wp:anchor distT="0" distB="0" distL="114300" distR="114300" simplePos="0" relativeHeight="251659264" behindDoc="0" locked="0" layoutInCell="1" allowOverlap="1" wp14:anchorId="64FFB701" wp14:editId="411C9667">
                <wp:simplePos x="0" y="0"/>
                <wp:positionH relativeFrom="column">
                  <wp:posOffset>1234440</wp:posOffset>
                </wp:positionH>
                <wp:positionV relativeFrom="paragraph">
                  <wp:posOffset>194945</wp:posOffset>
                </wp:positionV>
                <wp:extent cx="4805045" cy="228600"/>
                <wp:effectExtent l="0" t="0" r="14605" b="19050"/>
                <wp:wrapNone/>
                <wp:docPr id="3" name="Text Box 3"/>
                <wp:cNvGraphicFramePr/>
                <a:graphic xmlns:a="http://schemas.openxmlformats.org/drawingml/2006/main">
                  <a:graphicData uri="http://schemas.microsoft.com/office/word/2010/wordprocessingShape">
                    <wps:wsp>
                      <wps:cNvSpPr txBox="1"/>
                      <wps:spPr>
                        <a:xfrm>
                          <a:off x="0" y="0"/>
                          <a:ext cx="4805045" cy="228600"/>
                        </a:xfrm>
                        <a:prstGeom prst="rect">
                          <a:avLst/>
                        </a:prstGeom>
                        <a:solidFill>
                          <a:schemeClr val="lt1"/>
                        </a:solidFill>
                        <a:ln w="6350">
                          <a:solidFill>
                            <a:schemeClr val="bg1"/>
                          </a:solidFill>
                        </a:ln>
                      </wps:spPr>
                      <wps:txbx>
                        <w:txbxContent>
                          <w:p w14:paraId="725DB740" w14:textId="77777777" w:rsidR="00F81EF5" w:rsidRDefault="00F81EF5" w:rsidP="00F81E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FFB701" id="_x0000_t202" coordsize="21600,21600" o:spt="202" path="m,l,21600r21600,l21600,xe">
                <v:stroke joinstyle="miter"/>
                <v:path gradientshapeok="t" o:connecttype="rect"/>
              </v:shapetype>
              <v:shape id="Text Box 3" o:spid="_x0000_s1026" type="#_x0000_t202" style="position:absolute;margin-left:97.2pt;margin-top:15.35pt;width:378.3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" fillcolor="white [3201]" strokecolor="white [3212]" strokeweight=".5pt">
                <v:textbox>
                  <w:txbxContent>
                    <w:p w14:paraId="725DB740" w14:textId="77777777" w:rsidR="00F81EF5" w:rsidRDefault="00F81EF5" w:rsidP="00F81EF5"/>
                  </w:txbxContent>
                </v:textbox>
              </v:shape>
            </w:pict>
          </mc:Fallback>
        </mc:AlternateContent>
      </w:r>
    </w:p>
    <w:p w14:paraId="25893840" w14:textId="77777777" w:rsidR="00F81EF5" w:rsidRDefault="00F81EF5" w:rsidP="00F81EF5">
      <w:pPr>
        <w:tabs>
          <w:tab w:val="left" w:pos="8250"/>
        </w:tabs>
        <w:rPr>
          <w:rFonts w:eastAsia="Times New Roman" w:cs="Calibri"/>
          <w:b/>
          <w:sz w:val="24"/>
          <w:lang w:eastAsia="en-GB"/>
        </w:rPr>
      </w:pPr>
      <w:r w:rsidRPr="00CA3393">
        <w:rPr>
          <w:rFonts w:eastAsia="Times New Roman" w:cs="Calibri"/>
          <w:b/>
          <w:sz w:val="24"/>
          <w:lang w:eastAsia="en-GB"/>
        </w:rPr>
        <w:t>Organisation:</w:t>
      </w:r>
    </w:p>
    <w:p w14:paraId="1C3FA93F" w14:textId="77777777" w:rsidR="00F81EF5" w:rsidRPr="00CA3393" w:rsidRDefault="00F81EF5" w:rsidP="00F81EF5">
      <w:pPr>
        <w:tabs>
          <w:tab w:val="left" w:pos="8250"/>
        </w:tabs>
        <w:rPr>
          <w:rFonts w:eastAsia="Times New Roman" w:cs="Calibri"/>
          <w:b/>
          <w:sz w:val="24"/>
          <w:lang w:eastAsia="en-GB"/>
        </w:rPr>
      </w:pPr>
      <w:r>
        <w:rPr>
          <w:rFonts w:eastAsia="Times New Roman" w:cs="Calibri"/>
          <w:b/>
          <w:noProof/>
          <w:sz w:val="24"/>
          <w:lang w:eastAsia="en-GB"/>
        </w:rPr>
        <mc:AlternateContent>
          <mc:Choice Requires="wps">
            <w:drawing>
              <wp:anchor distT="0" distB="0" distL="114300" distR="114300" simplePos="0" relativeHeight="251660288" behindDoc="0" locked="0" layoutInCell="1" allowOverlap="1" wp14:anchorId="00C2BC9F" wp14:editId="49CAD303">
                <wp:simplePos x="0" y="0"/>
                <wp:positionH relativeFrom="column">
                  <wp:posOffset>777240</wp:posOffset>
                </wp:positionH>
                <wp:positionV relativeFrom="paragraph">
                  <wp:posOffset>257175</wp:posOffset>
                </wp:positionV>
                <wp:extent cx="5098415" cy="228600"/>
                <wp:effectExtent l="0" t="0" r="26035" b="19050"/>
                <wp:wrapNone/>
                <wp:docPr id="4" name="Text Box 4"/>
                <wp:cNvGraphicFramePr/>
                <a:graphic xmlns:a="http://schemas.openxmlformats.org/drawingml/2006/main">
                  <a:graphicData uri="http://schemas.microsoft.com/office/word/2010/wordprocessingShape">
                    <wps:wsp>
                      <wps:cNvSpPr txBox="1"/>
                      <wps:spPr>
                        <a:xfrm>
                          <a:off x="0" y="0"/>
                          <a:ext cx="5098415" cy="228600"/>
                        </a:xfrm>
                        <a:prstGeom prst="rect">
                          <a:avLst/>
                        </a:prstGeom>
                        <a:solidFill>
                          <a:schemeClr val="lt1"/>
                        </a:solidFill>
                        <a:ln w="6350">
                          <a:solidFill>
                            <a:schemeClr val="bg1"/>
                          </a:solidFill>
                        </a:ln>
                      </wps:spPr>
                      <wps:txbx>
                        <w:txbxContent>
                          <w:p w14:paraId="104BFCF3" w14:textId="77777777" w:rsidR="00F81EF5" w:rsidRDefault="00F81EF5" w:rsidP="00F81E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C2BC9F" id="Text Box 4" o:spid="_x0000_s1027" type="#_x0000_t202" style="position:absolute;margin-left:61.2pt;margin-top:20.25pt;width:401.45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" fillcolor="white [3201]" strokecolor="white [3212]" strokeweight=".5pt">
                <v:textbox>
                  <w:txbxContent>
                    <w:p w14:paraId="104BFCF3" w14:textId="77777777" w:rsidR="00F81EF5" w:rsidRDefault="00F81EF5" w:rsidP="00F81EF5"/>
                  </w:txbxContent>
                </v:textbox>
              </v:shape>
            </w:pict>
          </mc:Fallback>
        </mc:AlternateContent>
      </w:r>
    </w:p>
    <w:p w14:paraId="514C9FFD" w14:textId="77777777" w:rsidR="00F81EF5" w:rsidRPr="00CA3393" w:rsidRDefault="00F81EF5" w:rsidP="00F81EF5">
      <w:pPr>
        <w:tabs>
          <w:tab w:val="left" w:pos="8250"/>
        </w:tabs>
        <w:rPr>
          <w:rFonts w:eastAsia="Times New Roman" w:cs="Calibri"/>
          <w:b/>
          <w:sz w:val="24"/>
          <w:lang w:eastAsia="en-GB"/>
        </w:rPr>
      </w:pPr>
      <w:r w:rsidRPr="00CA3393">
        <w:rPr>
          <w:rFonts w:eastAsia="Times New Roman" w:cs="Calibri"/>
          <w:b/>
          <w:sz w:val="24"/>
          <w:lang w:eastAsia="en-GB"/>
        </w:rPr>
        <w:t>Contact:</w:t>
      </w:r>
      <w:r>
        <w:rPr>
          <w:rFonts w:eastAsia="Times New Roman" w:cs="Calibri"/>
          <w:b/>
          <w:sz w:val="24"/>
          <w:lang w:eastAsia="en-GB"/>
        </w:rPr>
        <w:t xml:space="preserve"> </w:t>
      </w:r>
    </w:p>
    <w:p w14:paraId="03A29F68" w14:textId="77777777" w:rsidR="00F81EF5" w:rsidRPr="00CA3393" w:rsidRDefault="00F81EF5" w:rsidP="00F81EF5">
      <w:pPr>
        <w:tabs>
          <w:tab w:val="left" w:pos="8250"/>
        </w:tabs>
        <w:rPr>
          <w:rFonts w:eastAsia="Times New Roman" w:cs="Calibri"/>
          <w:b/>
          <w:sz w:val="24"/>
          <w:lang w:eastAsia="en-GB"/>
        </w:rPr>
      </w:pPr>
    </w:p>
    <w:p w14:paraId="10C9FAE0" w14:textId="77777777" w:rsidR="00F81EF5" w:rsidRPr="00CA3393" w:rsidRDefault="00F81EF5" w:rsidP="00F81EF5">
      <w:pPr>
        <w:tabs>
          <w:tab w:val="left" w:pos="4925"/>
          <w:tab w:val="left" w:pos="5387"/>
          <w:tab w:val="left" w:pos="7088"/>
          <w:tab w:val="left" w:pos="8250"/>
        </w:tabs>
        <w:rPr>
          <w:rFonts w:eastAsia="Times New Roman" w:cs="Calibri"/>
          <w:b/>
          <w:sz w:val="24"/>
          <w:lang w:eastAsia="en-GB"/>
        </w:rPr>
      </w:pPr>
      <w:r w:rsidRPr="00CA3393">
        <w:rPr>
          <w:rFonts w:eastAsia="Times New Roman" w:cs="Calibri"/>
          <w:b/>
          <w:sz w:val="24"/>
          <w:lang w:eastAsia="en-GB"/>
        </w:rPr>
        <w:t>Is your feedback confidential?</w:t>
      </w:r>
      <w:r w:rsidRPr="00CA3393">
        <w:rPr>
          <w:rFonts w:eastAsia="Times New Roman" w:cs="Calibri"/>
          <w:b/>
          <w:sz w:val="24"/>
          <w:lang w:eastAsia="en-GB"/>
        </w:rPr>
        <w:tab/>
      </w:r>
      <w:r w:rsidRPr="006D77DC">
        <w:rPr>
          <w:rFonts w:eastAsia="Times New Roman" w:cs="Calibri"/>
          <w:sz w:val="28"/>
          <w:szCs w:val="28"/>
          <w:lang w:eastAsia="en-GB"/>
        </w:rPr>
        <w:t>NO</w:t>
      </w:r>
      <w:r w:rsidRPr="00CA3393">
        <w:rPr>
          <w:rFonts w:eastAsia="Times New Roman" w:cs="Calibri"/>
          <w:sz w:val="44"/>
          <w:szCs w:val="44"/>
          <w:lang w:eastAsia="en-GB"/>
        </w:rPr>
        <w:t xml:space="preserve"> </w:t>
      </w:r>
      <w:sdt>
        <w:sdtPr>
          <w:rPr>
            <w:rFonts w:eastAsia="Times New Roman" w:cs="Calibri"/>
            <w:b/>
            <w:sz w:val="36"/>
            <w:szCs w:val="52"/>
            <w:lang w:eastAsia="en-GB"/>
          </w:rPr>
          <w:id w:val="1823162767"/>
          <w14:checkbox>
            <w14:checked w14:val="0"/>
            <w14:checkedState w14:val="2612" w14:font="MS Gothic"/>
            <w14:uncheckedState w14:val="2610" w14:font="MS Gothic"/>
          </w14:checkbox>
        </w:sdtPr>
        <w:sdtEndPr/>
        <w:sdtContent>
          <w:r w:rsidRPr="006D77DC">
            <w:rPr>
              <w:rFonts w:ascii="MS Gothic" w:eastAsia="MS Gothic" w:hAnsi="MS Gothic" w:cs="Calibri" w:hint="eastAsia"/>
              <w:b/>
              <w:sz w:val="36"/>
              <w:szCs w:val="52"/>
              <w:lang w:eastAsia="en-GB"/>
            </w:rPr>
            <w:t>☐</w:t>
          </w:r>
        </w:sdtContent>
      </w:sdt>
      <w:r w:rsidRPr="00CA3393">
        <w:rPr>
          <w:rFonts w:eastAsia="Times New Roman" w:cs="Calibri"/>
          <w:b/>
          <w:sz w:val="24"/>
          <w:lang w:eastAsia="en-GB"/>
        </w:rPr>
        <w:tab/>
      </w:r>
      <w:r w:rsidRPr="006D77DC">
        <w:rPr>
          <w:rFonts w:eastAsia="Times New Roman" w:cs="Calibri"/>
          <w:sz w:val="28"/>
          <w:szCs w:val="44"/>
          <w:lang w:eastAsia="en-GB"/>
        </w:rPr>
        <w:t>YES</w:t>
      </w:r>
      <w:r w:rsidRPr="00CA3393">
        <w:rPr>
          <w:rFonts w:eastAsia="Times New Roman" w:cs="Calibri"/>
          <w:b/>
          <w:sz w:val="44"/>
          <w:szCs w:val="44"/>
          <w:lang w:eastAsia="en-GB"/>
        </w:rPr>
        <w:t xml:space="preserve"> </w:t>
      </w:r>
      <w:sdt>
        <w:sdtPr>
          <w:rPr>
            <w:rFonts w:eastAsia="Times New Roman" w:cs="Calibri"/>
            <w:b/>
            <w:sz w:val="36"/>
            <w:szCs w:val="52"/>
            <w:lang w:eastAsia="en-GB"/>
          </w:rPr>
          <w:id w:val="469479282"/>
          <w14:checkbox>
            <w14:checked w14:val="0"/>
            <w14:checkedState w14:val="2612" w14:font="MS Gothic"/>
            <w14:uncheckedState w14:val="2610" w14:font="MS Gothic"/>
          </w14:checkbox>
        </w:sdtPr>
        <w:sdtEndPr/>
        <w:sdtContent>
          <w:r w:rsidRPr="006D77DC">
            <w:rPr>
              <w:rFonts w:ascii="Segoe UI Symbol" w:eastAsia="Times New Roman" w:hAnsi="Segoe UI Symbol" w:cs="Segoe UI Symbol"/>
              <w:b/>
              <w:sz w:val="36"/>
              <w:szCs w:val="52"/>
              <w:lang w:eastAsia="en-GB"/>
            </w:rPr>
            <w:t>☐</w:t>
          </w:r>
        </w:sdtContent>
      </w:sdt>
      <w:r w:rsidRPr="006D77DC">
        <w:rPr>
          <w:rFonts w:eastAsia="Times New Roman" w:cs="Calibri"/>
          <w:b/>
          <w:sz w:val="16"/>
          <w:lang w:eastAsia="en-GB"/>
        </w:rPr>
        <w:tab/>
      </w:r>
    </w:p>
    <w:p w14:paraId="2FAA2FA7" w14:textId="77777777" w:rsidR="00F81EF5" w:rsidRDefault="00F81EF5" w:rsidP="00F81EF5">
      <w:pPr>
        <w:rPr>
          <w:rFonts w:eastAsia="Times New Roman" w:cs="Calibri"/>
          <w:lang w:eastAsia="en-GB"/>
        </w:rPr>
      </w:pPr>
    </w:p>
    <w:p w14:paraId="2EF2F010" w14:textId="77777777" w:rsidR="00F81EF5" w:rsidRPr="006D77DC" w:rsidRDefault="00F81EF5" w:rsidP="00F81EF5">
      <w:pPr>
        <w:rPr>
          <w:rFonts w:eastAsia="Times New Roman" w:cs="Calibri"/>
          <w:lang w:eastAsia="en-GB"/>
        </w:rPr>
      </w:pPr>
      <w:r w:rsidRPr="006D77DC">
        <w:rPr>
          <w:rFonts w:eastAsia="Times New Roman" w:cs="Calibri"/>
          <w:lang w:eastAsia="en-GB"/>
        </w:rPr>
        <w:t xml:space="preserve">Unless you mark your response confidential, we will publish it on our website, </w:t>
      </w:r>
      <w:hyperlink r:id="rId13" w:history="1">
        <w:r w:rsidRPr="006D77DC">
          <w:rPr>
            <w:rFonts w:eastAsia="Times New Roman" w:cs="Calibri"/>
            <w:color w:val="0000FF"/>
            <w:u w:val="single"/>
            <w:lang w:eastAsia="en-GB"/>
          </w:rPr>
          <w:t>www.ofgem.gov.uk</w:t>
        </w:r>
      </w:hyperlink>
      <w:r w:rsidRPr="006D77DC">
        <w:rPr>
          <w:rFonts w:eastAsia="Times New Roman" w:cs="Calibri"/>
          <w:lang w:eastAsia="en-GB"/>
        </w:rPr>
        <w:t xml:space="preserve">, and put it in our library. You can ask us to keep your response confidential, and we will respect this, subject to obligations to disclose information, for example, under the Freedom of Information Act 2000 or the Environmental Information Regulations 2004. If you want us to keep your response confidential, you should clearly mark your response to that effect and include reasons. </w:t>
      </w:r>
    </w:p>
    <w:p w14:paraId="38F059D9" w14:textId="77777777" w:rsidR="00F81EF5" w:rsidRPr="006D77DC" w:rsidRDefault="00F81EF5" w:rsidP="00F81EF5">
      <w:pPr>
        <w:rPr>
          <w:rFonts w:eastAsia="Times New Roman" w:cs="Calibri"/>
          <w:lang w:eastAsia="en-GB"/>
        </w:rPr>
      </w:pPr>
    </w:p>
    <w:p w14:paraId="77B3B0F8" w14:textId="77777777" w:rsidR="00F81EF5" w:rsidRPr="006D77DC" w:rsidRDefault="00F81EF5" w:rsidP="00F81EF5">
      <w:pPr>
        <w:rPr>
          <w:rFonts w:eastAsia="Times New Roman" w:cs="Calibri"/>
          <w:lang w:eastAsia="en-GB"/>
        </w:rPr>
      </w:pPr>
      <w:r w:rsidRPr="006D77DC">
        <w:rPr>
          <w:rFonts w:eastAsia="Times New Roman" w:cs="Calibri"/>
          <w:lang w:eastAsia="en-GB"/>
        </w:rPr>
        <w:t>If the information you give in your response contains personal data under General Data Protection Regulation (EU) 2016/679 and Data Protection Act 2018, the Gas and Electricity Markets Authority will be the data controller. Ofgem uses the information in responses in performing its statutory functions and in accordance with section 105 of the Utilities Act 2000. If you are including any confidential material in your response, please put it in the appendices.</w:t>
      </w:r>
    </w:p>
    <w:p w14:paraId="439923D0" w14:textId="77777777" w:rsidR="00F81EF5" w:rsidRDefault="00F81EF5" w:rsidP="00F81EF5">
      <w:pPr>
        <w:rPr>
          <w:b/>
          <w:color w:val="ED7D31" w:themeColor="accent2"/>
          <w:sz w:val="28"/>
          <w:szCs w:val="28"/>
        </w:rPr>
      </w:pPr>
      <w:r>
        <w:rPr>
          <w:b/>
          <w:color w:val="ED7D31" w:themeColor="accent2"/>
          <w:sz w:val="28"/>
          <w:szCs w:val="28"/>
        </w:rPr>
        <w:br w:type="page"/>
      </w:r>
    </w:p>
    <w:p w14:paraId="6A770E57" w14:textId="77777777" w:rsidR="00F81EF5" w:rsidRPr="00F81EF5" w:rsidRDefault="00F81EF5" w:rsidP="00F81EF5">
      <w:pPr>
        <w:pStyle w:val="Heading1"/>
        <w:spacing w:line="240" w:lineRule="auto"/>
        <w:rPr>
          <w:rFonts w:eastAsia="Times New Roman"/>
          <w:bCs/>
        </w:rPr>
      </w:pPr>
      <w:bookmarkStart w:id="1" w:name="_Toc62037741"/>
      <w:bookmarkStart w:id="2" w:name="_Toc62037744"/>
      <w:r w:rsidRPr="00F81EF5">
        <w:rPr>
          <w:rFonts w:eastAsia="Times New Roman"/>
          <w:bCs/>
        </w:rPr>
        <w:lastRenderedPageBreak/>
        <w:t>Challenges and Risks</w:t>
      </w:r>
      <w:bookmarkEnd w:id="1"/>
    </w:p>
    <w:p w14:paraId="5A5B4634" w14:textId="388865BC" w:rsidR="00F81EF5" w:rsidRPr="00A371E8" w:rsidRDefault="00F81EF5" w:rsidP="00F81EF5">
      <w:pPr>
        <w:pStyle w:val="NoSpacing"/>
        <w:numPr>
          <w:ilvl w:val="0"/>
          <w:numId w:val="3"/>
        </w:numPr>
      </w:pPr>
      <w:r w:rsidRPr="00A371E8">
        <w:t>Do you agree with the challenges and risks that we have identified?  Are there any other challenges or risks from the implementation approach described in this document that you would like to bring to our attention?</w:t>
      </w:r>
      <w:bookmarkEnd w:id="2"/>
      <w:r w:rsidRPr="00A371E8">
        <w:t xml:space="preserve"> If so can you suggest any appropriate solutions or mitigations?</w:t>
      </w:r>
    </w:p>
    <w:tbl>
      <w:tblPr>
        <w:tblpPr w:leftFromText="180" w:rightFromText="180" w:vertAnchor="text"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4"/>
      </w:tblGrid>
      <w:tr w:rsidR="00F81EF5" w14:paraId="27F02358" w14:textId="77777777" w:rsidTr="00F81EF5">
        <w:trPr>
          <w:trHeight w:val="10820"/>
        </w:trPr>
        <w:tc>
          <w:tcPr>
            <w:tcW w:w="8754" w:type="dxa"/>
          </w:tcPr>
          <w:p w14:paraId="7AA13139" w14:textId="77777777" w:rsidR="00F81EF5" w:rsidRDefault="00F81EF5" w:rsidP="0000553B">
            <w:pPr>
              <w:rPr>
                <w:sz w:val="24"/>
              </w:rPr>
            </w:pPr>
          </w:p>
          <w:p w14:paraId="14EA4CF9" w14:textId="77777777" w:rsidR="00F81EF5" w:rsidRDefault="00F81EF5" w:rsidP="0000553B">
            <w:pPr>
              <w:rPr>
                <w:sz w:val="24"/>
              </w:rPr>
            </w:pPr>
          </w:p>
          <w:p w14:paraId="7B97AA45" w14:textId="77777777" w:rsidR="00F81EF5" w:rsidRDefault="00F81EF5" w:rsidP="0000553B">
            <w:pPr>
              <w:rPr>
                <w:sz w:val="24"/>
              </w:rPr>
            </w:pPr>
          </w:p>
          <w:p w14:paraId="046C13A7" w14:textId="77777777" w:rsidR="00F81EF5" w:rsidRDefault="00F81EF5" w:rsidP="0000553B">
            <w:pPr>
              <w:rPr>
                <w:sz w:val="24"/>
              </w:rPr>
            </w:pPr>
          </w:p>
          <w:p w14:paraId="413AA770" w14:textId="77777777" w:rsidR="00F81EF5" w:rsidRDefault="00F81EF5" w:rsidP="0000553B">
            <w:pPr>
              <w:rPr>
                <w:sz w:val="24"/>
              </w:rPr>
            </w:pPr>
          </w:p>
          <w:p w14:paraId="02364F41" w14:textId="77777777" w:rsidR="00F81EF5" w:rsidRDefault="00F81EF5" w:rsidP="0000553B">
            <w:pPr>
              <w:rPr>
                <w:sz w:val="24"/>
              </w:rPr>
            </w:pPr>
          </w:p>
          <w:p w14:paraId="788B22BD" w14:textId="77777777" w:rsidR="00F81EF5" w:rsidRDefault="00F81EF5" w:rsidP="0000553B">
            <w:pPr>
              <w:rPr>
                <w:sz w:val="24"/>
              </w:rPr>
            </w:pPr>
          </w:p>
          <w:p w14:paraId="0CC09A5C" w14:textId="77777777" w:rsidR="00F81EF5" w:rsidRDefault="00F81EF5" w:rsidP="0000553B">
            <w:pPr>
              <w:rPr>
                <w:sz w:val="24"/>
              </w:rPr>
            </w:pPr>
          </w:p>
          <w:p w14:paraId="53EE82FA" w14:textId="77777777" w:rsidR="00F81EF5" w:rsidRDefault="00F81EF5" w:rsidP="0000553B">
            <w:pPr>
              <w:rPr>
                <w:sz w:val="24"/>
              </w:rPr>
            </w:pPr>
          </w:p>
          <w:p w14:paraId="00239C92" w14:textId="77777777" w:rsidR="00F81EF5" w:rsidRDefault="00F81EF5" w:rsidP="0000553B">
            <w:pPr>
              <w:rPr>
                <w:sz w:val="24"/>
              </w:rPr>
            </w:pPr>
          </w:p>
          <w:p w14:paraId="713A4828" w14:textId="77777777" w:rsidR="00F81EF5" w:rsidRDefault="00F81EF5" w:rsidP="0000553B">
            <w:pPr>
              <w:rPr>
                <w:sz w:val="24"/>
              </w:rPr>
            </w:pPr>
          </w:p>
          <w:p w14:paraId="63EF0C6F" w14:textId="77777777" w:rsidR="00F81EF5" w:rsidRDefault="00F81EF5" w:rsidP="0000553B">
            <w:pPr>
              <w:rPr>
                <w:sz w:val="24"/>
              </w:rPr>
            </w:pPr>
          </w:p>
          <w:p w14:paraId="64BCE7BF" w14:textId="77777777" w:rsidR="00F81EF5" w:rsidRDefault="00F81EF5" w:rsidP="0000553B">
            <w:pPr>
              <w:rPr>
                <w:sz w:val="24"/>
              </w:rPr>
            </w:pPr>
          </w:p>
          <w:p w14:paraId="3E137A08" w14:textId="77777777" w:rsidR="00F81EF5" w:rsidRDefault="00F81EF5" w:rsidP="0000553B">
            <w:pPr>
              <w:rPr>
                <w:sz w:val="24"/>
              </w:rPr>
            </w:pPr>
          </w:p>
          <w:p w14:paraId="0C3D511D" w14:textId="77777777" w:rsidR="00F81EF5" w:rsidRDefault="00F81EF5" w:rsidP="0000553B">
            <w:pPr>
              <w:rPr>
                <w:sz w:val="24"/>
              </w:rPr>
            </w:pPr>
          </w:p>
          <w:p w14:paraId="275D6E99" w14:textId="77777777" w:rsidR="00F81EF5" w:rsidRDefault="00F81EF5" w:rsidP="0000553B">
            <w:pPr>
              <w:rPr>
                <w:sz w:val="24"/>
              </w:rPr>
            </w:pPr>
          </w:p>
          <w:p w14:paraId="4668ABBD" w14:textId="77777777" w:rsidR="00F81EF5" w:rsidRDefault="00F81EF5" w:rsidP="0000553B">
            <w:pPr>
              <w:rPr>
                <w:sz w:val="24"/>
              </w:rPr>
            </w:pPr>
          </w:p>
          <w:p w14:paraId="3891486E" w14:textId="77777777" w:rsidR="00F81EF5" w:rsidRDefault="00F81EF5" w:rsidP="0000553B">
            <w:pPr>
              <w:rPr>
                <w:sz w:val="24"/>
              </w:rPr>
            </w:pPr>
          </w:p>
          <w:p w14:paraId="3894647A" w14:textId="77777777" w:rsidR="00F81EF5" w:rsidRDefault="00F81EF5" w:rsidP="0000553B">
            <w:pPr>
              <w:rPr>
                <w:sz w:val="24"/>
              </w:rPr>
            </w:pPr>
          </w:p>
          <w:p w14:paraId="2FDF5EDC" w14:textId="77777777" w:rsidR="00F81EF5" w:rsidRDefault="00F81EF5" w:rsidP="0000553B">
            <w:pPr>
              <w:rPr>
                <w:sz w:val="24"/>
              </w:rPr>
            </w:pPr>
          </w:p>
          <w:p w14:paraId="2746DCCA" w14:textId="77777777" w:rsidR="00F81EF5" w:rsidRDefault="00F81EF5" w:rsidP="0000553B">
            <w:pPr>
              <w:rPr>
                <w:sz w:val="24"/>
              </w:rPr>
            </w:pPr>
          </w:p>
          <w:p w14:paraId="6490F411" w14:textId="77777777" w:rsidR="00F81EF5" w:rsidRDefault="00F81EF5" w:rsidP="0000553B">
            <w:pPr>
              <w:rPr>
                <w:sz w:val="24"/>
              </w:rPr>
            </w:pPr>
          </w:p>
        </w:tc>
      </w:tr>
    </w:tbl>
    <w:p w14:paraId="0EA52D10" w14:textId="2D899D48" w:rsidR="00F81EF5" w:rsidRPr="00F81EF5" w:rsidRDefault="00F81EF5" w:rsidP="00F81EF5">
      <w:pPr>
        <w:pStyle w:val="ListParagraph"/>
        <w:numPr>
          <w:ilvl w:val="0"/>
          <w:numId w:val="3"/>
        </w:numPr>
        <w:spacing w:after="160" w:line="259" w:lineRule="auto"/>
        <w:rPr>
          <w:b/>
        </w:rPr>
      </w:pPr>
      <w:bookmarkStart w:id="3" w:name="_Toc62037745"/>
      <w:bookmarkStart w:id="4" w:name="_Hlk61595963"/>
      <w:r w:rsidRPr="00A371E8">
        <w:lastRenderedPageBreak/>
        <w:t>Do you support the solutions and mitigations proposed?  Are there additional measures or mitigations that you would propose to make the programme implementation approach more robust and effective?</w:t>
      </w:r>
      <w:bookmarkEnd w:id="3"/>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F81EF5" w14:paraId="323072AF" w14:textId="77777777" w:rsidTr="00811F77">
        <w:trPr>
          <w:trHeight w:val="11483"/>
          <w:jc w:val="center"/>
        </w:trPr>
        <w:tc>
          <w:tcPr>
            <w:tcW w:w="9330" w:type="dxa"/>
          </w:tcPr>
          <w:p w14:paraId="71BE7236" w14:textId="63BE2CA8" w:rsidR="00F81EF5" w:rsidRDefault="00F81EF5" w:rsidP="0000553B">
            <w:pPr>
              <w:rPr>
                <w:sz w:val="24"/>
              </w:rPr>
            </w:pPr>
          </w:p>
        </w:tc>
      </w:tr>
    </w:tbl>
    <w:p w14:paraId="528CD386" w14:textId="09F923C6" w:rsidR="00F81EF5" w:rsidRPr="00811F77" w:rsidRDefault="00F81EF5" w:rsidP="001F6E93">
      <w:pPr>
        <w:rPr>
          <w:b/>
          <w:color w:val="ED7D31" w:themeColor="accent2"/>
          <w:sz w:val="28"/>
          <w:szCs w:val="28"/>
        </w:rPr>
      </w:pPr>
    </w:p>
    <w:sectPr w:rsidR="00F81EF5" w:rsidRPr="00811F77" w:rsidSect="00265B97">
      <w:headerReference w:type="even" r:id="rId14"/>
      <w:headerReference w:type="default" r:id="rId15"/>
      <w:footerReference w:type="even" r:id="rId16"/>
      <w:footerReference w:type="default" r:id="rId17"/>
      <w:headerReference w:type="first" r:id="rId18"/>
      <w:footerReference w:type="first" r:id="rId19"/>
      <w:pgSz w:w="11900" w:h="16840" w:code="9"/>
      <w:pgMar w:top="2592"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09C54" w14:textId="77777777" w:rsidR="00106392" w:rsidRDefault="00106392" w:rsidP="001F6E93">
      <w:r>
        <w:separator/>
      </w:r>
    </w:p>
  </w:endnote>
  <w:endnote w:type="continuationSeparator" w:id="0">
    <w:p w14:paraId="7B48B57A" w14:textId="77777777" w:rsidR="00106392" w:rsidRDefault="00106392" w:rsidP="001F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82003186"/>
      <w:docPartObj>
        <w:docPartGallery w:val="Page Numbers (Bottom of Page)"/>
        <w:docPartUnique/>
      </w:docPartObj>
    </w:sdtPr>
    <w:sdtEndPr>
      <w:rPr>
        <w:rStyle w:val="PageNumber"/>
      </w:rPr>
    </w:sdtEndPr>
    <w:sdtContent>
      <w:p w14:paraId="1B65D8EE" w14:textId="77777777" w:rsidR="00000C82" w:rsidRDefault="00000C82" w:rsidP="001F6E9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FEB71" w14:textId="77777777" w:rsidR="00000C82" w:rsidRDefault="00000C82" w:rsidP="001F6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12088975"/>
      <w:docPartObj>
        <w:docPartGallery w:val="Page Numbers (Bottom of Page)"/>
        <w:docPartUnique/>
      </w:docPartObj>
    </w:sdtPr>
    <w:sdtEndPr>
      <w:rPr>
        <w:rStyle w:val="PageNumber"/>
      </w:rPr>
    </w:sdtEndPr>
    <w:sdtContent>
      <w:p w14:paraId="6CE66CEE" w14:textId="76F6692F" w:rsidR="00000C82" w:rsidRDefault="00000C82" w:rsidP="001F6E93">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4C1670">
          <w:rPr>
            <w:rStyle w:val="PageNumber"/>
            <w:noProof/>
          </w:rPr>
          <w:t>1</w:t>
        </w:r>
        <w:r>
          <w:rPr>
            <w:rStyle w:val="PageNumber"/>
          </w:rPr>
          <w:fldChar w:fldCharType="end"/>
        </w:r>
      </w:p>
    </w:sdtContent>
  </w:sdt>
  <w:p w14:paraId="5EEDD37B" w14:textId="7E59ED1C" w:rsidR="00000C82" w:rsidRPr="00000C82" w:rsidRDefault="009905C7" w:rsidP="001F6E93">
    <w:pPr>
      <w:pStyle w:val="Footer"/>
    </w:pPr>
    <w:r>
      <w:rPr>
        <w:noProof/>
        <w:lang w:eastAsia="en-GB"/>
      </w:rPr>
      <w:drawing>
        <wp:anchor distT="0" distB="0" distL="114300" distR="114300" simplePos="0" relativeHeight="251659264" behindDoc="0" locked="0" layoutInCell="1" allowOverlap="1" wp14:anchorId="0184E612" wp14:editId="274B6707">
          <wp:simplePos x="0" y="0"/>
          <wp:positionH relativeFrom="column">
            <wp:posOffset>-338455</wp:posOffset>
          </wp:positionH>
          <wp:positionV relativeFrom="paragraph">
            <wp:posOffset>49960</wp:posOffset>
          </wp:positionV>
          <wp:extent cx="597600" cy="176400"/>
          <wp:effectExtent l="0" t="0" r="0" b="0"/>
          <wp:wrapNone/>
          <wp:docPr id="2" name="Picture 2" descr="Job number" title="OFG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G1161.jpg"/>
                  <pic:cNvPicPr/>
                </pic:nvPicPr>
                <pic:blipFill>
                  <a:blip r:embed="rId1">
                    <a:extLst>
                      <a:ext uri="{28A0092B-C50C-407E-A947-70E740481C1C}">
                        <a14:useLocalDpi xmlns:a14="http://schemas.microsoft.com/office/drawing/2010/main" val="0"/>
                      </a:ext>
                    </a:extLst>
                  </a:blip>
                  <a:stretch>
                    <a:fillRect/>
                  </a:stretch>
                </pic:blipFill>
                <pic:spPr>
                  <a:xfrm>
                    <a:off x="0" y="0"/>
                    <a:ext cx="597600" cy="17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3559" w14:textId="77777777" w:rsidR="00F95911" w:rsidRDefault="00F95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5E19B" w14:textId="77777777" w:rsidR="00106392" w:rsidRDefault="00106392" w:rsidP="001F6E93">
      <w:r>
        <w:separator/>
      </w:r>
    </w:p>
  </w:footnote>
  <w:footnote w:type="continuationSeparator" w:id="0">
    <w:p w14:paraId="6F7C06A9" w14:textId="77777777" w:rsidR="00106392" w:rsidRDefault="00106392" w:rsidP="001F6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6DEFB" w14:textId="77777777" w:rsidR="00F95911" w:rsidRDefault="00F95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4A6A" w14:textId="77777777" w:rsidR="00000C82" w:rsidRDefault="00000C82" w:rsidP="001F6E93">
    <w:pPr>
      <w:pStyle w:val="Header"/>
    </w:pPr>
    <w:r>
      <w:rPr>
        <w:noProof/>
        <w:lang w:eastAsia="en-GB"/>
      </w:rPr>
      <w:drawing>
        <wp:anchor distT="0" distB="0" distL="114300" distR="114300" simplePos="0" relativeHeight="251658240" behindDoc="1" locked="0" layoutInCell="1" allowOverlap="1" wp14:anchorId="080A6332" wp14:editId="167397A6">
          <wp:simplePos x="0" y="0"/>
          <wp:positionH relativeFrom="column">
            <wp:posOffset>4660900</wp:posOffset>
          </wp:positionH>
          <wp:positionV relativeFrom="paragraph">
            <wp:posOffset>0</wp:posOffset>
          </wp:positionV>
          <wp:extent cx="1554480" cy="905256"/>
          <wp:effectExtent l="0" t="0" r="0" b="0"/>
          <wp:wrapNone/>
          <wp:docPr id="1" name="Picture 1" descr="Ofgem logo"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GEM-LOGO.jpg"/>
                  <pic:cNvPicPr/>
                </pic:nvPicPr>
                <pic:blipFill>
                  <a:blip r:embed="rId1">
                    <a:extLst>
                      <a:ext uri="{28A0092B-C50C-407E-A947-70E740481C1C}">
                        <a14:useLocalDpi xmlns:a14="http://schemas.microsoft.com/office/drawing/2010/main" val="0"/>
                      </a:ext>
                    </a:extLst>
                  </a:blip>
                  <a:stretch>
                    <a:fillRect/>
                  </a:stretch>
                </pic:blipFill>
                <pic:spPr>
                  <a:xfrm>
                    <a:off x="0" y="0"/>
                    <a:ext cx="1554480" cy="90525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36E5F" w14:textId="77777777" w:rsidR="00F95911" w:rsidRDefault="00F95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63EC"/>
    <w:multiLevelType w:val="hybridMultilevel"/>
    <w:tmpl w:val="135C18BC"/>
    <w:lvl w:ilvl="0" w:tplc="CA5E26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A10FB"/>
    <w:multiLevelType w:val="hybridMultilevel"/>
    <w:tmpl w:val="5E009BEA"/>
    <w:lvl w:ilvl="0" w:tplc="EC2266BE">
      <w:start w:val="1"/>
      <w:numFmt w:val="decimal"/>
      <w:lvlText w:val="%1."/>
      <w:lvlJc w:val="left"/>
      <w:pPr>
        <w:ind w:left="502" w:hanging="360"/>
      </w:pPr>
      <w:rPr>
        <w:rFonts w:ascii="Verdana" w:hAnsi="Verdana" w:hint="default"/>
        <w:b w:val="0"/>
        <w:color w:val="00000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3B27EE9"/>
    <w:multiLevelType w:val="hybridMultilevel"/>
    <w:tmpl w:val="BD90D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82"/>
    <w:rsid w:val="00000C82"/>
    <w:rsid w:val="000731F6"/>
    <w:rsid w:val="00087FA2"/>
    <w:rsid w:val="000F4635"/>
    <w:rsid w:val="00106392"/>
    <w:rsid w:val="001431F3"/>
    <w:rsid w:val="00177460"/>
    <w:rsid w:val="001A68F2"/>
    <w:rsid w:val="001C06F4"/>
    <w:rsid w:val="001F6E93"/>
    <w:rsid w:val="00265B97"/>
    <w:rsid w:val="002A27A4"/>
    <w:rsid w:val="002F48C3"/>
    <w:rsid w:val="00331426"/>
    <w:rsid w:val="003D0181"/>
    <w:rsid w:val="003E0EED"/>
    <w:rsid w:val="004824AC"/>
    <w:rsid w:val="004C1670"/>
    <w:rsid w:val="004D5FA0"/>
    <w:rsid w:val="00516FED"/>
    <w:rsid w:val="005331D0"/>
    <w:rsid w:val="00536E5B"/>
    <w:rsid w:val="005A5E1D"/>
    <w:rsid w:val="005D4DAC"/>
    <w:rsid w:val="005F0460"/>
    <w:rsid w:val="005F6CC3"/>
    <w:rsid w:val="006D211B"/>
    <w:rsid w:val="007A4F15"/>
    <w:rsid w:val="007C0D12"/>
    <w:rsid w:val="007C7E9B"/>
    <w:rsid w:val="007D6A38"/>
    <w:rsid w:val="007F1638"/>
    <w:rsid w:val="00811F77"/>
    <w:rsid w:val="008517F4"/>
    <w:rsid w:val="0086475A"/>
    <w:rsid w:val="0089032C"/>
    <w:rsid w:val="00935854"/>
    <w:rsid w:val="00967DAE"/>
    <w:rsid w:val="009905C7"/>
    <w:rsid w:val="009944E4"/>
    <w:rsid w:val="009B7453"/>
    <w:rsid w:val="00A17F94"/>
    <w:rsid w:val="00AA4841"/>
    <w:rsid w:val="00B51F6B"/>
    <w:rsid w:val="00C5030B"/>
    <w:rsid w:val="00C570BB"/>
    <w:rsid w:val="00D217DF"/>
    <w:rsid w:val="00D61087"/>
    <w:rsid w:val="00D82FB9"/>
    <w:rsid w:val="00D948CF"/>
    <w:rsid w:val="00D94E5E"/>
    <w:rsid w:val="00DC00BF"/>
    <w:rsid w:val="00E108AC"/>
    <w:rsid w:val="00E21BF6"/>
    <w:rsid w:val="00E60B51"/>
    <w:rsid w:val="00E73F40"/>
    <w:rsid w:val="00F53EB9"/>
    <w:rsid w:val="00F64250"/>
    <w:rsid w:val="00F81EF5"/>
    <w:rsid w:val="00F90EF8"/>
    <w:rsid w:val="00F92DE6"/>
    <w:rsid w:val="00F95911"/>
    <w:rsid w:val="00FD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B48A4"/>
  <w15:chartTrackingRefBased/>
  <w15:docId w15:val="{FFBC9B04-E0F7-AD47-B73C-9CB6B0FE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E93"/>
    <w:pPr>
      <w:spacing w:line="360" w:lineRule="auto"/>
    </w:pPr>
    <w:rPr>
      <w:rFonts w:ascii="Verdana" w:hAnsi="Verdana"/>
      <w:sz w:val="20"/>
      <w:lang w:val="en-GB"/>
    </w:rPr>
  </w:style>
  <w:style w:type="paragraph" w:styleId="Heading1">
    <w:name w:val="heading 1"/>
    <w:aliases w:val="Main heading"/>
    <w:basedOn w:val="Normal"/>
    <w:next w:val="Normal"/>
    <w:link w:val="Heading1Char"/>
    <w:uiPriority w:val="9"/>
    <w:qFormat/>
    <w:rsid w:val="004824AC"/>
    <w:pPr>
      <w:keepNext/>
      <w:keepLines/>
      <w:spacing w:before="240" w:after="360"/>
      <w:outlineLvl w:val="0"/>
    </w:pPr>
    <w:rPr>
      <w:rFonts w:eastAsiaTheme="majorEastAsia" w:cstheme="majorBidi"/>
      <w:b/>
      <w:sz w:val="28"/>
      <w:szCs w:val="32"/>
    </w:rPr>
  </w:style>
  <w:style w:type="paragraph" w:styleId="Heading2">
    <w:name w:val="heading 2"/>
    <w:aliases w:val="Subheading"/>
    <w:basedOn w:val="Normal"/>
    <w:next w:val="Normal"/>
    <w:link w:val="Heading2Char"/>
    <w:uiPriority w:val="9"/>
    <w:unhideWhenUsed/>
    <w:qFormat/>
    <w:rsid w:val="004824AC"/>
    <w:pPr>
      <w:keepNext/>
      <w:keepLines/>
      <w:spacing w:before="40" w:after="18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2A27A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C82"/>
    <w:pPr>
      <w:tabs>
        <w:tab w:val="center" w:pos="4680"/>
        <w:tab w:val="right" w:pos="9360"/>
      </w:tabs>
    </w:pPr>
  </w:style>
  <w:style w:type="character" w:customStyle="1" w:styleId="HeaderChar">
    <w:name w:val="Header Char"/>
    <w:basedOn w:val="DefaultParagraphFont"/>
    <w:link w:val="Header"/>
    <w:uiPriority w:val="99"/>
    <w:rsid w:val="00000C82"/>
  </w:style>
  <w:style w:type="paragraph" w:styleId="Footer">
    <w:name w:val="footer"/>
    <w:basedOn w:val="Normal"/>
    <w:link w:val="FooterChar"/>
    <w:uiPriority w:val="99"/>
    <w:unhideWhenUsed/>
    <w:rsid w:val="00000C82"/>
    <w:pPr>
      <w:tabs>
        <w:tab w:val="center" w:pos="4680"/>
        <w:tab w:val="right" w:pos="9360"/>
      </w:tabs>
    </w:pPr>
  </w:style>
  <w:style w:type="character" w:customStyle="1" w:styleId="FooterChar">
    <w:name w:val="Footer Char"/>
    <w:basedOn w:val="DefaultParagraphFont"/>
    <w:link w:val="Footer"/>
    <w:uiPriority w:val="99"/>
    <w:rsid w:val="00000C82"/>
  </w:style>
  <w:style w:type="character" w:styleId="PageNumber">
    <w:name w:val="page number"/>
    <w:basedOn w:val="DefaultParagraphFont"/>
    <w:uiPriority w:val="99"/>
    <w:semiHidden/>
    <w:unhideWhenUsed/>
    <w:rsid w:val="00000C82"/>
  </w:style>
  <w:style w:type="table" w:styleId="TableGrid">
    <w:name w:val="Table Grid"/>
    <w:basedOn w:val="TableNormal"/>
    <w:uiPriority w:val="39"/>
    <w:rsid w:val="00C5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FA0"/>
    <w:pPr>
      <w:ind w:left="720"/>
      <w:contextualSpacing/>
    </w:pPr>
  </w:style>
  <w:style w:type="paragraph" w:styleId="Title">
    <w:name w:val="Title"/>
    <w:basedOn w:val="Normal"/>
    <w:next w:val="Normal"/>
    <w:link w:val="TitleChar"/>
    <w:uiPriority w:val="10"/>
    <w:qFormat/>
    <w:rsid w:val="00D217DF"/>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D217DF"/>
    <w:rPr>
      <w:rFonts w:ascii="Verdana" w:eastAsiaTheme="majorEastAsia" w:hAnsi="Verdana" w:cstheme="majorBidi"/>
      <w:b/>
      <w:spacing w:val="-10"/>
      <w:kern w:val="28"/>
      <w:sz w:val="20"/>
      <w:szCs w:val="56"/>
    </w:rPr>
  </w:style>
  <w:style w:type="character" w:customStyle="1" w:styleId="Heading1Char">
    <w:name w:val="Heading 1 Char"/>
    <w:aliases w:val="Main heading Char"/>
    <w:basedOn w:val="DefaultParagraphFont"/>
    <w:link w:val="Heading1"/>
    <w:uiPriority w:val="9"/>
    <w:rsid w:val="004824AC"/>
    <w:rPr>
      <w:rFonts w:ascii="Verdana" w:eastAsiaTheme="majorEastAsia" w:hAnsi="Verdana" w:cstheme="majorBidi"/>
      <w:b/>
      <w:sz w:val="28"/>
      <w:szCs w:val="32"/>
    </w:rPr>
  </w:style>
  <w:style w:type="character" w:customStyle="1" w:styleId="Heading2Char">
    <w:name w:val="Heading 2 Char"/>
    <w:aliases w:val="Subheading Char"/>
    <w:basedOn w:val="DefaultParagraphFont"/>
    <w:link w:val="Heading2"/>
    <w:uiPriority w:val="9"/>
    <w:rsid w:val="004824AC"/>
    <w:rPr>
      <w:rFonts w:ascii="Verdana" w:eastAsiaTheme="majorEastAsia" w:hAnsi="Verdana" w:cstheme="majorBidi"/>
      <w:b/>
      <w:szCs w:val="26"/>
    </w:rPr>
  </w:style>
  <w:style w:type="paragraph" w:styleId="Subtitle">
    <w:name w:val="Subtitle"/>
    <w:basedOn w:val="Normal"/>
    <w:next w:val="Normal"/>
    <w:link w:val="SubtitleChar"/>
    <w:uiPriority w:val="11"/>
    <w:qFormat/>
    <w:rsid w:val="001431F3"/>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431F3"/>
    <w:rPr>
      <w:rFonts w:ascii="Verdana" w:eastAsiaTheme="minorEastAsia" w:hAnsi="Verdana"/>
      <w:color w:val="5A5A5A" w:themeColor="text1" w:themeTint="A5"/>
      <w:spacing w:val="15"/>
      <w:sz w:val="20"/>
      <w:szCs w:val="22"/>
    </w:rPr>
  </w:style>
  <w:style w:type="character" w:styleId="SubtleEmphasis">
    <w:name w:val="Subtle Emphasis"/>
    <w:basedOn w:val="DefaultParagraphFont"/>
    <w:uiPriority w:val="19"/>
    <w:qFormat/>
    <w:rsid w:val="001431F3"/>
    <w:rPr>
      <w:rFonts w:ascii="Verdana" w:hAnsi="Verdana"/>
      <w:i/>
      <w:iCs/>
      <w:color w:val="404040" w:themeColor="text1" w:themeTint="BF"/>
      <w:sz w:val="20"/>
    </w:rPr>
  </w:style>
  <w:style w:type="character" w:styleId="Emphasis">
    <w:name w:val="Emphasis"/>
    <w:basedOn w:val="DefaultParagraphFont"/>
    <w:uiPriority w:val="20"/>
    <w:qFormat/>
    <w:rsid w:val="001431F3"/>
    <w:rPr>
      <w:rFonts w:ascii="Verdana" w:hAnsi="Verdana"/>
      <w:i/>
      <w:iCs/>
      <w:sz w:val="20"/>
    </w:rPr>
  </w:style>
  <w:style w:type="character" w:styleId="Hyperlink">
    <w:name w:val="Hyperlink"/>
    <w:aliases w:val="TOC - Hyperlink"/>
    <w:basedOn w:val="DefaultParagraphFont"/>
    <w:uiPriority w:val="99"/>
    <w:rsid w:val="005D4DAC"/>
    <w:rPr>
      <w:rFonts w:ascii="Verdana" w:hAnsi="Verdana"/>
      <w:color w:val="191C9D"/>
      <w:sz w:val="20"/>
      <w:u w:val="single"/>
    </w:rPr>
  </w:style>
  <w:style w:type="character" w:customStyle="1" w:styleId="Heading3Char">
    <w:name w:val="Heading 3 Char"/>
    <w:basedOn w:val="DefaultParagraphFont"/>
    <w:link w:val="Heading3"/>
    <w:uiPriority w:val="9"/>
    <w:semiHidden/>
    <w:rsid w:val="002A27A4"/>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516F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FED"/>
    <w:rPr>
      <w:rFonts w:ascii="Segoe UI" w:hAnsi="Segoe UI" w:cs="Segoe UI"/>
      <w:sz w:val="18"/>
      <w:szCs w:val="18"/>
      <w:lang w:val="en-GB"/>
    </w:rPr>
  </w:style>
  <w:style w:type="paragraph" w:styleId="NoSpacing">
    <w:name w:val="No Spacing"/>
    <w:uiPriority w:val="1"/>
    <w:qFormat/>
    <w:rsid w:val="00F81EF5"/>
    <w:rPr>
      <w:rFonts w:ascii="Verdana" w:hAnsi="Verdana"/>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68223">
      <w:bodyDiv w:val="1"/>
      <w:marLeft w:val="0"/>
      <w:marRight w:val="0"/>
      <w:marTop w:val="0"/>
      <w:marBottom w:val="0"/>
      <w:divBdr>
        <w:top w:val="none" w:sz="0" w:space="0" w:color="auto"/>
        <w:left w:val="none" w:sz="0" w:space="0" w:color="auto"/>
        <w:bottom w:val="none" w:sz="0" w:space="0" w:color="auto"/>
        <w:right w:val="none" w:sz="0" w:space="0" w:color="auto"/>
      </w:divBdr>
    </w:div>
    <w:div w:id="21050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fgem.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HalfHourlySettlement@ofgem.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B79738CE2D774A9D58D5BC707E9BB9" ma:contentTypeVersion="0" ma:contentTypeDescription="Create a new document." ma:contentTypeScope="" ma:versionID="a81d6170c48fb9baa20e17ac50a67b0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973096ae-7329-4b3b-9368-47aeba6959e1"/>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6FF5B-3AEB-4958-8F9A-3BECEC9B70F1}">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A55783D-6ADA-4A21-A049-7D1E54396865}">
  <ds:schemaRefs>
    <ds:schemaRef ds:uri="http://schemas.microsoft.com/sharepoint/v3/contenttype/forms"/>
  </ds:schemaRefs>
</ds:datastoreItem>
</file>

<file path=customXml/itemProps3.xml><?xml version="1.0" encoding="utf-8"?>
<ds:datastoreItem xmlns:ds="http://schemas.openxmlformats.org/officeDocument/2006/customXml" ds:itemID="{14E82F54-144E-4A60-B50E-47A6162B3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697F61-4D21-4735-9D56-04A57198D18A}">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7A8825B2-374B-43E1-B290-0D0514A5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1588</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Implementation Principles Response Form</vt:lpstr>
    </vt:vector>
  </TitlesOfParts>
  <Company>Ofgem</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Principles Response Form</dc:title>
  <dc:subject/>
  <dc:creator>Ofgem</dc:creator>
  <cp:keywords/>
  <dc:description/>
  <cp:lastModifiedBy>Sinead Quinn</cp:lastModifiedBy>
  <cp:revision>2</cp:revision>
  <dcterms:created xsi:type="dcterms:W3CDTF">2021-01-22T11:54:00Z</dcterms:created>
  <dcterms:modified xsi:type="dcterms:W3CDTF">2021-01-22T11:54:00Z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0x0101000CB79738CE2D774A9D58D5BC707E9BB9</vt:lpwstr>
  </property>
  <property fmtid="{D5CDD505-2E9C-101B-9397-08002B2CF9AE}" pid="3" name="docIndexRef">
    <vt:lpwstr>a58c36e5-9455-4796-b569-1033afbe054a</vt:lpwstr>
  </property>
  <property fmtid="{D5CDD505-2E9C-101B-9397-08002B2CF9AE}" pid="4" name="bjSaver">
    <vt:lpwstr>WXoYCeGbFqQc8FZh5Mhj3Bj0oqW2Gt1E</vt:lpwstr>
  </property>
  <property fmtid="{D5CDD505-2E9C-101B-9397-08002B2CF9AE}" pid="5" name="OIAssociatedTeam">
    <vt:lpwstr/>
  </property>
  <property fmtid="{D5CDD505-2E9C-101B-9397-08002B2CF9AE}" pid="6" name="bjClsUserRVM">
    <vt:lpwstr>[]</vt:lpwstr>
  </property>
  <property fmtid="{D5CDD505-2E9C-101B-9397-08002B2CF9AE}" pid="7" name="Order">
    <vt:r8>5700</vt:r8>
  </property>
  <property fmtid="{D5CDD505-2E9C-101B-9397-08002B2CF9AE}" pid="8" name="bjDocumentSecurityLabel">
    <vt:lpwstr>This item has no classification</vt:lpwstr>
  </property>
</Properties>
</file>