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A6B41" w14:textId="013B3057" w:rsidR="0056108D" w:rsidRPr="00105842" w:rsidRDefault="00CB20B4" w:rsidP="0056108D">
      <w:pPr>
        <w:pStyle w:val="Heading1"/>
      </w:pPr>
      <w:bookmarkStart w:id="0" w:name="_GoBack"/>
      <w:bookmarkEnd w:id="0"/>
      <w:r>
        <w:t>CE&amp;EE Subgroup</w:t>
      </w:r>
      <w:r w:rsidR="0056108D" w:rsidRPr="00105842">
        <w:t xml:space="preserve"> – List of Smart Community Energy Projects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8"/>
        <w:gridCol w:w="2628"/>
        <w:gridCol w:w="3345"/>
        <w:gridCol w:w="4218"/>
        <w:gridCol w:w="1775"/>
      </w:tblGrid>
      <w:tr w:rsidR="0056108D" w:rsidRPr="00FA0CC4" w14:paraId="750A6B47" w14:textId="77777777" w:rsidTr="00CB20B4">
        <w:trPr>
          <w:trHeight w:val="862"/>
          <w:tblHeader/>
        </w:trPr>
        <w:tc>
          <w:tcPr>
            <w:tcW w:w="779" w:type="pct"/>
          </w:tcPr>
          <w:p w14:paraId="750A6B42" w14:textId="77777777" w:rsidR="0056108D" w:rsidRPr="00FA0CC4" w:rsidRDefault="0056108D" w:rsidP="008268DE">
            <w:pPr>
              <w:spacing w:after="0" w:line="240" w:lineRule="auto"/>
              <w:rPr>
                <w:rFonts w:cstheme="minorHAnsi"/>
                <w:b/>
              </w:rPr>
            </w:pPr>
            <w:r w:rsidRPr="00FA0CC4">
              <w:rPr>
                <w:rFonts w:cstheme="minorHAnsi"/>
                <w:b/>
              </w:rPr>
              <w:t>Project Name</w:t>
            </w:r>
          </w:p>
        </w:tc>
        <w:tc>
          <w:tcPr>
            <w:tcW w:w="927" w:type="pct"/>
          </w:tcPr>
          <w:p w14:paraId="750A6B43" w14:textId="77777777" w:rsidR="0056108D" w:rsidRPr="00FA0CC4" w:rsidRDefault="0056108D" w:rsidP="008268DE">
            <w:pPr>
              <w:spacing w:after="0" w:line="240" w:lineRule="auto"/>
              <w:rPr>
                <w:rFonts w:cstheme="minorHAnsi"/>
                <w:b/>
              </w:rPr>
            </w:pPr>
            <w:r w:rsidRPr="00FA0CC4">
              <w:rPr>
                <w:rFonts w:cstheme="minorHAnsi"/>
                <w:b/>
              </w:rPr>
              <w:t>Brief Description</w:t>
            </w:r>
          </w:p>
        </w:tc>
        <w:tc>
          <w:tcPr>
            <w:tcW w:w="1180" w:type="pct"/>
          </w:tcPr>
          <w:p w14:paraId="750A6B44" w14:textId="77777777" w:rsidR="0056108D" w:rsidRPr="00FA0CC4" w:rsidRDefault="0056108D" w:rsidP="008268DE">
            <w:pPr>
              <w:spacing w:after="0" w:line="240" w:lineRule="auto"/>
              <w:rPr>
                <w:rFonts w:cstheme="minorHAnsi"/>
                <w:b/>
              </w:rPr>
            </w:pPr>
            <w:r w:rsidRPr="00FA0CC4">
              <w:rPr>
                <w:rFonts w:cstheme="minorHAnsi"/>
                <w:b/>
              </w:rPr>
              <w:t>Issue project is trying to resolve</w:t>
            </w:r>
          </w:p>
        </w:tc>
        <w:tc>
          <w:tcPr>
            <w:tcW w:w="1488" w:type="pct"/>
          </w:tcPr>
          <w:p w14:paraId="750A6B45" w14:textId="77777777" w:rsidR="0056108D" w:rsidRPr="00FA0CC4" w:rsidRDefault="0056108D" w:rsidP="008268DE">
            <w:pPr>
              <w:spacing w:after="0" w:line="240" w:lineRule="auto"/>
              <w:rPr>
                <w:rFonts w:cstheme="minorHAnsi"/>
                <w:b/>
              </w:rPr>
            </w:pPr>
            <w:r w:rsidRPr="00FA0CC4">
              <w:rPr>
                <w:rFonts w:cstheme="minorHAnsi"/>
                <w:b/>
              </w:rPr>
              <w:t>Issue (barrier or enabler) arising out of project</w:t>
            </w:r>
          </w:p>
        </w:tc>
        <w:tc>
          <w:tcPr>
            <w:tcW w:w="626" w:type="pct"/>
          </w:tcPr>
          <w:p w14:paraId="750A6B46" w14:textId="77777777" w:rsidR="0056108D" w:rsidRPr="00FA0CC4" w:rsidRDefault="0056108D" w:rsidP="008268DE">
            <w:pPr>
              <w:spacing w:after="0" w:line="240" w:lineRule="auto"/>
              <w:rPr>
                <w:rFonts w:cstheme="minorHAnsi"/>
                <w:b/>
              </w:rPr>
            </w:pPr>
            <w:r w:rsidRPr="00FA0CC4">
              <w:rPr>
                <w:rFonts w:cstheme="minorHAnsi"/>
                <w:b/>
              </w:rPr>
              <w:t>Applicable Options from WS6 Report*</w:t>
            </w:r>
          </w:p>
        </w:tc>
      </w:tr>
      <w:tr w:rsidR="0056108D" w:rsidRPr="00FA0CC4" w14:paraId="750A6B68" w14:textId="77777777" w:rsidTr="008268DE">
        <w:trPr>
          <w:trHeight w:val="302"/>
        </w:trPr>
        <w:tc>
          <w:tcPr>
            <w:tcW w:w="779" w:type="pct"/>
          </w:tcPr>
          <w:p w14:paraId="750A6B4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Gigha Energy Storage System- VRFB grid scale demonstration </w:t>
            </w:r>
          </w:p>
        </w:tc>
        <w:tc>
          <w:tcPr>
            <w:tcW w:w="927" w:type="pct"/>
          </w:tcPr>
          <w:p w14:paraId="750A6B4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REDT</w:t>
            </w:r>
          </w:p>
          <w:p w14:paraId="750A6B4A" w14:textId="77777777" w:rsidR="0056108D" w:rsidRPr="00902BED" w:rsidRDefault="0056108D" w:rsidP="008268DE">
            <w:pPr>
              <w:spacing w:after="0" w:line="240" w:lineRule="auto"/>
              <w:rPr>
                <w:rFonts w:cstheme="minorHAnsi"/>
                <w:sz w:val="20"/>
                <w:szCs w:val="20"/>
              </w:rPr>
            </w:pPr>
          </w:p>
          <w:p w14:paraId="750A6B4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Isle of Gigha, Argyll, Scotland</w:t>
            </w:r>
          </w:p>
          <w:p w14:paraId="750A6B4C" w14:textId="77777777" w:rsidR="0056108D" w:rsidRPr="00902BED" w:rsidRDefault="0056108D" w:rsidP="008268DE">
            <w:pPr>
              <w:spacing w:after="0" w:line="240" w:lineRule="auto"/>
              <w:rPr>
                <w:rFonts w:cstheme="minorHAnsi"/>
                <w:sz w:val="20"/>
                <w:szCs w:val="20"/>
              </w:rPr>
            </w:pPr>
          </w:p>
          <w:p w14:paraId="750A6B4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On-site vanadium redox flow battery (105kW, 1.26MWh)</w:t>
            </w:r>
          </w:p>
          <w:p w14:paraId="750A6B4E" w14:textId="77777777" w:rsidR="0056108D" w:rsidRPr="00902BED" w:rsidRDefault="0056108D" w:rsidP="008268DE">
            <w:pPr>
              <w:spacing w:after="0" w:line="240" w:lineRule="auto"/>
              <w:rPr>
                <w:rFonts w:cstheme="minorHAnsi"/>
                <w:sz w:val="20"/>
                <w:szCs w:val="20"/>
              </w:rPr>
            </w:pPr>
          </w:p>
          <w:p w14:paraId="750A6B4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DECC Energy Storage Competition</w:t>
            </w:r>
          </w:p>
          <w:p w14:paraId="750A6B50" w14:textId="77777777" w:rsidR="0056108D" w:rsidRPr="00902BED" w:rsidRDefault="0056108D" w:rsidP="008268DE">
            <w:pPr>
              <w:spacing w:after="0" w:line="240" w:lineRule="auto"/>
              <w:rPr>
                <w:rFonts w:cstheme="minorHAnsi"/>
                <w:sz w:val="20"/>
                <w:szCs w:val="20"/>
              </w:rPr>
            </w:pPr>
          </w:p>
          <w:p w14:paraId="750A6B5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Funding secured for activities 1 and 2, installation scheduled for Q4 2015.</w:t>
            </w:r>
          </w:p>
          <w:p w14:paraId="750A6B52" w14:textId="77777777" w:rsidR="0056108D" w:rsidRPr="00902BED" w:rsidRDefault="0056108D" w:rsidP="008268DE">
            <w:pPr>
              <w:spacing w:after="0" w:line="240" w:lineRule="auto"/>
              <w:rPr>
                <w:rFonts w:cstheme="minorHAnsi"/>
                <w:sz w:val="20"/>
                <w:szCs w:val="20"/>
              </w:rPr>
            </w:pPr>
          </w:p>
          <w:p w14:paraId="750A6B5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Activity 3 (islanding) subject to further research and funding.</w:t>
            </w:r>
          </w:p>
          <w:p w14:paraId="750A6B54" w14:textId="77777777" w:rsidR="0056108D" w:rsidRPr="00902BED" w:rsidRDefault="0056108D" w:rsidP="008268DE">
            <w:pPr>
              <w:spacing w:after="0" w:line="240" w:lineRule="auto"/>
              <w:rPr>
                <w:rFonts w:cstheme="minorHAnsi"/>
                <w:sz w:val="20"/>
                <w:szCs w:val="20"/>
              </w:rPr>
            </w:pPr>
          </w:p>
          <w:p w14:paraId="750A6B55" w14:textId="77777777" w:rsidR="0056108D" w:rsidRPr="00902BED" w:rsidRDefault="0056108D" w:rsidP="008268DE">
            <w:pPr>
              <w:spacing w:after="0" w:line="240" w:lineRule="auto"/>
              <w:rPr>
                <w:rFonts w:cstheme="minorHAnsi"/>
                <w:sz w:val="20"/>
                <w:szCs w:val="20"/>
              </w:rPr>
            </w:pPr>
          </w:p>
        </w:tc>
        <w:tc>
          <w:tcPr>
            <w:tcW w:w="1180" w:type="pct"/>
          </w:tcPr>
          <w:p w14:paraId="750A6B56" w14:textId="77777777" w:rsidR="0056108D" w:rsidRPr="00902BED" w:rsidRDefault="0056108D" w:rsidP="0056108D">
            <w:pPr>
              <w:numPr>
                <w:ilvl w:val="0"/>
                <w:numId w:val="1"/>
              </w:numPr>
              <w:spacing w:after="0" w:line="240" w:lineRule="auto"/>
              <w:rPr>
                <w:rFonts w:cstheme="minorHAnsi"/>
                <w:sz w:val="20"/>
                <w:szCs w:val="20"/>
              </w:rPr>
            </w:pPr>
            <w:r w:rsidRPr="00902BED">
              <w:rPr>
                <w:rFonts w:cstheme="minorHAnsi"/>
                <w:sz w:val="20"/>
                <w:szCs w:val="20"/>
              </w:rPr>
              <w:t xml:space="preserve">Distribution network grid constraint limiting  output of community owned wind turbine  </w:t>
            </w:r>
          </w:p>
          <w:p w14:paraId="750A6B57" w14:textId="77777777" w:rsidR="0056108D" w:rsidRPr="00902BED" w:rsidRDefault="0056108D" w:rsidP="008268DE">
            <w:pPr>
              <w:spacing w:after="0" w:line="240" w:lineRule="auto"/>
              <w:ind w:left="720"/>
              <w:rPr>
                <w:rFonts w:cstheme="minorHAnsi"/>
                <w:sz w:val="20"/>
                <w:szCs w:val="20"/>
              </w:rPr>
            </w:pPr>
          </w:p>
          <w:p w14:paraId="750A6B58" w14:textId="77777777" w:rsidR="0056108D" w:rsidRPr="00902BED" w:rsidRDefault="0056108D" w:rsidP="0056108D">
            <w:pPr>
              <w:numPr>
                <w:ilvl w:val="0"/>
                <w:numId w:val="1"/>
              </w:numPr>
              <w:spacing w:after="0" w:line="240" w:lineRule="auto"/>
              <w:rPr>
                <w:rFonts w:cstheme="minorHAnsi"/>
                <w:sz w:val="20"/>
                <w:szCs w:val="20"/>
              </w:rPr>
            </w:pPr>
            <w:r w:rsidRPr="00902BED">
              <w:rPr>
                <w:rFonts w:cstheme="minorHAnsi"/>
                <w:sz w:val="20"/>
                <w:szCs w:val="20"/>
              </w:rPr>
              <w:t>Generation of additional income through other commercial/ grid services (e.g. energy arbitrage)</w:t>
            </w:r>
          </w:p>
          <w:p w14:paraId="750A6B59" w14:textId="77777777" w:rsidR="0056108D" w:rsidRPr="00902BED" w:rsidRDefault="0056108D" w:rsidP="008268DE">
            <w:pPr>
              <w:pStyle w:val="ListParagraph"/>
              <w:spacing w:line="240" w:lineRule="auto"/>
              <w:rPr>
                <w:rFonts w:cstheme="minorHAnsi"/>
                <w:sz w:val="20"/>
                <w:szCs w:val="20"/>
              </w:rPr>
            </w:pPr>
          </w:p>
          <w:p w14:paraId="750A6B5A" w14:textId="77777777" w:rsidR="0056108D" w:rsidRPr="00902BED" w:rsidRDefault="0056108D" w:rsidP="0056108D">
            <w:pPr>
              <w:numPr>
                <w:ilvl w:val="0"/>
                <w:numId w:val="1"/>
              </w:numPr>
              <w:spacing w:after="0" w:line="240" w:lineRule="auto"/>
              <w:rPr>
                <w:rFonts w:cstheme="minorHAnsi"/>
                <w:sz w:val="20"/>
                <w:szCs w:val="20"/>
              </w:rPr>
            </w:pPr>
            <w:r w:rsidRPr="00902BED">
              <w:rPr>
                <w:rFonts w:cstheme="minorHAnsi"/>
                <w:sz w:val="20"/>
                <w:szCs w:val="20"/>
              </w:rPr>
              <w:t>Intentional islanding of ‘Network Resilience Zone’ in the event of a wider supply interruption.</w:t>
            </w:r>
          </w:p>
          <w:p w14:paraId="750A6B5B" w14:textId="77777777" w:rsidR="0056108D" w:rsidRPr="00902BED" w:rsidRDefault="0056108D" w:rsidP="008268DE">
            <w:pPr>
              <w:pStyle w:val="ListParagraph"/>
              <w:spacing w:line="240" w:lineRule="auto"/>
              <w:rPr>
                <w:rFonts w:cstheme="minorHAnsi"/>
                <w:sz w:val="20"/>
                <w:szCs w:val="20"/>
              </w:rPr>
            </w:pPr>
          </w:p>
          <w:p w14:paraId="750A6B5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The linking of on-site generation and demand takes place across a private wire network (‘behind the meter’); however the grid services would be provided to customers across the public network (beyond the meter). </w:t>
            </w:r>
          </w:p>
        </w:tc>
        <w:tc>
          <w:tcPr>
            <w:tcW w:w="1488" w:type="pct"/>
          </w:tcPr>
          <w:p w14:paraId="750A6B5D"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B5E" w14:textId="77777777" w:rsidR="0056108D" w:rsidRPr="00902BED" w:rsidRDefault="0056108D" w:rsidP="0056108D">
            <w:pPr>
              <w:numPr>
                <w:ilvl w:val="0"/>
                <w:numId w:val="2"/>
              </w:numPr>
              <w:spacing w:after="0" w:line="240" w:lineRule="auto"/>
              <w:rPr>
                <w:rFonts w:cstheme="minorHAnsi"/>
                <w:sz w:val="20"/>
                <w:szCs w:val="20"/>
              </w:rPr>
            </w:pPr>
            <w:r w:rsidRPr="00902BED">
              <w:rPr>
                <w:rFonts w:cstheme="minorHAnsi"/>
                <w:sz w:val="20"/>
                <w:szCs w:val="20"/>
              </w:rPr>
              <w:t>Installation of energy storage can conflict with eligibility for some financial incentives administered by Ofgem</w:t>
            </w:r>
          </w:p>
          <w:p w14:paraId="750A6B5F" w14:textId="77777777" w:rsidR="0056108D" w:rsidRPr="00902BED" w:rsidRDefault="0056108D" w:rsidP="0056108D">
            <w:pPr>
              <w:numPr>
                <w:ilvl w:val="0"/>
                <w:numId w:val="2"/>
              </w:numPr>
              <w:spacing w:after="0" w:line="240" w:lineRule="auto"/>
              <w:rPr>
                <w:rFonts w:cstheme="minorHAnsi"/>
                <w:sz w:val="20"/>
                <w:szCs w:val="20"/>
              </w:rPr>
            </w:pPr>
            <w:r w:rsidRPr="00902BED">
              <w:rPr>
                <w:rFonts w:cstheme="minorHAnsi"/>
                <w:sz w:val="20"/>
                <w:szCs w:val="20"/>
              </w:rPr>
              <w:t>The generator commissioning process required for Feed in Tariff eligibility can be problematic if the energy storage system is not installed at the time of commissioning.</w:t>
            </w:r>
          </w:p>
          <w:p w14:paraId="750A6B60" w14:textId="77777777" w:rsidR="0056108D" w:rsidRPr="00902BED" w:rsidRDefault="0056108D" w:rsidP="0056108D">
            <w:pPr>
              <w:numPr>
                <w:ilvl w:val="0"/>
                <w:numId w:val="2"/>
              </w:numPr>
              <w:spacing w:after="0" w:line="240" w:lineRule="auto"/>
              <w:rPr>
                <w:rFonts w:cstheme="minorHAnsi"/>
                <w:sz w:val="20"/>
                <w:szCs w:val="20"/>
              </w:rPr>
            </w:pPr>
            <w:r w:rsidRPr="00902BED">
              <w:rPr>
                <w:rFonts w:cstheme="minorHAnsi"/>
                <w:sz w:val="20"/>
                <w:szCs w:val="20"/>
              </w:rPr>
              <w:t>The market for services to DNOs by 3</w:t>
            </w:r>
            <w:r w:rsidRPr="00902BED">
              <w:rPr>
                <w:rFonts w:cstheme="minorHAnsi"/>
                <w:sz w:val="20"/>
                <w:szCs w:val="20"/>
                <w:vertAlign w:val="superscript"/>
              </w:rPr>
              <w:t>rd</w:t>
            </w:r>
            <w:r w:rsidRPr="00902BED">
              <w:rPr>
                <w:rFonts w:cstheme="minorHAnsi"/>
                <w:sz w:val="20"/>
                <w:szCs w:val="20"/>
              </w:rPr>
              <w:t xml:space="preserve"> party storage operators is not yet established</w:t>
            </w:r>
          </w:p>
          <w:p w14:paraId="750A6B61" w14:textId="77777777" w:rsidR="0056108D" w:rsidRPr="00902BED" w:rsidRDefault="0056108D" w:rsidP="008268DE">
            <w:pPr>
              <w:spacing w:after="0" w:line="240" w:lineRule="auto"/>
              <w:rPr>
                <w:rFonts w:cstheme="minorHAnsi"/>
                <w:sz w:val="20"/>
                <w:szCs w:val="20"/>
              </w:rPr>
            </w:pPr>
          </w:p>
          <w:p w14:paraId="750A6B62" w14:textId="77777777" w:rsidR="0056108D" w:rsidRPr="00902BED" w:rsidRDefault="0056108D" w:rsidP="008268DE">
            <w:pPr>
              <w:spacing w:after="0" w:line="240" w:lineRule="auto"/>
              <w:rPr>
                <w:rFonts w:cstheme="minorHAnsi"/>
                <w:sz w:val="20"/>
                <w:szCs w:val="20"/>
              </w:rPr>
            </w:pPr>
          </w:p>
          <w:p w14:paraId="750A6B63"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B64" w14:textId="77777777" w:rsidR="0056108D" w:rsidRPr="00902BED" w:rsidRDefault="0056108D" w:rsidP="0056108D">
            <w:pPr>
              <w:numPr>
                <w:ilvl w:val="0"/>
                <w:numId w:val="6"/>
              </w:numPr>
              <w:spacing w:after="0" w:line="240" w:lineRule="auto"/>
              <w:rPr>
                <w:rFonts w:cstheme="minorHAnsi"/>
                <w:sz w:val="20"/>
                <w:szCs w:val="20"/>
              </w:rPr>
            </w:pPr>
            <w:r w:rsidRPr="00902BED">
              <w:rPr>
                <w:rFonts w:cstheme="minorHAnsi"/>
                <w:sz w:val="20"/>
                <w:szCs w:val="20"/>
              </w:rPr>
              <w:t>Short term- additional support from Ofgem staff regarding commissioning and incentive eligibility</w:t>
            </w:r>
          </w:p>
          <w:p w14:paraId="750A6B65" w14:textId="77777777" w:rsidR="0056108D" w:rsidRPr="00902BED" w:rsidRDefault="0056108D" w:rsidP="0056108D">
            <w:pPr>
              <w:numPr>
                <w:ilvl w:val="0"/>
                <w:numId w:val="6"/>
              </w:numPr>
              <w:spacing w:after="0" w:line="240" w:lineRule="auto"/>
              <w:rPr>
                <w:rFonts w:cstheme="minorHAnsi"/>
                <w:sz w:val="20"/>
                <w:szCs w:val="20"/>
              </w:rPr>
            </w:pPr>
            <w:r w:rsidRPr="00902BED">
              <w:rPr>
                <w:rFonts w:cstheme="minorHAnsi"/>
                <w:sz w:val="20"/>
                <w:szCs w:val="20"/>
              </w:rPr>
              <w:t>Longer term- amendments to legislation/ guidance to clarify position of generators with on-site storage</w:t>
            </w:r>
          </w:p>
          <w:p w14:paraId="750A6B66" w14:textId="77777777" w:rsidR="0056108D" w:rsidRPr="00902BED" w:rsidRDefault="0056108D" w:rsidP="008268DE">
            <w:pPr>
              <w:spacing w:after="0" w:line="240" w:lineRule="auto"/>
              <w:rPr>
                <w:rFonts w:cstheme="minorHAnsi"/>
                <w:sz w:val="20"/>
                <w:szCs w:val="20"/>
              </w:rPr>
            </w:pPr>
          </w:p>
        </w:tc>
        <w:tc>
          <w:tcPr>
            <w:tcW w:w="626" w:type="pct"/>
          </w:tcPr>
          <w:p w14:paraId="750A6B67"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I and C Options 1-4; 3</w:t>
            </w:r>
            <w:r w:rsidRPr="00902BED">
              <w:rPr>
                <w:rFonts w:cstheme="minorHAnsi"/>
                <w:sz w:val="20"/>
                <w:szCs w:val="20"/>
                <w:vertAlign w:val="superscript"/>
              </w:rPr>
              <w:t>rd</w:t>
            </w:r>
            <w:r w:rsidRPr="00902BED">
              <w:rPr>
                <w:rFonts w:cstheme="minorHAnsi"/>
                <w:sz w:val="20"/>
                <w:szCs w:val="20"/>
              </w:rPr>
              <w:t xml:space="preserve"> party operation of storage; Domestic option 11</w:t>
            </w:r>
          </w:p>
        </w:tc>
      </w:tr>
      <w:tr w:rsidR="0056108D" w:rsidRPr="00FA0CC4" w14:paraId="750A6B86" w14:textId="77777777" w:rsidTr="008268DE">
        <w:trPr>
          <w:trHeight w:val="302"/>
        </w:trPr>
        <w:tc>
          <w:tcPr>
            <w:tcW w:w="779" w:type="pct"/>
          </w:tcPr>
          <w:p w14:paraId="750A6B6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Project ACCESS</w:t>
            </w:r>
          </w:p>
        </w:tc>
        <w:tc>
          <w:tcPr>
            <w:tcW w:w="927" w:type="pct"/>
          </w:tcPr>
          <w:p w14:paraId="750A6B6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Community Energy Scotland</w:t>
            </w:r>
          </w:p>
          <w:p w14:paraId="750A6B6B" w14:textId="77777777" w:rsidR="0056108D" w:rsidRPr="00902BED" w:rsidRDefault="0056108D" w:rsidP="008268DE">
            <w:pPr>
              <w:spacing w:after="0" w:line="240" w:lineRule="auto"/>
              <w:rPr>
                <w:rFonts w:cstheme="minorHAnsi"/>
                <w:sz w:val="20"/>
                <w:szCs w:val="20"/>
              </w:rPr>
            </w:pPr>
          </w:p>
          <w:p w14:paraId="750A6B6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Mull and Iona Community Trust</w:t>
            </w:r>
          </w:p>
          <w:p w14:paraId="750A6B6D" w14:textId="77777777" w:rsidR="0056108D" w:rsidRPr="00902BED" w:rsidRDefault="0056108D" w:rsidP="008268DE">
            <w:pPr>
              <w:spacing w:after="0" w:line="240" w:lineRule="auto"/>
              <w:rPr>
                <w:rFonts w:cstheme="minorHAnsi"/>
                <w:sz w:val="20"/>
                <w:szCs w:val="20"/>
              </w:rPr>
            </w:pPr>
          </w:p>
          <w:p w14:paraId="750A6B6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Technology: Thermal storage, </w:t>
            </w:r>
            <w:r w:rsidRPr="00902BED">
              <w:rPr>
                <w:rFonts w:cstheme="minorHAnsi"/>
                <w:sz w:val="20"/>
                <w:szCs w:val="20"/>
              </w:rPr>
              <w:lastRenderedPageBreak/>
              <w:t>active generator control, and demand side management</w:t>
            </w:r>
          </w:p>
          <w:p w14:paraId="750A6B6F" w14:textId="77777777" w:rsidR="0056108D" w:rsidRPr="00902BED" w:rsidRDefault="0056108D" w:rsidP="008268DE">
            <w:pPr>
              <w:spacing w:after="0" w:line="240" w:lineRule="auto"/>
              <w:rPr>
                <w:rFonts w:cstheme="minorHAnsi"/>
                <w:sz w:val="20"/>
                <w:szCs w:val="20"/>
              </w:rPr>
            </w:pPr>
          </w:p>
          <w:p w14:paraId="750A6B7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Scottish Government (Local Energy Challenge Fund)</w:t>
            </w:r>
          </w:p>
          <w:p w14:paraId="750A6B71" w14:textId="77777777" w:rsidR="0056108D" w:rsidRPr="00902BED" w:rsidRDefault="0056108D" w:rsidP="008268DE">
            <w:pPr>
              <w:spacing w:after="0" w:line="240" w:lineRule="auto"/>
              <w:rPr>
                <w:rFonts w:cstheme="minorHAnsi"/>
                <w:sz w:val="20"/>
                <w:szCs w:val="20"/>
              </w:rPr>
            </w:pPr>
          </w:p>
        </w:tc>
        <w:tc>
          <w:tcPr>
            <w:tcW w:w="1180" w:type="pct"/>
          </w:tcPr>
          <w:p w14:paraId="750A6B7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lastRenderedPageBreak/>
              <w:t>Installation of actively controlled electric heating demand and thermal storage in c.100 houses, aggregated and managed as a Virtual Private Network to link directly to the output of a 400kW run of river community hydro scheme.</w:t>
            </w:r>
          </w:p>
          <w:p w14:paraId="750A6B73" w14:textId="77777777" w:rsidR="0056108D" w:rsidRPr="00902BED" w:rsidRDefault="0056108D" w:rsidP="008268DE">
            <w:pPr>
              <w:spacing w:after="0" w:line="240" w:lineRule="auto"/>
              <w:rPr>
                <w:rFonts w:cstheme="minorHAnsi"/>
                <w:sz w:val="20"/>
                <w:szCs w:val="20"/>
              </w:rPr>
            </w:pPr>
          </w:p>
          <w:p w14:paraId="750A6B7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A failsafe network protection system ensures that the capacity of the local and wider network remains within safe limits at all times.</w:t>
            </w:r>
          </w:p>
          <w:p w14:paraId="750A6B75" w14:textId="77777777" w:rsidR="0056108D" w:rsidRPr="00902BED" w:rsidRDefault="0056108D" w:rsidP="008268DE">
            <w:pPr>
              <w:spacing w:after="0" w:line="240" w:lineRule="auto"/>
              <w:rPr>
                <w:rFonts w:cstheme="minorHAnsi"/>
                <w:sz w:val="20"/>
                <w:szCs w:val="20"/>
              </w:rPr>
            </w:pPr>
          </w:p>
          <w:p w14:paraId="750A6B7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Dynamically calculated rebate payments will be made to participating customers depending on their level of consumption.</w:t>
            </w:r>
          </w:p>
          <w:p w14:paraId="750A6B77" w14:textId="77777777" w:rsidR="0056108D" w:rsidRPr="00902BED" w:rsidRDefault="0056108D" w:rsidP="008268DE">
            <w:pPr>
              <w:spacing w:after="0" w:line="240" w:lineRule="auto"/>
              <w:rPr>
                <w:rFonts w:cstheme="minorHAnsi"/>
                <w:sz w:val="20"/>
                <w:szCs w:val="20"/>
              </w:rPr>
            </w:pPr>
          </w:p>
          <w:p w14:paraId="750A6B7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The linking of generation and demand takes place across the public network (‘beyond the meter’).</w:t>
            </w:r>
          </w:p>
        </w:tc>
        <w:tc>
          <w:tcPr>
            <w:tcW w:w="1488" w:type="pct"/>
          </w:tcPr>
          <w:p w14:paraId="750A6B79"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lastRenderedPageBreak/>
              <w:t>Barrier</w:t>
            </w:r>
          </w:p>
          <w:p w14:paraId="750A6B7A" w14:textId="77777777" w:rsidR="0056108D" w:rsidRPr="00902BED" w:rsidRDefault="0056108D" w:rsidP="0056108D">
            <w:pPr>
              <w:pStyle w:val="ListParagraph"/>
              <w:numPr>
                <w:ilvl w:val="0"/>
                <w:numId w:val="9"/>
              </w:numPr>
              <w:spacing w:line="240" w:lineRule="auto"/>
              <w:contextualSpacing w:val="0"/>
              <w:rPr>
                <w:rFonts w:cstheme="minorHAnsi"/>
                <w:sz w:val="20"/>
                <w:szCs w:val="20"/>
              </w:rPr>
            </w:pPr>
            <w:r w:rsidRPr="00902BED">
              <w:rPr>
                <w:rFonts w:cstheme="minorHAnsi"/>
                <w:sz w:val="20"/>
                <w:szCs w:val="20"/>
              </w:rPr>
              <w:t>Transmission network constraints apply across wide areas of the UK network. However non-firm access is not available to most small scale, distributed generators.</w:t>
            </w:r>
          </w:p>
          <w:p w14:paraId="750A6B7B" w14:textId="77777777" w:rsidR="0056108D" w:rsidRPr="00902BED" w:rsidRDefault="0056108D" w:rsidP="008268DE">
            <w:pPr>
              <w:pStyle w:val="ListParagraph"/>
              <w:spacing w:line="240" w:lineRule="auto"/>
              <w:rPr>
                <w:rFonts w:cstheme="minorHAnsi"/>
                <w:sz w:val="20"/>
                <w:szCs w:val="20"/>
              </w:rPr>
            </w:pPr>
          </w:p>
          <w:p w14:paraId="750A6B7C" w14:textId="77777777" w:rsidR="0056108D" w:rsidRPr="00902BED" w:rsidRDefault="0056108D" w:rsidP="0056108D">
            <w:pPr>
              <w:pStyle w:val="ListParagraph"/>
              <w:numPr>
                <w:ilvl w:val="0"/>
                <w:numId w:val="9"/>
              </w:numPr>
              <w:spacing w:line="240" w:lineRule="auto"/>
              <w:contextualSpacing w:val="0"/>
              <w:rPr>
                <w:rFonts w:cstheme="minorHAnsi"/>
                <w:sz w:val="20"/>
                <w:szCs w:val="20"/>
              </w:rPr>
            </w:pPr>
            <w:r w:rsidRPr="00902BED">
              <w:rPr>
                <w:rFonts w:cstheme="minorHAnsi"/>
                <w:sz w:val="20"/>
                <w:szCs w:val="20"/>
              </w:rPr>
              <w:lastRenderedPageBreak/>
              <w:t>Use of system charges do not currently reflect the actual cost of transporting power in a local area when generation and demand are being actively controlled.</w:t>
            </w:r>
          </w:p>
          <w:p w14:paraId="750A6B7D" w14:textId="77777777" w:rsidR="0056108D" w:rsidRPr="00902BED" w:rsidRDefault="0056108D" w:rsidP="008268DE">
            <w:pPr>
              <w:spacing w:after="0" w:line="240" w:lineRule="auto"/>
              <w:rPr>
                <w:rFonts w:cstheme="minorHAnsi"/>
                <w:sz w:val="20"/>
                <w:szCs w:val="20"/>
              </w:rPr>
            </w:pPr>
          </w:p>
          <w:p w14:paraId="750A6B7E"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B7F" w14:textId="77777777" w:rsidR="0056108D" w:rsidRPr="00902BED" w:rsidRDefault="0056108D" w:rsidP="0056108D">
            <w:pPr>
              <w:pStyle w:val="ListParagraph"/>
              <w:numPr>
                <w:ilvl w:val="0"/>
                <w:numId w:val="10"/>
              </w:numPr>
              <w:spacing w:line="240" w:lineRule="auto"/>
              <w:contextualSpacing w:val="0"/>
              <w:rPr>
                <w:rFonts w:cstheme="minorHAnsi"/>
                <w:sz w:val="20"/>
                <w:szCs w:val="20"/>
              </w:rPr>
            </w:pPr>
            <w:r w:rsidRPr="00902BED">
              <w:rPr>
                <w:rFonts w:cstheme="minorHAnsi"/>
                <w:sz w:val="20"/>
                <w:szCs w:val="20"/>
              </w:rPr>
              <w:t xml:space="preserve">This project will create a commercial model for enabling local markets for demand side management services </w:t>
            </w:r>
          </w:p>
          <w:p w14:paraId="750A6B80" w14:textId="77777777" w:rsidR="0056108D" w:rsidRPr="00902BED" w:rsidRDefault="0056108D" w:rsidP="008268DE">
            <w:pPr>
              <w:pStyle w:val="ListParagraph"/>
              <w:spacing w:line="240" w:lineRule="auto"/>
              <w:rPr>
                <w:rFonts w:cstheme="minorHAnsi"/>
                <w:sz w:val="20"/>
                <w:szCs w:val="20"/>
              </w:rPr>
            </w:pPr>
          </w:p>
          <w:p w14:paraId="750A6B81" w14:textId="77777777" w:rsidR="0056108D" w:rsidRPr="00902BED" w:rsidRDefault="0056108D" w:rsidP="0056108D">
            <w:pPr>
              <w:pStyle w:val="ListParagraph"/>
              <w:numPr>
                <w:ilvl w:val="0"/>
                <w:numId w:val="10"/>
              </w:numPr>
              <w:spacing w:line="240" w:lineRule="auto"/>
              <w:contextualSpacing w:val="0"/>
              <w:rPr>
                <w:rFonts w:cstheme="minorHAnsi"/>
                <w:sz w:val="20"/>
                <w:szCs w:val="20"/>
              </w:rPr>
            </w:pPr>
            <w:r w:rsidRPr="00902BED">
              <w:rPr>
                <w:rFonts w:cstheme="minorHAnsi"/>
                <w:sz w:val="20"/>
                <w:szCs w:val="20"/>
              </w:rPr>
              <w:t>This project will measure the  reduced demonstrate network losses created by localizing generation and demand, rather than exporting to the transmission network</w:t>
            </w:r>
          </w:p>
          <w:p w14:paraId="750A6B82" w14:textId="77777777" w:rsidR="0056108D" w:rsidRPr="00902BED" w:rsidRDefault="0056108D" w:rsidP="008268DE">
            <w:pPr>
              <w:pStyle w:val="ListParagraph"/>
              <w:spacing w:line="240" w:lineRule="auto"/>
              <w:rPr>
                <w:rFonts w:cstheme="minorHAnsi"/>
                <w:sz w:val="20"/>
                <w:szCs w:val="20"/>
              </w:rPr>
            </w:pPr>
          </w:p>
          <w:p w14:paraId="750A6B83" w14:textId="77777777" w:rsidR="0056108D" w:rsidRPr="00902BED" w:rsidRDefault="0056108D" w:rsidP="0056108D">
            <w:pPr>
              <w:pStyle w:val="ListParagraph"/>
              <w:numPr>
                <w:ilvl w:val="0"/>
                <w:numId w:val="10"/>
              </w:numPr>
              <w:spacing w:line="240" w:lineRule="auto"/>
              <w:contextualSpacing w:val="0"/>
              <w:rPr>
                <w:rFonts w:cstheme="minorHAnsi"/>
                <w:sz w:val="20"/>
                <w:szCs w:val="20"/>
              </w:rPr>
            </w:pPr>
            <w:r w:rsidRPr="00902BED">
              <w:rPr>
                <w:rFonts w:cstheme="minorHAnsi"/>
                <w:sz w:val="20"/>
                <w:szCs w:val="20"/>
              </w:rPr>
              <w:t>In this model, the DNO only provides a grid connection offer, DSM services to the generator are provided by a third party aggregator/ supplier</w:t>
            </w:r>
          </w:p>
          <w:p w14:paraId="750A6B84" w14:textId="77777777" w:rsidR="0056108D" w:rsidRPr="00902BED" w:rsidRDefault="0056108D" w:rsidP="008268DE">
            <w:pPr>
              <w:pStyle w:val="ListParagraph"/>
              <w:spacing w:line="240" w:lineRule="auto"/>
              <w:rPr>
                <w:rFonts w:cstheme="minorHAnsi"/>
                <w:sz w:val="20"/>
                <w:szCs w:val="20"/>
              </w:rPr>
            </w:pPr>
            <w:r w:rsidRPr="00902BED">
              <w:rPr>
                <w:rFonts w:cstheme="minorHAnsi"/>
                <w:sz w:val="20"/>
                <w:szCs w:val="20"/>
              </w:rPr>
              <w:t xml:space="preserve"> </w:t>
            </w:r>
          </w:p>
        </w:tc>
        <w:tc>
          <w:tcPr>
            <w:tcW w:w="626" w:type="pct"/>
          </w:tcPr>
          <w:p w14:paraId="750A6B85"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lastRenderedPageBreak/>
              <w:t>Domestic 2b, 7b, 11</w:t>
            </w:r>
          </w:p>
        </w:tc>
      </w:tr>
      <w:tr w:rsidR="0056108D" w:rsidRPr="00FA0CC4" w14:paraId="750A6B94" w14:textId="77777777" w:rsidTr="008268DE">
        <w:trPr>
          <w:trHeight w:val="302"/>
        </w:trPr>
        <w:tc>
          <w:tcPr>
            <w:tcW w:w="779" w:type="pct"/>
          </w:tcPr>
          <w:p w14:paraId="750A6B87" w14:textId="77777777" w:rsidR="0056108D" w:rsidRPr="00902BED" w:rsidRDefault="0056108D" w:rsidP="008268DE">
            <w:pPr>
              <w:spacing w:after="0" w:line="240" w:lineRule="auto"/>
              <w:rPr>
                <w:rFonts w:cstheme="minorHAnsi"/>
                <w:sz w:val="20"/>
                <w:szCs w:val="20"/>
              </w:rPr>
            </w:pPr>
            <w:r w:rsidRPr="00902BED">
              <w:rPr>
                <w:rFonts w:cstheme="minorHAnsi"/>
                <w:bCs/>
                <w:sz w:val="20"/>
                <w:szCs w:val="20"/>
              </w:rPr>
              <w:lastRenderedPageBreak/>
              <w:t>Caol District Heating Scheme</w:t>
            </w:r>
          </w:p>
        </w:tc>
        <w:tc>
          <w:tcPr>
            <w:tcW w:w="927" w:type="pct"/>
          </w:tcPr>
          <w:p w14:paraId="750A6B88"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Lead organisation: Highland Council</w:t>
            </w:r>
          </w:p>
          <w:p w14:paraId="750A6B89" w14:textId="77777777" w:rsidR="0056108D" w:rsidRPr="00902BED" w:rsidRDefault="0056108D" w:rsidP="008268DE">
            <w:pPr>
              <w:spacing w:after="0" w:line="240" w:lineRule="auto"/>
              <w:rPr>
                <w:rFonts w:cstheme="minorHAnsi"/>
                <w:bCs/>
                <w:sz w:val="20"/>
                <w:szCs w:val="20"/>
              </w:rPr>
            </w:pPr>
          </w:p>
          <w:p w14:paraId="750A6B8A"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Community name: Caol Community</w:t>
            </w:r>
          </w:p>
          <w:p w14:paraId="750A6B8B" w14:textId="77777777" w:rsidR="0056108D" w:rsidRPr="00902BED" w:rsidRDefault="0056108D" w:rsidP="008268DE">
            <w:pPr>
              <w:spacing w:after="0" w:line="240" w:lineRule="auto"/>
              <w:rPr>
                <w:rFonts w:cstheme="minorHAnsi"/>
                <w:bCs/>
                <w:sz w:val="20"/>
                <w:szCs w:val="20"/>
              </w:rPr>
            </w:pPr>
          </w:p>
          <w:p w14:paraId="750A6B8C"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Technology: District Heating (Water Source Heat Pump</w:t>
            </w:r>
          </w:p>
          <w:p w14:paraId="750A6B8D" w14:textId="77777777" w:rsidR="0056108D" w:rsidRPr="00902BED" w:rsidRDefault="0056108D" w:rsidP="008268DE">
            <w:pPr>
              <w:spacing w:after="0" w:line="240" w:lineRule="auto"/>
              <w:rPr>
                <w:rFonts w:cstheme="minorHAnsi"/>
                <w:sz w:val="20"/>
                <w:szCs w:val="20"/>
              </w:rPr>
            </w:pPr>
            <w:r w:rsidRPr="00902BED">
              <w:rPr>
                <w:rFonts w:cstheme="minorHAnsi"/>
                <w:bCs/>
                <w:sz w:val="20"/>
                <w:szCs w:val="20"/>
              </w:rPr>
              <w:t>Funding source: Scottish Government</w:t>
            </w:r>
          </w:p>
        </w:tc>
        <w:tc>
          <w:tcPr>
            <w:tcW w:w="1180" w:type="pct"/>
          </w:tcPr>
          <w:p w14:paraId="750A6B8E"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The key objective of this project is the provision of low carbon, sustainable, affordable heat via an innovative Water Source Heat Pump district heating network to Highland Council houses within the Caol community.</w:t>
            </w:r>
          </w:p>
          <w:p w14:paraId="750A6B8F"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Simultaneously, the replacement heating within the local authority housing will accelerate progression towards national targets such as the Scottish Housing Quality Standards and the provision of low carbon heat for district heating.</w:t>
            </w:r>
          </w:p>
          <w:p w14:paraId="750A6B90"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 xml:space="preserve">Also, creation of a project that can be </w:t>
            </w:r>
            <w:r w:rsidRPr="00902BED">
              <w:rPr>
                <w:rFonts w:cstheme="minorHAnsi"/>
                <w:bCs/>
                <w:sz w:val="20"/>
                <w:szCs w:val="20"/>
              </w:rPr>
              <w:lastRenderedPageBreak/>
              <w:t>replicated in other parts of Scotland and the Highlands and Islands converting renewable electricity into heat in an efficient and cost effective manner</w:t>
            </w:r>
          </w:p>
          <w:p w14:paraId="750A6B91" w14:textId="77777777" w:rsidR="0056108D" w:rsidRPr="00902BED" w:rsidRDefault="0056108D" w:rsidP="008268DE">
            <w:pPr>
              <w:spacing w:after="0" w:line="240" w:lineRule="auto"/>
              <w:rPr>
                <w:rFonts w:cstheme="minorHAnsi"/>
                <w:sz w:val="20"/>
                <w:szCs w:val="20"/>
              </w:rPr>
            </w:pPr>
          </w:p>
        </w:tc>
        <w:tc>
          <w:tcPr>
            <w:tcW w:w="1488" w:type="pct"/>
          </w:tcPr>
          <w:p w14:paraId="750A6B92" w14:textId="77777777" w:rsidR="0056108D" w:rsidRPr="00902BED" w:rsidRDefault="0056108D" w:rsidP="008268DE">
            <w:pPr>
              <w:spacing w:after="0" w:line="240" w:lineRule="auto"/>
              <w:rPr>
                <w:rFonts w:cstheme="minorHAnsi"/>
                <w:sz w:val="20"/>
                <w:szCs w:val="20"/>
                <w:u w:val="single"/>
              </w:rPr>
            </w:pPr>
          </w:p>
        </w:tc>
        <w:tc>
          <w:tcPr>
            <w:tcW w:w="626" w:type="pct"/>
          </w:tcPr>
          <w:p w14:paraId="750A6B93" w14:textId="77777777" w:rsidR="0056108D" w:rsidRPr="00902BED" w:rsidRDefault="0056108D" w:rsidP="008268DE">
            <w:pPr>
              <w:spacing w:after="0" w:line="240" w:lineRule="auto"/>
              <w:rPr>
                <w:rFonts w:cstheme="minorHAnsi"/>
                <w:sz w:val="20"/>
                <w:szCs w:val="20"/>
              </w:rPr>
            </w:pPr>
          </w:p>
        </w:tc>
      </w:tr>
      <w:tr w:rsidR="0056108D" w:rsidRPr="00FA0CC4" w14:paraId="750A6BA6" w14:textId="77777777" w:rsidTr="008268DE">
        <w:trPr>
          <w:trHeight w:val="302"/>
        </w:trPr>
        <w:tc>
          <w:tcPr>
            <w:tcW w:w="779" w:type="pct"/>
          </w:tcPr>
          <w:p w14:paraId="750A6B95"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lastRenderedPageBreak/>
              <w:t>Energyzing Insch</w:t>
            </w:r>
          </w:p>
        </w:tc>
        <w:tc>
          <w:tcPr>
            <w:tcW w:w="927" w:type="pct"/>
          </w:tcPr>
          <w:p w14:paraId="750A6B96"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Lead organisation: Insch Renewable Energy Consortium</w:t>
            </w:r>
          </w:p>
          <w:p w14:paraId="750A6B97" w14:textId="77777777" w:rsidR="0056108D" w:rsidRPr="00902BED" w:rsidRDefault="0056108D" w:rsidP="008268DE">
            <w:pPr>
              <w:spacing w:after="0" w:line="240" w:lineRule="auto"/>
              <w:rPr>
                <w:rFonts w:cstheme="minorHAnsi"/>
                <w:bCs/>
                <w:sz w:val="20"/>
                <w:szCs w:val="20"/>
              </w:rPr>
            </w:pPr>
          </w:p>
          <w:p w14:paraId="750A6B98"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Community name: Grampian Housing Association Ltd</w:t>
            </w:r>
          </w:p>
          <w:p w14:paraId="750A6B99" w14:textId="77777777" w:rsidR="0056108D" w:rsidRPr="00902BED" w:rsidRDefault="0056108D" w:rsidP="008268DE">
            <w:pPr>
              <w:spacing w:after="0" w:line="240" w:lineRule="auto"/>
              <w:rPr>
                <w:rFonts w:cstheme="minorHAnsi"/>
                <w:bCs/>
                <w:sz w:val="20"/>
                <w:szCs w:val="20"/>
              </w:rPr>
            </w:pPr>
          </w:p>
          <w:p w14:paraId="750A6B9A"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Technology: Local energy grid - heat and electricity</w:t>
            </w:r>
          </w:p>
          <w:p w14:paraId="750A6B9B" w14:textId="77777777" w:rsidR="0056108D" w:rsidRPr="00902BED" w:rsidRDefault="0056108D" w:rsidP="008268DE">
            <w:pPr>
              <w:spacing w:after="0" w:line="240" w:lineRule="auto"/>
              <w:rPr>
                <w:rFonts w:cstheme="minorHAnsi"/>
                <w:bCs/>
                <w:sz w:val="20"/>
                <w:szCs w:val="20"/>
              </w:rPr>
            </w:pPr>
          </w:p>
          <w:p w14:paraId="750A6B9C" w14:textId="77777777" w:rsidR="0056108D" w:rsidRPr="00902BED" w:rsidRDefault="0056108D" w:rsidP="008268DE">
            <w:pPr>
              <w:spacing w:after="0" w:line="240" w:lineRule="auto"/>
              <w:rPr>
                <w:rFonts w:cstheme="minorHAnsi"/>
                <w:sz w:val="20"/>
                <w:szCs w:val="20"/>
              </w:rPr>
            </w:pPr>
            <w:r w:rsidRPr="00902BED">
              <w:rPr>
                <w:rFonts w:cstheme="minorHAnsi"/>
                <w:bCs/>
                <w:sz w:val="20"/>
                <w:szCs w:val="20"/>
              </w:rPr>
              <w:t>Funding source: Scottish Government</w:t>
            </w:r>
          </w:p>
        </w:tc>
        <w:tc>
          <w:tcPr>
            <w:tcW w:w="1180" w:type="pct"/>
          </w:tcPr>
          <w:p w14:paraId="750A6B9D"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The overall aim of the Energyzing Insch project is to develop an integrated community energy system to link local energy demand with local renewable energy generation.</w:t>
            </w:r>
          </w:p>
          <w:p w14:paraId="750A6B9E" w14:textId="77777777" w:rsidR="0056108D" w:rsidRPr="00902BED" w:rsidRDefault="0056108D" w:rsidP="008268DE">
            <w:pPr>
              <w:spacing w:after="0" w:line="240" w:lineRule="auto"/>
              <w:rPr>
                <w:rFonts w:cstheme="minorHAnsi"/>
                <w:bCs/>
                <w:sz w:val="20"/>
                <w:szCs w:val="20"/>
              </w:rPr>
            </w:pPr>
            <w:r w:rsidRPr="00902BED">
              <w:rPr>
                <w:rFonts w:cstheme="minorHAnsi"/>
                <w:bCs/>
                <w:sz w:val="20"/>
                <w:szCs w:val="20"/>
              </w:rPr>
              <w:t>To achieve this aim, the project has a number of separate objectives:</w:t>
            </w:r>
          </w:p>
          <w:p w14:paraId="750A6B9F" w14:textId="77777777" w:rsidR="0056108D" w:rsidRPr="00902BED" w:rsidRDefault="0056108D" w:rsidP="0056108D">
            <w:pPr>
              <w:pStyle w:val="ListParagraph"/>
              <w:numPr>
                <w:ilvl w:val="0"/>
                <w:numId w:val="20"/>
              </w:numPr>
              <w:spacing w:line="240" w:lineRule="auto"/>
              <w:rPr>
                <w:rFonts w:cstheme="minorHAnsi"/>
                <w:bCs/>
                <w:sz w:val="20"/>
                <w:szCs w:val="20"/>
              </w:rPr>
            </w:pPr>
            <w:r w:rsidRPr="00902BED">
              <w:rPr>
                <w:rFonts w:cstheme="minorHAnsi"/>
                <w:bCs/>
                <w:sz w:val="20"/>
                <w:szCs w:val="20"/>
              </w:rPr>
              <w:t>To overcome the constraints in the area on renewable energy generation projects created by grid capacity issues. This will be achieved by constructing a community owned and controlled local energy grid that will deliver locally generated renewable heat and electricity to users.</w:t>
            </w:r>
          </w:p>
          <w:p w14:paraId="750A6BA0" w14:textId="77777777" w:rsidR="0056108D" w:rsidRPr="00902BED" w:rsidRDefault="0056108D" w:rsidP="0056108D">
            <w:pPr>
              <w:pStyle w:val="ListParagraph"/>
              <w:numPr>
                <w:ilvl w:val="0"/>
                <w:numId w:val="20"/>
              </w:numPr>
              <w:spacing w:line="240" w:lineRule="auto"/>
              <w:rPr>
                <w:rFonts w:cstheme="minorHAnsi"/>
                <w:bCs/>
                <w:sz w:val="20"/>
                <w:szCs w:val="20"/>
              </w:rPr>
            </w:pPr>
            <w:r w:rsidRPr="00902BED">
              <w:rPr>
                <w:rFonts w:cstheme="minorHAnsi"/>
                <w:bCs/>
                <w:sz w:val="20"/>
                <w:szCs w:val="20"/>
              </w:rPr>
              <w:t>To develop community involvement in a range of generation technologies that will provide renewable heat and electricity to users through the community owned grid.</w:t>
            </w:r>
          </w:p>
          <w:p w14:paraId="750A6BA1" w14:textId="77777777" w:rsidR="0056108D" w:rsidRPr="00902BED" w:rsidRDefault="0056108D" w:rsidP="0056108D">
            <w:pPr>
              <w:pStyle w:val="ListParagraph"/>
              <w:numPr>
                <w:ilvl w:val="0"/>
                <w:numId w:val="20"/>
              </w:numPr>
              <w:spacing w:line="240" w:lineRule="auto"/>
              <w:rPr>
                <w:rFonts w:cstheme="minorHAnsi"/>
                <w:bCs/>
                <w:sz w:val="20"/>
                <w:szCs w:val="20"/>
              </w:rPr>
            </w:pPr>
            <w:r w:rsidRPr="00902BED">
              <w:rPr>
                <w:rFonts w:cstheme="minorHAnsi"/>
                <w:bCs/>
                <w:sz w:val="20"/>
                <w:szCs w:val="20"/>
              </w:rPr>
              <w:t>To integrate a battery system within the local grid to provide energy storage and add stability and flexibility to the local grid system.</w:t>
            </w:r>
          </w:p>
          <w:p w14:paraId="750A6BA2" w14:textId="77777777" w:rsidR="0056108D" w:rsidRPr="00902BED" w:rsidRDefault="0056108D" w:rsidP="0056108D">
            <w:pPr>
              <w:pStyle w:val="ListParagraph"/>
              <w:numPr>
                <w:ilvl w:val="0"/>
                <w:numId w:val="20"/>
              </w:numPr>
              <w:spacing w:line="240" w:lineRule="auto"/>
              <w:rPr>
                <w:rFonts w:cstheme="minorHAnsi"/>
                <w:bCs/>
                <w:sz w:val="20"/>
                <w:szCs w:val="20"/>
              </w:rPr>
            </w:pPr>
            <w:r w:rsidRPr="00902BED">
              <w:rPr>
                <w:rFonts w:cstheme="minorHAnsi"/>
                <w:bCs/>
                <w:sz w:val="20"/>
                <w:szCs w:val="20"/>
              </w:rPr>
              <w:t xml:space="preserve">To integrate a fibre-optic network into the local grid to allow active network management of the </w:t>
            </w:r>
            <w:r w:rsidRPr="00902BED">
              <w:rPr>
                <w:rFonts w:cstheme="minorHAnsi"/>
                <w:bCs/>
                <w:sz w:val="20"/>
                <w:szCs w:val="20"/>
              </w:rPr>
              <w:lastRenderedPageBreak/>
              <w:t>whole energy system.</w:t>
            </w:r>
          </w:p>
          <w:p w14:paraId="750A6BA3" w14:textId="77777777" w:rsidR="0056108D" w:rsidRPr="00902BED" w:rsidRDefault="0056108D" w:rsidP="008268DE">
            <w:pPr>
              <w:spacing w:after="0" w:line="240" w:lineRule="auto"/>
              <w:rPr>
                <w:rFonts w:cstheme="minorHAnsi"/>
                <w:sz w:val="20"/>
                <w:szCs w:val="20"/>
              </w:rPr>
            </w:pPr>
          </w:p>
        </w:tc>
        <w:tc>
          <w:tcPr>
            <w:tcW w:w="1488" w:type="pct"/>
          </w:tcPr>
          <w:p w14:paraId="750A6BA4" w14:textId="77777777" w:rsidR="0056108D" w:rsidRPr="00902BED" w:rsidRDefault="0056108D" w:rsidP="008268DE">
            <w:pPr>
              <w:spacing w:after="0" w:line="240" w:lineRule="auto"/>
              <w:rPr>
                <w:rFonts w:cstheme="minorHAnsi"/>
                <w:sz w:val="20"/>
                <w:szCs w:val="20"/>
                <w:u w:val="single"/>
              </w:rPr>
            </w:pPr>
          </w:p>
        </w:tc>
        <w:tc>
          <w:tcPr>
            <w:tcW w:w="626" w:type="pct"/>
          </w:tcPr>
          <w:p w14:paraId="750A6BA5" w14:textId="77777777" w:rsidR="0056108D" w:rsidRPr="00902BED" w:rsidRDefault="0056108D" w:rsidP="008268DE">
            <w:pPr>
              <w:spacing w:after="0" w:line="240" w:lineRule="auto"/>
              <w:rPr>
                <w:rFonts w:cstheme="minorHAnsi"/>
                <w:sz w:val="20"/>
                <w:szCs w:val="20"/>
              </w:rPr>
            </w:pPr>
          </w:p>
        </w:tc>
      </w:tr>
      <w:tr w:rsidR="0056108D" w:rsidRPr="00FA0CC4" w14:paraId="750A6BB6" w14:textId="77777777" w:rsidTr="008268DE">
        <w:trPr>
          <w:trHeight w:val="302"/>
        </w:trPr>
        <w:tc>
          <w:tcPr>
            <w:tcW w:w="779" w:type="pct"/>
          </w:tcPr>
          <w:p w14:paraId="750A6BA7" w14:textId="77777777" w:rsidR="0056108D" w:rsidRPr="00902BED" w:rsidRDefault="0056108D" w:rsidP="008268DE">
            <w:pPr>
              <w:pStyle w:val="Heading1"/>
              <w:shd w:val="clear" w:color="auto" w:fill="FFFFFF"/>
              <w:spacing w:before="0" w:after="96"/>
              <w:rPr>
                <w:b w:val="0"/>
                <w:bCs w:val="0"/>
                <w:color w:val="3C3C3C"/>
                <w:sz w:val="20"/>
                <w:szCs w:val="20"/>
              </w:rPr>
            </w:pPr>
            <w:r w:rsidRPr="00902BED">
              <w:rPr>
                <w:rFonts w:eastAsiaTheme="minorHAnsi"/>
                <w:b w:val="0"/>
                <w:sz w:val="20"/>
                <w:szCs w:val="20"/>
              </w:rPr>
              <w:lastRenderedPageBreak/>
              <w:t>Levenmouth Community Energy</w:t>
            </w:r>
            <w:r w:rsidRPr="00902BED">
              <w:rPr>
                <w:b w:val="0"/>
                <w:bCs w:val="0"/>
                <w:color w:val="3C3C3C"/>
                <w:sz w:val="20"/>
                <w:szCs w:val="20"/>
              </w:rPr>
              <w:t xml:space="preserve"> </w:t>
            </w:r>
            <w:r w:rsidRPr="00902BED">
              <w:rPr>
                <w:rFonts w:eastAsiaTheme="minorHAnsi"/>
                <w:b w:val="0"/>
                <w:sz w:val="20"/>
                <w:szCs w:val="20"/>
              </w:rPr>
              <w:t>Project</w:t>
            </w:r>
          </w:p>
        </w:tc>
        <w:tc>
          <w:tcPr>
            <w:tcW w:w="927" w:type="pct"/>
          </w:tcPr>
          <w:p w14:paraId="750A6BA8"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Lead organisation: Bright Green Hydrogen Ltd</w:t>
            </w:r>
          </w:p>
          <w:p w14:paraId="750A6BA9" w14:textId="77777777" w:rsidR="0056108D" w:rsidRPr="00902BED" w:rsidRDefault="0056108D" w:rsidP="008268DE">
            <w:pPr>
              <w:pStyle w:val="Heading1"/>
              <w:shd w:val="clear" w:color="auto" w:fill="FFFFFF"/>
              <w:spacing w:before="0" w:after="96"/>
              <w:rPr>
                <w:rFonts w:eastAsiaTheme="minorHAnsi"/>
                <w:b w:val="0"/>
                <w:sz w:val="20"/>
                <w:szCs w:val="20"/>
              </w:rPr>
            </w:pPr>
          </w:p>
          <w:p w14:paraId="750A6BAA"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Community name: Leven Valley Development Trust (LVDT)</w:t>
            </w:r>
          </w:p>
          <w:p w14:paraId="750A6BAB" w14:textId="77777777" w:rsidR="0056108D" w:rsidRPr="00902BED" w:rsidRDefault="0056108D" w:rsidP="008268DE">
            <w:pPr>
              <w:pStyle w:val="Heading1"/>
              <w:shd w:val="clear" w:color="auto" w:fill="FFFFFF"/>
              <w:spacing w:before="0" w:after="96"/>
              <w:rPr>
                <w:rFonts w:eastAsiaTheme="minorHAnsi"/>
                <w:b w:val="0"/>
                <w:sz w:val="20"/>
                <w:szCs w:val="20"/>
              </w:rPr>
            </w:pPr>
          </w:p>
          <w:p w14:paraId="750A6BAC"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Technology: Hydrogen</w:t>
            </w:r>
          </w:p>
          <w:p w14:paraId="750A6BAD" w14:textId="77777777" w:rsidR="0056108D" w:rsidRPr="00902BED" w:rsidRDefault="0056108D" w:rsidP="008268DE">
            <w:pPr>
              <w:pStyle w:val="Heading1"/>
              <w:shd w:val="clear" w:color="auto" w:fill="FFFFFF"/>
              <w:spacing w:before="0" w:after="96"/>
              <w:rPr>
                <w:rFonts w:eastAsiaTheme="minorHAnsi"/>
                <w:b w:val="0"/>
                <w:sz w:val="20"/>
                <w:szCs w:val="20"/>
              </w:rPr>
            </w:pPr>
          </w:p>
          <w:p w14:paraId="750A6BAE" w14:textId="77777777" w:rsidR="0056108D" w:rsidRPr="00902BED" w:rsidRDefault="0056108D" w:rsidP="008268DE">
            <w:pPr>
              <w:pStyle w:val="Heading1"/>
              <w:shd w:val="clear" w:color="auto" w:fill="FFFFFF"/>
              <w:spacing w:before="0" w:after="96"/>
              <w:rPr>
                <w:sz w:val="20"/>
                <w:szCs w:val="20"/>
              </w:rPr>
            </w:pPr>
            <w:r w:rsidRPr="00902BED">
              <w:rPr>
                <w:rFonts w:eastAsiaTheme="minorHAnsi"/>
                <w:b w:val="0"/>
                <w:sz w:val="20"/>
                <w:szCs w:val="20"/>
              </w:rPr>
              <w:t>Funding source: Scottish Government</w:t>
            </w:r>
          </w:p>
        </w:tc>
        <w:tc>
          <w:tcPr>
            <w:tcW w:w="1180" w:type="pct"/>
          </w:tcPr>
          <w:p w14:paraId="750A6BAF"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This project aims to address some of Scotland’s most pressing energy issues: the provision of low carbon transport; and energy storage. The Hydrogen Office uses locally produced green electricity from its wind turbine (750kW) to produce green hydrogen by electrolysis; this is to be supplemented by solar electricity.</w:t>
            </w:r>
          </w:p>
          <w:p w14:paraId="750A6BB0"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It is intended that increased hydrogen production will fuel the largest fleet of hydrogen-powered vehicles in the UK. The transport element will involve the development and installation of 2 low-cost modular refuelling points on the site, a hydrogen dispenser at Bankhead and the purchase/operation of hydrogen fuelled vehicles. </w:t>
            </w:r>
          </w:p>
          <w:p w14:paraId="750A6BB1"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In addition stored hydrogen will be used to provide the business park with a source of zero carbon electricity through a private wire network. This is achieved through a fuel cell, when there is little or no wind/solar power available. This reduces the strain on the local grid, increases the community’s ability to make use of this energy and greatly reduces the carbon emissions associated with the local energy system.</w:t>
            </w:r>
          </w:p>
          <w:p w14:paraId="750A6BB2" w14:textId="77777777" w:rsidR="0056108D" w:rsidRPr="00902BED" w:rsidRDefault="0056108D" w:rsidP="008268DE">
            <w:pPr>
              <w:pStyle w:val="Heading1"/>
              <w:shd w:val="clear" w:color="auto" w:fill="FFFFFF"/>
              <w:spacing w:before="0" w:after="96"/>
              <w:rPr>
                <w:rFonts w:eastAsia="Times New Roman" w:cs="Times New Roman"/>
                <w:color w:val="3C3C3C"/>
                <w:sz w:val="20"/>
                <w:szCs w:val="20"/>
                <w:lang w:eastAsia="en-GB"/>
              </w:rPr>
            </w:pPr>
            <w:r w:rsidRPr="00902BED">
              <w:rPr>
                <w:rFonts w:eastAsiaTheme="minorHAnsi"/>
                <w:b w:val="0"/>
                <w:sz w:val="20"/>
                <w:szCs w:val="20"/>
              </w:rPr>
              <w:t>Proceeds from the sale of green hydrogen and electricity will be deployed in the community to alleviate fuel poverty and improve local transport services.</w:t>
            </w:r>
          </w:p>
          <w:p w14:paraId="750A6BB3" w14:textId="77777777" w:rsidR="0056108D" w:rsidRPr="00902BED" w:rsidRDefault="0056108D" w:rsidP="008268DE">
            <w:pPr>
              <w:spacing w:after="0" w:line="240" w:lineRule="auto"/>
              <w:rPr>
                <w:rFonts w:cstheme="minorHAnsi"/>
                <w:sz w:val="20"/>
                <w:szCs w:val="20"/>
              </w:rPr>
            </w:pPr>
          </w:p>
        </w:tc>
        <w:tc>
          <w:tcPr>
            <w:tcW w:w="1488" w:type="pct"/>
          </w:tcPr>
          <w:p w14:paraId="750A6BB4" w14:textId="77777777" w:rsidR="0056108D" w:rsidRPr="00902BED" w:rsidRDefault="0056108D" w:rsidP="008268DE">
            <w:pPr>
              <w:spacing w:after="0" w:line="240" w:lineRule="auto"/>
              <w:rPr>
                <w:rFonts w:cstheme="minorHAnsi"/>
                <w:sz w:val="20"/>
                <w:szCs w:val="20"/>
                <w:u w:val="single"/>
              </w:rPr>
            </w:pPr>
          </w:p>
        </w:tc>
        <w:tc>
          <w:tcPr>
            <w:tcW w:w="626" w:type="pct"/>
          </w:tcPr>
          <w:p w14:paraId="750A6BB5" w14:textId="77777777" w:rsidR="0056108D" w:rsidRPr="00902BED" w:rsidRDefault="0056108D" w:rsidP="008268DE">
            <w:pPr>
              <w:spacing w:after="0" w:line="240" w:lineRule="auto"/>
              <w:rPr>
                <w:rFonts w:cstheme="minorHAnsi"/>
                <w:sz w:val="20"/>
                <w:szCs w:val="20"/>
              </w:rPr>
            </w:pPr>
          </w:p>
        </w:tc>
      </w:tr>
      <w:tr w:rsidR="0056108D" w:rsidRPr="00FA0CC4" w14:paraId="750A6BC6" w14:textId="77777777" w:rsidTr="008268DE">
        <w:trPr>
          <w:trHeight w:val="302"/>
        </w:trPr>
        <w:tc>
          <w:tcPr>
            <w:tcW w:w="779" w:type="pct"/>
          </w:tcPr>
          <w:p w14:paraId="750A6BB7" w14:textId="77777777" w:rsidR="0056108D" w:rsidRPr="00902BED" w:rsidRDefault="0056108D" w:rsidP="008268DE">
            <w:pPr>
              <w:pStyle w:val="Heading1"/>
              <w:shd w:val="clear" w:color="auto" w:fill="FFFFFF"/>
              <w:spacing w:before="0" w:after="96"/>
              <w:rPr>
                <w:b w:val="0"/>
                <w:bCs w:val="0"/>
                <w:color w:val="3C3C3C"/>
                <w:sz w:val="20"/>
                <w:szCs w:val="20"/>
              </w:rPr>
            </w:pPr>
            <w:r w:rsidRPr="00902BED">
              <w:rPr>
                <w:rFonts w:eastAsiaTheme="minorHAnsi"/>
                <w:b w:val="0"/>
                <w:sz w:val="20"/>
                <w:szCs w:val="20"/>
              </w:rPr>
              <w:t>Reducing Fuel Poverty: Heat Storage Innovation</w:t>
            </w:r>
          </w:p>
        </w:tc>
        <w:tc>
          <w:tcPr>
            <w:tcW w:w="927" w:type="pct"/>
          </w:tcPr>
          <w:p w14:paraId="750A6BB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Lead organisation: </w:t>
            </w:r>
            <w:r w:rsidRPr="00902BED">
              <w:rPr>
                <w:color w:val="3C3C3C"/>
                <w:sz w:val="20"/>
                <w:szCs w:val="20"/>
                <w:shd w:val="clear" w:color="auto" w:fill="FFFFFF"/>
              </w:rPr>
              <w:t>Castle Rock Edinvar Housing Association</w:t>
            </w:r>
          </w:p>
          <w:p w14:paraId="750A6BB9" w14:textId="77777777" w:rsidR="0056108D" w:rsidRPr="00902BED" w:rsidRDefault="0056108D" w:rsidP="008268DE">
            <w:pPr>
              <w:spacing w:after="0" w:line="240" w:lineRule="auto"/>
              <w:rPr>
                <w:rFonts w:cstheme="minorHAnsi"/>
                <w:sz w:val="20"/>
                <w:szCs w:val="20"/>
              </w:rPr>
            </w:pPr>
          </w:p>
          <w:p w14:paraId="750A6BB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w:t>
            </w:r>
            <w:r w:rsidRPr="00902BED">
              <w:rPr>
                <w:rFonts w:cstheme="minorHAnsi"/>
                <w:bCs/>
                <w:sz w:val="20"/>
                <w:szCs w:val="20"/>
              </w:rPr>
              <w:t>e: East Lothian Housing Association</w:t>
            </w:r>
          </w:p>
          <w:p w14:paraId="750A6BBB" w14:textId="77777777" w:rsidR="0056108D" w:rsidRPr="00902BED" w:rsidRDefault="0056108D" w:rsidP="008268DE">
            <w:pPr>
              <w:spacing w:after="0" w:line="240" w:lineRule="auto"/>
              <w:rPr>
                <w:rFonts w:cstheme="minorHAnsi"/>
                <w:sz w:val="20"/>
                <w:szCs w:val="20"/>
              </w:rPr>
            </w:pPr>
          </w:p>
          <w:p w14:paraId="750A6BBC" w14:textId="77777777" w:rsidR="0056108D" w:rsidRPr="00902BED" w:rsidRDefault="0056108D" w:rsidP="008268DE">
            <w:pPr>
              <w:spacing w:after="0" w:line="240" w:lineRule="auto"/>
              <w:rPr>
                <w:color w:val="3C3C3C"/>
                <w:sz w:val="20"/>
                <w:szCs w:val="20"/>
                <w:shd w:val="clear" w:color="auto" w:fill="FFFFFF"/>
              </w:rPr>
            </w:pPr>
            <w:r w:rsidRPr="00902BED">
              <w:rPr>
                <w:rFonts w:cstheme="minorHAnsi"/>
                <w:sz w:val="20"/>
                <w:szCs w:val="20"/>
              </w:rPr>
              <w:t xml:space="preserve">Technology: </w:t>
            </w:r>
            <w:r w:rsidRPr="00902BED">
              <w:rPr>
                <w:color w:val="3C3C3C"/>
                <w:sz w:val="20"/>
                <w:szCs w:val="20"/>
                <w:shd w:val="clear" w:color="auto" w:fill="FFFFFF"/>
              </w:rPr>
              <w:t>Heat batteries plus micro-renewables</w:t>
            </w:r>
          </w:p>
          <w:p w14:paraId="750A6BBD" w14:textId="77777777" w:rsidR="0056108D" w:rsidRPr="00902BED" w:rsidRDefault="0056108D" w:rsidP="008268DE">
            <w:pPr>
              <w:spacing w:after="0" w:line="240" w:lineRule="auto"/>
              <w:rPr>
                <w:rFonts w:cstheme="minorHAnsi"/>
                <w:sz w:val="20"/>
                <w:szCs w:val="20"/>
              </w:rPr>
            </w:pPr>
          </w:p>
          <w:p w14:paraId="750A6BB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Scottish Government</w:t>
            </w:r>
          </w:p>
        </w:tc>
        <w:tc>
          <w:tcPr>
            <w:tcW w:w="1180" w:type="pct"/>
          </w:tcPr>
          <w:p w14:paraId="750A6BBF"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The objective of this project is to develop and implement local solutions to addressing fuel poverty designed around the use of innovative heat batteries.  This technology will enable more efficient utilisation of different renewable technologies, making a bigger impact for tenants as they seek to reduce energy costs.</w:t>
            </w:r>
          </w:p>
          <w:p w14:paraId="750A6BC0"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The project will work across a range of different property types, from sheltered housing for older people to individual households for social rent.  In each property type a heat battery will be installed and paired with other local renewable energy production. </w:t>
            </w:r>
          </w:p>
          <w:p w14:paraId="750A6BC1"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The use of the heat battery will enable us to create a direct link between local energy demand and local renewable energy production.  The project will demonstrate the benefit of local heat storage and the value of integrated renewable energy solutions.</w:t>
            </w:r>
          </w:p>
          <w:p w14:paraId="750A6BC2"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The beneficiaries of this project will be tenants, through access to lower cost heating and hot water.  This will make a significant difference to their cost of living, particularly for those tenants on housing benefit.</w:t>
            </w:r>
          </w:p>
          <w:p w14:paraId="750A6BC3" w14:textId="77777777" w:rsidR="0056108D" w:rsidRPr="00902BED" w:rsidRDefault="0056108D" w:rsidP="008268DE">
            <w:pPr>
              <w:spacing w:after="0" w:line="240" w:lineRule="auto"/>
              <w:rPr>
                <w:rFonts w:cstheme="minorHAnsi"/>
                <w:sz w:val="20"/>
                <w:szCs w:val="20"/>
              </w:rPr>
            </w:pPr>
          </w:p>
        </w:tc>
        <w:tc>
          <w:tcPr>
            <w:tcW w:w="1488" w:type="pct"/>
          </w:tcPr>
          <w:p w14:paraId="750A6BC4" w14:textId="77777777" w:rsidR="0056108D" w:rsidRPr="00902BED" w:rsidRDefault="0056108D" w:rsidP="008268DE">
            <w:pPr>
              <w:spacing w:after="0" w:line="240" w:lineRule="auto"/>
              <w:rPr>
                <w:rFonts w:cstheme="minorHAnsi"/>
                <w:sz w:val="20"/>
                <w:szCs w:val="20"/>
                <w:u w:val="single"/>
              </w:rPr>
            </w:pPr>
          </w:p>
        </w:tc>
        <w:tc>
          <w:tcPr>
            <w:tcW w:w="626" w:type="pct"/>
          </w:tcPr>
          <w:p w14:paraId="750A6BC5" w14:textId="77777777" w:rsidR="0056108D" w:rsidRPr="00902BED" w:rsidRDefault="0056108D" w:rsidP="008268DE">
            <w:pPr>
              <w:spacing w:after="0" w:line="240" w:lineRule="auto"/>
              <w:rPr>
                <w:rFonts w:cstheme="minorHAnsi"/>
                <w:sz w:val="20"/>
                <w:szCs w:val="20"/>
              </w:rPr>
            </w:pPr>
          </w:p>
        </w:tc>
      </w:tr>
      <w:tr w:rsidR="0056108D" w:rsidRPr="00FA0CC4" w14:paraId="750A6BE0" w14:textId="77777777" w:rsidTr="008268DE">
        <w:trPr>
          <w:trHeight w:val="302"/>
        </w:trPr>
        <w:tc>
          <w:tcPr>
            <w:tcW w:w="779" w:type="pct"/>
          </w:tcPr>
          <w:p w14:paraId="750A6BC7" w14:textId="77777777" w:rsidR="0056108D" w:rsidRPr="00902BED" w:rsidRDefault="0056108D" w:rsidP="008268DE">
            <w:pPr>
              <w:pStyle w:val="Heading1"/>
              <w:shd w:val="clear" w:color="auto" w:fill="FFFFFF"/>
              <w:spacing w:before="0" w:after="96"/>
              <w:rPr>
                <w:rFonts w:eastAsiaTheme="minorHAnsi"/>
                <w:b w:val="0"/>
                <w:sz w:val="20"/>
                <w:szCs w:val="20"/>
              </w:rPr>
            </w:pPr>
            <w:r w:rsidRPr="00902BED">
              <w:rPr>
                <w:rFonts w:eastAsiaTheme="minorHAnsi"/>
                <w:b w:val="0"/>
                <w:sz w:val="20"/>
                <w:szCs w:val="20"/>
              </w:rPr>
              <w:t>Orkney Surf 'n' Turf</w:t>
            </w:r>
          </w:p>
        </w:tc>
        <w:tc>
          <w:tcPr>
            <w:tcW w:w="927" w:type="pct"/>
          </w:tcPr>
          <w:p w14:paraId="750A6BC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Community Energy Scotland</w:t>
            </w:r>
          </w:p>
          <w:p w14:paraId="750A6BC9" w14:textId="77777777" w:rsidR="0056108D" w:rsidRPr="00902BED" w:rsidRDefault="0056108D" w:rsidP="008268DE">
            <w:pPr>
              <w:spacing w:after="0" w:line="240" w:lineRule="auto"/>
              <w:rPr>
                <w:rFonts w:cstheme="minorHAnsi"/>
                <w:sz w:val="20"/>
                <w:szCs w:val="20"/>
              </w:rPr>
            </w:pPr>
          </w:p>
          <w:p w14:paraId="750A6BC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Community name: </w:t>
            </w:r>
            <w:r w:rsidRPr="00902BED">
              <w:rPr>
                <w:color w:val="3C3C3C"/>
                <w:sz w:val="20"/>
                <w:szCs w:val="20"/>
                <w:shd w:val="clear" w:color="auto" w:fill="FFFFFF"/>
              </w:rPr>
              <w:t>Eday Renewable Energy Ltd (ERE),</w:t>
            </w:r>
            <w:r w:rsidRPr="00902BED">
              <w:rPr>
                <w:rStyle w:val="apple-converted-space"/>
                <w:color w:val="3C3C3C"/>
                <w:sz w:val="20"/>
                <w:szCs w:val="20"/>
                <w:shd w:val="clear" w:color="auto" w:fill="FFFFFF"/>
              </w:rPr>
              <w:t> </w:t>
            </w:r>
          </w:p>
          <w:p w14:paraId="750A6BCB" w14:textId="77777777" w:rsidR="0056108D" w:rsidRPr="00902BED" w:rsidRDefault="0056108D" w:rsidP="008268DE">
            <w:pPr>
              <w:spacing w:after="0" w:line="240" w:lineRule="auto"/>
              <w:rPr>
                <w:rFonts w:cstheme="minorHAnsi"/>
                <w:sz w:val="20"/>
                <w:szCs w:val="20"/>
              </w:rPr>
            </w:pPr>
          </w:p>
          <w:p w14:paraId="750A6BC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Technology: </w:t>
            </w:r>
            <w:r w:rsidRPr="00902BED">
              <w:rPr>
                <w:color w:val="3C3C3C"/>
                <w:sz w:val="20"/>
                <w:szCs w:val="20"/>
                <w:shd w:val="clear" w:color="auto" w:fill="FFFFFF"/>
              </w:rPr>
              <w:t>Hydrogen</w:t>
            </w:r>
            <w:r w:rsidRPr="00902BED">
              <w:rPr>
                <w:rFonts w:cstheme="minorHAnsi"/>
                <w:sz w:val="20"/>
                <w:szCs w:val="20"/>
              </w:rPr>
              <w:t xml:space="preserve"> </w:t>
            </w:r>
          </w:p>
          <w:p w14:paraId="750A6BC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Scottish Government</w:t>
            </w:r>
          </w:p>
        </w:tc>
        <w:tc>
          <w:tcPr>
            <w:tcW w:w="1180" w:type="pct"/>
          </w:tcPr>
          <w:p w14:paraId="750A6BCE" w14:textId="77777777" w:rsidR="0056108D" w:rsidRPr="00902BED" w:rsidRDefault="0056108D" w:rsidP="00CB20B4">
            <w:pPr>
              <w:numPr>
                <w:ilvl w:val="0"/>
                <w:numId w:val="17"/>
              </w:numPr>
              <w:shd w:val="clear" w:color="auto" w:fill="FFFFFF"/>
              <w:spacing w:before="100" w:beforeAutospacing="1" w:after="100" w:afterAutospacing="1" w:line="240" w:lineRule="auto"/>
              <w:ind w:left="0"/>
              <w:rPr>
                <w:rFonts w:cstheme="minorHAnsi"/>
                <w:bCs/>
                <w:sz w:val="20"/>
                <w:szCs w:val="20"/>
              </w:rPr>
            </w:pPr>
            <w:r w:rsidRPr="00902BED">
              <w:rPr>
                <w:rFonts w:cstheme="minorHAnsi"/>
                <w:bCs/>
                <w:sz w:val="20"/>
                <w:szCs w:val="20"/>
              </w:rPr>
              <w:t>Integrate curtailed electricity supplies from two renewable sources (tidal stream and onshore wind) in the outlying Orkney island of Eday. Both are routinely curtailed as they are able to produce more power than their grid connections allow.</w:t>
            </w:r>
          </w:p>
          <w:p w14:paraId="750A6BCF" w14:textId="77777777" w:rsidR="0056108D" w:rsidRPr="00902BED" w:rsidRDefault="0056108D" w:rsidP="00CB20B4">
            <w:pPr>
              <w:numPr>
                <w:ilvl w:val="0"/>
                <w:numId w:val="17"/>
              </w:numPr>
              <w:shd w:val="clear" w:color="auto" w:fill="FFFFFF"/>
              <w:spacing w:before="100" w:beforeAutospacing="1" w:after="100" w:afterAutospacing="1" w:line="240" w:lineRule="auto"/>
              <w:ind w:left="0"/>
              <w:rPr>
                <w:rFonts w:cstheme="minorHAnsi"/>
                <w:bCs/>
                <w:sz w:val="20"/>
                <w:szCs w:val="20"/>
              </w:rPr>
            </w:pPr>
            <w:r w:rsidRPr="00902BED">
              <w:rPr>
                <w:rFonts w:cstheme="minorHAnsi"/>
                <w:bCs/>
                <w:sz w:val="20"/>
                <w:szCs w:val="20"/>
              </w:rPr>
              <w:t>Supply the curtailed energy to an electrolyser on Eday to produce compressed hydrogen gas</w:t>
            </w:r>
          </w:p>
          <w:p w14:paraId="750A6BD0" w14:textId="77777777" w:rsidR="0056108D" w:rsidRPr="00902BED" w:rsidRDefault="0056108D" w:rsidP="00CB20B4">
            <w:pPr>
              <w:numPr>
                <w:ilvl w:val="0"/>
                <w:numId w:val="17"/>
              </w:numPr>
              <w:shd w:val="clear" w:color="auto" w:fill="FFFFFF"/>
              <w:spacing w:before="100" w:beforeAutospacing="1" w:after="100" w:afterAutospacing="1" w:line="240" w:lineRule="auto"/>
              <w:ind w:left="0"/>
              <w:rPr>
                <w:rFonts w:cstheme="minorHAnsi"/>
                <w:bCs/>
                <w:sz w:val="20"/>
                <w:szCs w:val="20"/>
              </w:rPr>
            </w:pPr>
            <w:r w:rsidRPr="00902BED">
              <w:rPr>
                <w:rFonts w:cstheme="minorHAnsi"/>
                <w:bCs/>
                <w:sz w:val="20"/>
                <w:szCs w:val="20"/>
              </w:rPr>
              <w:t>Transport the compressed hydrogen over land and sea from Eday to Kirkwall.</w:t>
            </w:r>
          </w:p>
          <w:p w14:paraId="750A6BD1" w14:textId="77777777" w:rsidR="0056108D" w:rsidRPr="00902BED" w:rsidRDefault="0056108D" w:rsidP="00CB20B4">
            <w:pPr>
              <w:numPr>
                <w:ilvl w:val="0"/>
                <w:numId w:val="17"/>
              </w:numPr>
              <w:shd w:val="clear" w:color="auto" w:fill="FFFFFF"/>
              <w:spacing w:before="100" w:beforeAutospacing="1" w:after="100" w:afterAutospacing="1" w:line="240" w:lineRule="auto"/>
              <w:ind w:left="0"/>
              <w:rPr>
                <w:rFonts w:cstheme="minorHAnsi"/>
                <w:bCs/>
                <w:sz w:val="20"/>
                <w:szCs w:val="20"/>
              </w:rPr>
            </w:pPr>
            <w:r w:rsidRPr="00902BED">
              <w:rPr>
                <w:rFonts w:cstheme="minorHAnsi"/>
                <w:bCs/>
                <w:sz w:val="20"/>
                <w:szCs w:val="20"/>
              </w:rPr>
              <w:t>Design, install and operate a fuel cell at Kirkwall Harbour.</w:t>
            </w:r>
          </w:p>
          <w:p w14:paraId="750A6BD2" w14:textId="77777777" w:rsidR="0056108D" w:rsidRPr="00902BED" w:rsidRDefault="0056108D" w:rsidP="00CB20B4">
            <w:pPr>
              <w:shd w:val="clear" w:color="auto" w:fill="FFFFFF"/>
              <w:spacing w:before="90" w:after="240" w:line="240" w:lineRule="auto"/>
              <w:rPr>
                <w:rFonts w:cstheme="minorHAnsi"/>
                <w:bCs/>
                <w:sz w:val="20"/>
                <w:szCs w:val="20"/>
              </w:rPr>
            </w:pPr>
            <w:r w:rsidRPr="00902BED">
              <w:rPr>
                <w:rFonts w:cstheme="minorHAnsi"/>
                <w:bCs/>
                <w:sz w:val="20"/>
                <w:szCs w:val="20"/>
              </w:rPr>
              <w:t>The Harbour fuel cell is to have two key functions:</w:t>
            </w:r>
          </w:p>
          <w:p w14:paraId="750A6BD3" w14:textId="77777777" w:rsidR="0056108D" w:rsidRPr="00902BED" w:rsidRDefault="0056108D" w:rsidP="00CB20B4">
            <w:pPr>
              <w:numPr>
                <w:ilvl w:val="0"/>
                <w:numId w:val="18"/>
              </w:numPr>
              <w:shd w:val="clear" w:color="auto" w:fill="FFFFFF"/>
              <w:spacing w:before="100" w:beforeAutospacing="1" w:after="100" w:afterAutospacing="1" w:line="240" w:lineRule="auto"/>
              <w:ind w:left="0"/>
              <w:rPr>
                <w:rFonts w:cstheme="minorHAnsi"/>
                <w:bCs/>
                <w:sz w:val="20"/>
                <w:szCs w:val="20"/>
              </w:rPr>
            </w:pPr>
            <w:r w:rsidRPr="00902BED">
              <w:rPr>
                <w:rFonts w:cstheme="minorHAnsi"/>
                <w:bCs/>
                <w:sz w:val="20"/>
                <w:szCs w:val="20"/>
              </w:rPr>
              <w:t>To generate electrical power for buildings and berthed ferries, as an interim step towards increased use of cold-ironing of marine vessels with renewable hydrogen.</w:t>
            </w:r>
          </w:p>
          <w:p w14:paraId="750A6BD4" w14:textId="77777777" w:rsidR="0056108D" w:rsidRPr="00902BED" w:rsidRDefault="0056108D" w:rsidP="00CB20B4">
            <w:pPr>
              <w:numPr>
                <w:ilvl w:val="0"/>
                <w:numId w:val="18"/>
              </w:numPr>
              <w:shd w:val="clear" w:color="auto" w:fill="FFFFFF"/>
              <w:spacing w:before="100" w:beforeAutospacing="1" w:after="100" w:afterAutospacing="1" w:line="240" w:lineRule="auto"/>
              <w:ind w:left="0"/>
              <w:rPr>
                <w:rFonts w:eastAsia="Times New Roman" w:cs="Times New Roman"/>
                <w:color w:val="3C3C3C"/>
                <w:sz w:val="20"/>
                <w:szCs w:val="20"/>
                <w:lang w:eastAsia="en-GB"/>
              </w:rPr>
            </w:pPr>
            <w:r w:rsidRPr="00902BED">
              <w:rPr>
                <w:rFonts w:cstheme="minorHAnsi"/>
                <w:bCs/>
                <w:sz w:val="20"/>
                <w:szCs w:val="20"/>
              </w:rPr>
              <w:t>To operate on dry land with the same standards as if it were installed in a vessel – and provide a training environment to lay the foundations for use of hydrogen on board for auxiliary power and main propulsion</w:t>
            </w:r>
            <w:r w:rsidRPr="00902BED">
              <w:rPr>
                <w:rFonts w:eastAsia="Times New Roman" w:cs="Times New Roman"/>
                <w:color w:val="3C3C3C"/>
                <w:sz w:val="20"/>
                <w:szCs w:val="20"/>
                <w:lang w:eastAsia="en-GB"/>
              </w:rPr>
              <w:t>.</w:t>
            </w:r>
          </w:p>
          <w:p w14:paraId="750A6BD5" w14:textId="77777777" w:rsidR="0056108D" w:rsidRPr="00902BED" w:rsidRDefault="0056108D" w:rsidP="008268DE">
            <w:pPr>
              <w:spacing w:after="0" w:line="240" w:lineRule="auto"/>
              <w:rPr>
                <w:rFonts w:cstheme="minorHAnsi"/>
                <w:sz w:val="20"/>
                <w:szCs w:val="20"/>
              </w:rPr>
            </w:pPr>
          </w:p>
        </w:tc>
        <w:tc>
          <w:tcPr>
            <w:tcW w:w="1488" w:type="pct"/>
          </w:tcPr>
          <w:p w14:paraId="750A6BD6"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BD7" w14:textId="77777777" w:rsidR="0056108D" w:rsidRPr="00902BED" w:rsidRDefault="0056108D" w:rsidP="0056108D">
            <w:pPr>
              <w:pStyle w:val="ListParagraph"/>
              <w:numPr>
                <w:ilvl w:val="0"/>
                <w:numId w:val="19"/>
              </w:numPr>
              <w:spacing w:line="240" w:lineRule="auto"/>
              <w:rPr>
                <w:rFonts w:cstheme="minorHAnsi"/>
                <w:sz w:val="20"/>
                <w:szCs w:val="20"/>
              </w:rPr>
            </w:pPr>
            <w:r w:rsidRPr="00902BED">
              <w:rPr>
                <w:rFonts w:cstheme="minorHAnsi"/>
                <w:sz w:val="20"/>
                <w:szCs w:val="20"/>
              </w:rPr>
              <w:t>Network constraints in the Orkney Islands maintain generators curtailed most of the time; this led to important loss of income and ultimately to projects going bankrupt.</w:t>
            </w:r>
          </w:p>
          <w:p w14:paraId="750A6BD8" w14:textId="77777777" w:rsidR="0056108D" w:rsidRPr="00902BED" w:rsidRDefault="0056108D" w:rsidP="008268DE">
            <w:pPr>
              <w:spacing w:after="0" w:line="240" w:lineRule="auto"/>
              <w:rPr>
                <w:rFonts w:cstheme="minorHAnsi"/>
                <w:sz w:val="20"/>
                <w:szCs w:val="20"/>
              </w:rPr>
            </w:pPr>
          </w:p>
          <w:p w14:paraId="750A6BD9"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BDA" w14:textId="77777777" w:rsidR="0056108D" w:rsidRPr="00902BED" w:rsidRDefault="0056108D" w:rsidP="0056108D">
            <w:pPr>
              <w:pStyle w:val="ListParagraph"/>
              <w:numPr>
                <w:ilvl w:val="0"/>
                <w:numId w:val="21"/>
              </w:numPr>
              <w:spacing w:line="240" w:lineRule="auto"/>
              <w:contextualSpacing w:val="0"/>
              <w:rPr>
                <w:rFonts w:cstheme="minorHAnsi"/>
                <w:sz w:val="20"/>
                <w:szCs w:val="20"/>
              </w:rPr>
            </w:pPr>
            <w:r w:rsidRPr="00902BED">
              <w:rPr>
                <w:rFonts w:cstheme="minorHAnsi"/>
                <w:sz w:val="20"/>
                <w:szCs w:val="20"/>
              </w:rPr>
              <w:t xml:space="preserve">This project will help decarbonise marine vessels. </w:t>
            </w:r>
          </w:p>
          <w:p w14:paraId="750A6BDB" w14:textId="77777777" w:rsidR="0056108D" w:rsidRPr="00902BED" w:rsidRDefault="0056108D" w:rsidP="008268DE">
            <w:pPr>
              <w:pStyle w:val="ListParagraph"/>
              <w:spacing w:line="240" w:lineRule="auto"/>
              <w:rPr>
                <w:rFonts w:cstheme="minorHAnsi"/>
                <w:sz w:val="20"/>
                <w:szCs w:val="20"/>
              </w:rPr>
            </w:pPr>
          </w:p>
          <w:p w14:paraId="750A6BDC" w14:textId="77777777" w:rsidR="0056108D" w:rsidRPr="00902BED" w:rsidRDefault="0056108D" w:rsidP="0056108D">
            <w:pPr>
              <w:pStyle w:val="ListParagraph"/>
              <w:numPr>
                <w:ilvl w:val="0"/>
                <w:numId w:val="21"/>
              </w:numPr>
              <w:spacing w:line="240" w:lineRule="auto"/>
              <w:contextualSpacing w:val="0"/>
              <w:rPr>
                <w:rFonts w:cstheme="minorHAnsi"/>
                <w:sz w:val="20"/>
                <w:szCs w:val="20"/>
              </w:rPr>
            </w:pPr>
            <w:r w:rsidRPr="00902BED">
              <w:rPr>
                <w:rFonts w:cstheme="minorHAnsi"/>
                <w:sz w:val="20"/>
                <w:szCs w:val="20"/>
              </w:rPr>
              <w:t>This project will allow curtailed electricity to be used in an efficient way</w:t>
            </w:r>
          </w:p>
          <w:p w14:paraId="750A6BDD" w14:textId="77777777" w:rsidR="0056108D" w:rsidRPr="00902BED" w:rsidRDefault="0056108D" w:rsidP="008268DE">
            <w:pPr>
              <w:pStyle w:val="ListParagraph"/>
              <w:spacing w:line="240" w:lineRule="auto"/>
              <w:rPr>
                <w:rFonts w:cstheme="minorHAnsi"/>
                <w:sz w:val="20"/>
                <w:szCs w:val="20"/>
              </w:rPr>
            </w:pPr>
          </w:p>
          <w:p w14:paraId="750A6BDE" w14:textId="77777777" w:rsidR="0056108D" w:rsidRPr="00902BED" w:rsidRDefault="0056108D" w:rsidP="0056108D">
            <w:pPr>
              <w:pStyle w:val="ListParagraph"/>
              <w:numPr>
                <w:ilvl w:val="0"/>
                <w:numId w:val="21"/>
              </w:numPr>
              <w:spacing w:line="240" w:lineRule="auto"/>
              <w:contextualSpacing w:val="0"/>
              <w:rPr>
                <w:rFonts w:cstheme="minorHAnsi"/>
                <w:sz w:val="20"/>
                <w:szCs w:val="20"/>
                <w:u w:val="single"/>
              </w:rPr>
            </w:pPr>
            <w:r w:rsidRPr="00902BED">
              <w:rPr>
                <w:rFonts w:cstheme="minorHAnsi"/>
                <w:sz w:val="20"/>
                <w:szCs w:val="20"/>
              </w:rPr>
              <w:t>This project will provide a test bed for the integration of tidal and wind energy for the production of hydrogen.</w:t>
            </w:r>
          </w:p>
        </w:tc>
        <w:tc>
          <w:tcPr>
            <w:tcW w:w="626" w:type="pct"/>
          </w:tcPr>
          <w:p w14:paraId="750A6BDF" w14:textId="77777777" w:rsidR="0056108D" w:rsidRPr="00902BED" w:rsidRDefault="0056108D" w:rsidP="008268DE">
            <w:pPr>
              <w:spacing w:after="0" w:line="240" w:lineRule="auto"/>
              <w:rPr>
                <w:rFonts w:cstheme="minorHAnsi"/>
                <w:sz w:val="20"/>
                <w:szCs w:val="20"/>
              </w:rPr>
            </w:pPr>
          </w:p>
        </w:tc>
      </w:tr>
      <w:tr w:rsidR="0056108D" w:rsidRPr="00FA0CC4" w14:paraId="750A6BF6" w14:textId="77777777" w:rsidTr="008268DE">
        <w:trPr>
          <w:trHeight w:val="302"/>
        </w:trPr>
        <w:tc>
          <w:tcPr>
            <w:tcW w:w="779" w:type="pct"/>
          </w:tcPr>
          <w:p w14:paraId="750A6BE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ORIGIN project </w:t>
            </w:r>
          </w:p>
        </w:tc>
        <w:tc>
          <w:tcPr>
            <w:tcW w:w="927" w:type="pct"/>
          </w:tcPr>
          <w:p w14:paraId="750A6BE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University of Strathclyde/ Heriot Watt University</w:t>
            </w:r>
          </w:p>
          <w:p w14:paraId="750A6BE3" w14:textId="77777777" w:rsidR="0056108D" w:rsidRPr="00902BED" w:rsidRDefault="0056108D" w:rsidP="008268DE">
            <w:pPr>
              <w:spacing w:after="0" w:line="240" w:lineRule="auto"/>
              <w:rPr>
                <w:rFonts w:cstheme="minorHAnsi"/>
                <w:sz w:val="20"/>
                <w:szCs w:val="20"/>
              </w:rPr>
            </w:pPr>
          </w:p>
          <w:p w14:paraId="750A6BE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Findhorn, Moray, Scotland</w:t>
            </w:r>
          </w:p>
          <w:p w14:paraId="750A6BE5" w14:textId="77777777" w:rsidR="0056108D" w:rsidRPr="00902BED" w:rsidRDefault="0056108D" w:rsidP="008268DE">
            <w:pPr>
              <w:spacing w:after="0" w:line="240" w:lineRule="auto"/>
              <w:rPr>
                <w:rFonts w:cstheme="minorHAnsi"/>
                <w:sz w:val="20"/>
                <w:szCs w:val="20"/>
              </w:rPr>
            </w:pPr>
          </w:p>
          <w:p w14:paraId="750A6BE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Thermal storage, demand forecasting, demand side management</w:t>
            </w:r>
          </w:p>
          <w:p w14:paraId="750A6BE7" w14:textId="77777777" w:rsidR="0056108D" w:rsidRPr="00902BED" w:rsidRDefault="0056108D" w:rsidP="008268DE">
            <w:pPr>
              <w:spacing w:after="0" w:line="240" w:lineRule="auto"/>
              <w:rPr>
                <w:rFonts w:cstheme="minorHAnsi"/>
                <w:sz w:val="20"/>
                <w:szCs w:val="20"/>
              </w:rPr>
            </w:pPr>
          </w:p>
          <w:p w14:paraId="750A6BE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w:t>
            </w:r>
          </w:p>
          <w:p w14:paraId="750A6BE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EU (FP 7)</w:t>
            </w:r>
          </w:p>
          <w:p w14:paraId="750A6BEA" w14:textId="77777777" w:rsidR="0056108D" w:rsidRPr="00902BED" w:rsidRDefault="0056108D" w:rsidP="008268DE">
            <w:pPr>
              <w:spacing w:after="0" w:line="240" w:lineRule="auto"/>
              <w:rPr>
                <w:rFonts w:cstheme="minorHAnsi"/>
                <w:sz w:val="20"/>
                <w:szCs w:val="20"/>
              </w:rPr>
            </w:pPr>
          </w:p>
          <w:p w14:paraId="750A6BE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Funding secured, project initiated</w:t>
            </w:r>
          </w:p>
        </w:tc>
        <w:tc>
          <w:tcPr>
            <w:tcW w:w="1180" w:type="pct"/>
          </w:tcPr>
          <w:p w14:paraId="750A6BE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increase the level of on-site renewable generation that is consumed by on-site demand customers, through improved forecasting of generation and demand, information provision to demand customers, financial incentives demand customer, and deterministic control of demand.</w:t>
            </w:r>
          </w:p>
          <w:p w14:paraId="750A6BED" w14:textId="77777777" w:rsidR="0056108D" w:rsidRPr="00902BED" w:rsidRDefault="0056108D" w:rsidP="008268DE">
            <w:pPr>
              <w:spacing w:after="0" w:line="240" w:lineRule="auto"/>
              <w:rPr>
                <w:rFonts w:cstheme="minorHAnsi"/>
                <w:sz w:val="20"/>
                <w:szCs w:val="20"/>
              </w:rPr>
            </w:pPr>
          </w:p>
          <w:p w14:paraId="750A6BE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The linking of generation and demand takes place across a private wire network (‘behind the meter’).</w:t>
            </w:r>
          </w:p>
        </w:tc>
        <w:tc>
          <w:tcPr>
            <w:tcW w:w="1488" w:type="pct"/>
          </w:tcPr>
          <w:p w14:paraId="750A6BEF"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Barrier</w:t>
            </w:r>
          </w:p>
          <w:p w14:paraId="750A6BF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Project is entirely on private wire network- no immediate regulatory barriers but relevant technical and commercial learning.</w:t>
            </w:r>
          </w:p>
          <w:p w14:paraId="750A6BF1" w14:textId="77777777" w:rsidR="0056108D" w:rsidRPr="00902BED" w:rsidRDefault="0056108D" w:rsidP="008268DE">
            <w:pPr>
              <w:spacing w:after="0" w:line="240" w:lineRule="auto"/>
              <w:rPr>
                <w:rFonts w:cstheme="minorHAnsi"/>
                <w:sz w:val="20"/>
                <w:szCs w:val="20"/>
              </w:rPr>
            </w:pPr>
          </w:p>
          <w:p w14:paraId="750A6BF2"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BF3" w14:textId="77777777" w:rsidR="0056108D" w:rsidRPr="00902BED" w:rsidRDefault="0056108D" w:rsidP="008268DE">
            <w:pPr>
              <w:spacing w:after="0" w:line="240" w:lineRule="auto"/>
              <w:rPr>
                <w:rFonts w:cstheme="minorHAnsi"/>
                <w:sz w:val="20"/>
                <w:szCs w:val="20"/>
              </w:rPr>
            </w:pPr>
          </w:p>
          <w:p w14:paraId="750A6BF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Project has demonstrated technical efficacy of generation/ demand matching system.</w:t>
            </w:r>
          </w:p>
        </w:tc>
        <w:tc>
          <w:tcPr>
            <w:tcW w:w="626" w:type="pct"/>
          </w:tcPr>
          <w:p w14:paraId="750A6BF5"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10, 11</w:t>
            </w:r>
          </w:p>
        </w:tc>
      </w:tr>
      <w:tr w:rsidR="0056108D" w:rsidRPr="00FA0CC4" w14:paraId="750A6C0B" w14:textId="77777777" w:rsidTr="008268DE">
        <w:trPr>
          <w:trHeight w:val="302"/>
        </w:trPr>
        <w:tc>
          <w:tcPr>
            <w:tcW w:w="779" w:type="pct"/>
          </w:tcPr>
          <w:p w14:paraId="750A6BF7"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Energy Generation, Aggregation and Demand Aggregation Shaping (CEGADS)</w:t>
            </w:r>
          </w:p>
        </w:tc>
        <w:tc>
          <w:tcPr>
            <w:tcW w:w="927" w:type="pct"/>
          </w:tcPr>
          <w:p w14:paraId="750A6BF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Energy Local</w:t>
            </w:r>
          </w:p>
          <w:p w14:paraId="750A6BF9" w14:textId="77777777" w:rsidR="0056108D" w:rsidRPr="00902BED" w:rsidRDefault="0056108D" w:rsidP="008268DE">
            <w:pPr>
              <w:spacing w:after="0" w:line="240" w:lineRule="auto"/>
              <w:rPr>
                <w:rFonts w:cstheme="minorHAnsi"/>
                <w:sz w:val="20"/>
                <w:szCs w:val="20"/>
              </w:rPr>
            </w:pPr>
          </w:p>
          <w:p w14:paraId="750A6BF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Westmill</w:t>
            </w:r>
          </w:p>
          <w:p w14:paraId="750A6BFB" w14:textId="77777777" w:rsidR="0056108D" w:rsidRPr="00902BED" w:rsidRDefault="0056108D" w:rsidP="008268DE">
            <w:pPr>
              <w:spacing w:after="0" w:line="240" w:lineRule="auto"/>
              <w:rPr>
                <w:rFonts w:cstheme="minorHAnsi"/>
                <w:sz w:val="20"/>
                <w:szCs w:val="20"/>
              </w:rPr>
            </w:pPr>
          </w:p>
          <w:p w14:paraId="750A6BF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Smart meters and demand side management</w:t>
            </w:r>
          </w:p>
          <w:p w14:paraId="750A6BFD" w14:textId="77777777" w:rsidR="0056108D" w:rsidRPr="00902BED" w:rsidRDefault="0056108D" w:rsidP="008268DE">
            <w:pPr>
              <w:spacing w:after="0" w:line="240" w:lineRule="auto"/>
              <w:rPr>
                <w:rFonts w:cstheme="minorHAnsi"/>
                <w:sz w:val="20"/>
                <w:szCs w:val="20"/>
              </w:rPr>
            </w:pPr>
          </w:p>
          <w:p w14:paraId="750A6BF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w:t>
            </w:r>
          </w:p>
          <w:p w14:paraId="750A6BF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TSB Localised Energy Systems</w:t>
            </w:r>
          </w:p>
          <w:p w14:paraId="750A6C00" w14:textId="77777777" w:rsidR="0056108D" w:rsidRPr="00902BED" w:rsidRDefault="0056108D" w:rsidP="008268DE">
            <w:pPr>
              <w:spacing w:after="0" w:line="240" w:lineRule="auto"/>
              <w:rPr>
                <w:rFonts w:cstheme="minorHAnsi"/>
                <w:sz w:val="20"/>
                <w:szCs w:val="20"/>
              </w:rPr>
            </w:pPr>
          </w:p>
          <w:p w14:paraId="750A6C0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Funding secured, project initiated</w:t>
            </w:r>
          </w:p>
        </w:tc>
        <w:tc>
          <w:tcPr>
            <w:tcW w:w="1180" w:type="pct"/>
          </w:tcPr>
          <w:p w14:paraId="750A6C0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enable half hourly settlement of domestic demand customers, and optimise demand profile for the supplier</w:t>
            </w:r>
          </w:p>
          <w:p w14:paraId="750A6C03" w14:textId="77777777" w:rsidR="0056108D" w:rsidRPr="00902BED" w:rsidRDefault="0056108D" w:rsidP="008268DE">
            <w:pPr>
              <w:spacing w:after="0" w:line="240" w:lineRule="auto"/>
              <w:rPr>
                <w:rFonts w:cstheme="minorHAnsi"/>
                <w:sz w:val="20"/>
                <w:szCs w:val="20"/>
              </w:rPr>
            </w:pPr>
          </w:p>
          <w:p w14:paraId="750A6C0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The linking of generation and demand takes place across the public network (‘beyond the meter’).</w:t>
            </w:r>
          </w:p>
        </w:tc>
        <w:tc>
          <w:tcPr>
            <w:tcW w:w="1488" w:type="pct"/>
          </w:tcPr>
          <w:p w14:paraId="750A6C05"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C0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High cost of entering domestic customers into half hourly settlement.</w:t>
            </w:r>
          </w:p>
          <w:p w14:paraId="750A6C07" w14:textId="77777777" w:rsidR="0056108D" w:rsidRPr="00902BED" w:rsidRDefault="0056108D" w:rsidP="008268DE">
            <w:pPr>
              <w:spacing w:after="0" w:line="240" w:lineRule="auto"/>
              <w:rPr>
                <w:rFonts w:cstheme="minorHAnsi"/>
                <w:sz w:val="20"/>
                <w:szCs w:val="20"/>
              </w:rPr>
            </w:pPr>
          </w:p>
          <w:p w14:paraId="750A6C08"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0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Aggregation of domestic customers to suitable scale units</w:t>
            </w:r>
          </w:p>
        </w:tc>
        <w:tc>
          <w:tcPr>
            <w:tcW w:w="626" w:type="pct"/>
          </w:tcPr>
          <w:p w14:paraId="750A6C0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6b</w:t>
            </w:r>
          </w:p>
        </w:tc>
      </w:tr>
      <w:tr w:rsidR="0056108D" w:rsidRPr="00FA0CC4" w14:paraId="750A6C22" w14:textId="77777777" w:rsidTr="008268DE">
        <w:trPr>
          <w:trHeight w:val="302"/>
        </w:trPr>
        <w:tc>
          <w:tcPr>
            <w:tcW w:w="779" w:type="pct"/>
          </w:tcPr>
          <w:p w14:paraId="750A6C0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Isle of Eigg Renewable Microgrid</w:t>
            </w:r>
          </w:p>
        </w:tc>
        <w:tc>
          <w:tcPr>
            <w:tcW w:w="927" w:type="pct"/>
          </w:tcPr>
          <w:p w14:paraId="750A6C0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Eigg Heritage Trust</w:t>
            </w:r>
          </w:p>
          <w:p w14:paraId="750A6C0E" w14:textId="77777777" w:rsidR="0056108D" w:rsidRPr="00902BED" w:rsidRDefault="0056108D" w:rsidP="008268DE">
            <w:pPr>
              <w:spacing w:after="0" w:line="240" w:lineRule="auto"/>
              <w:rPr>
                <w:rFonts w:cstheme="minorHAnsi"/>
                <w:sz w:val="20"/>
                <w:szCs w:val="20"/>
              </w:rPr>
            </w:pPr>
          </w:p>
          <w:p w14:paraId="750A6C0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Community name: Isle of Eigg, West Highland, Scotland </w:t>
            </w:r>
          </w:p>
          <w:p w14:paraId="750A6C10" w14:textId="77777777" w:rsidR="0056108D" w:rsidRPr="00902BED" w:rsidRDefault="0056108D" w:rsidP="008268DE">
            <w:pPr>
              <w:spacing w:after="0" w:line="240" w:lineRule="auto"/>
              <w:rPr>
                <w:rFonts w:cstheme="minorHAnsi"/>
                <w:sz w:val="20"/>
                <w:szCs w:val="20"/>
              </w:rPr>
            </w:pPr>
          </w:p>
          <w:p w14:paraId="750A6C1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microgeneration, battery energy storage, demand side management</w:t>
            </w:r>
          </w:p>
          <w:p w14:paraId="750A6C12" w14:textId="77777777" w:rsidR="0056108D" w:rsidRPr="00902BED" w:rsidRDefault="0056108D" w:rsidP="008268DE">
            <w:pPr>
              <w:spacing w:after="0" w:line="240" w:lineRule="auto"/>
              <w:rPr>
                <w:rFonts w:cstheme="minorHAnsi"/>
                <w:sz w:val="20"/>
                <w:szCs w:val="20"/>
              </w:rPr>
            </w:pPr>
          </w:p>
          <w:p w14:paraId="750A6C1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Scottish Government (CARES)</w:t>
            </w:r>
          </w:p>
          <w:p w14:paraId="750A6C14" w14:textId="77777777" w:rsidR="0056108D" w:rsidRPr="00902BED" w:rsidRDefault="0056108D" w:rsidP="008268DE">
            <w:pPr>
              <w:spacing w:after="0" w:line="240" w:lineRule="auto"/>
              <w:rPr>
                <w:rFonts w:cstheme="minorHAnsi"/>
                <w:sz w:val="20"/>
                <w:szCs w:val="20"/>
              </w:rPr>
            </w:pPr>
          </w:p>
          <w:p w14:paraId="750A6C15"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Project complete</w:t>
            </w:r>
          </w:p>
        </w:tc>
        <w:tc>
          <w:tcPr>
            <w:tcW w:w="1180" w:type="pct"/>
          </w:tcPr>
          <w:p w14:paraId="750A6C1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Maximising the consumption of energy from renewable sources on a community owned microgrid, using energy storage (batteries) and demand limits on</w:t>
            </w:r>
            <w:r>
              <w:rPr>
                <w:rFonts w:cstheme="minorHAnsi"/>
                <w:sz w:val="20"/>
                <w:szCs w:val="20"/>
              </w:rPr>
              <w:t xml:space="preserve"> the supply capacities to indivi</w:t>
            </w:r>
            <w:r w:rsidRPr="00902BED">
              <w:rPr>
                <w:rFonts w:cstheme="minorHAnsi"/>
                <w:sz w:val="20"/>
                <w:szCs w:val="20"/>
              </w:rPr>
              <w:t>d</w:t>
            </w:r>
            <w:r>
              <w:rPr>
                <w:rFonts w:cstheme="minorHAnsi"/>
                <w:sz w:val="20"/>
                <w:szCs w:val="20"/>
              </w:rPr>
              <w:t>u</w:t>
            </w:r>
            <w:r w:rsidRPr="00902BED">
              <w:rPr>
                <w:rFonts w:cstheme="minorHAnsi"/>
                <w:sz w:val="20"/>
                <w:szCs w:val="20"/>
              </w:rPr>
              <w:t>al customers.</w:t>
            </w:r>
          </w:p>
          <w:p w14:paraId="750A6C17" w14:textId="77777777" w:rsidR="0056108D" w:rsidRPr="00902BED" w:rsidRDefault="0056108D" w:rsidP="008268DE">
            <w:pPr>
              <w:spacing w:after="0" w:line="240" w:lineRule="auto"/>
              <w:rPr>
                <w:rFonts w:cstheme="minorHAnsi"/>
                <w:sz w:val="20"/>
                <w:szCs w:val="20"/>
              </w:rPr>
            </w:pPr>
          </w:p>
          <w:p w14:paraId="750A6C1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The linking of generation and demand takes place across a private wire network (‘behind the meter’).</w:t>
            </w:r>
          </w:p>
        </w:tc>
        <w:tc>
          <w:tcPr>
            <w:tcW w:w="1488" w:type="pct"/>
          </w:tcPr>
          <w:p w14:paraId="750A6C19"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C1A" w14:textId="77777777" w:rsidR="0056108D" w:rsidRPr="00902BED" w:rsidRDefault="0056108D" w:rsidP="008268DE">
            <w:pPr>
              <w:spacing w:after="0" w:line="240" w:lineRule="auto"/>
              <w:rPr>
                <w:rFonts w:cstheme="minorHAnsi"/>
                <w:sz w:val="20"/>
                <w:szCs w:val="20"/>
              </w:rPr>
            </w:pPr>
          </w:p>
          <w:p w14:paraId="750A6C1B" w14:textId="77777777" w:rsidR="0056108D" w:rsidRPr="00902BED" w:rsidRDefault="0056108D" w:rsidP="0056108D">
            <w:pPr>
              <w:numPr>
                <w:ilvl w:val="0"/>
                <w:numId w:val="4"/>
              </w:numPr>
              <w:spacing w:after="0" w:line="240" w:lineRule="auto"/>
              <w:rPr>
                <w:rFonts w:cstheme="minorHAnsi"/>
                <w:sz w:val="20"/>
                <w:szCs w:val="20"/>
              </w:rPr>
            </w:pPr>
            <w:r w:rsidRPr="00902BED">
              <w:rPr>
                <w:rFonts w:cstheme="minorHAnsi"/>
                <w:sz w:val="20"/>
                <w:szCs w:val="20"/>
              </w:rPr>
              <w:t>Lack of approved DC kWh meters for RO/FiT eligibility increases the cost and energy losses in DC systems (requires conversion to AC for metering purposes)</w:t>
            </w:r>
          </w:p>
          <w:p w14:paraId="750A6C1C" w14:textId="77777777" w:rsidR="0056108D" w:rsidRPr="00902BED" w:rsidRDefault="0056108D" w:rsidP="008268DE">
            <w:pPr>
              <w:spacing w:after="0" w:line="240" w:lineRule="auto"/>
              <w:rPr>
                <w:rFonts w:cstheme="minorHAnsi"/>
                <w:sz w:val="20"/>
                <w:szCs w:val="20"/>
              </w:rPr>
            </w:pPr>
          </w:p>
          <w:p w14:paraId="750A6C1D"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1E" w14:textId="77777777" w:rsidR="0056108D" w:rsidRPr="00902BED" w:rsidRDefault="0056108D" w:rsidP="008268DE">
            <w:pPr>
              <w:spacing w:after="0" w:line="240" w:lineRule="auto"/>
              <w:rPr>
                <w:rFonts w:cstheme="minorHAnsi"/>
                <w:sz w:val="20"/>
                <w:szCs w:val="20"/>
              </w:rPr>
            </w:pPr>
          </w:p>
          <w:p w14:paraId="750A6C1F" w14:textId="77777777" w:rsidR="0056108D" w:rsidRPr="00902BED" w:rsidRDefault="0056108D" w:rsidP="0056108D">
            <w:pPr>
              <w:numPr>
                <w:ilvl w:val="0"/>
                <w:numId w:val="7"/>
              </w:numPr>
              <w:spacing w:after="0" w:line="240" w:lineRule="auto"/>
              <w:rPr>
                <w:rFonts w:cstheme="minorHAnsi"/>
                <w:sz w:val="20"/>
                <w:szCs w:val="20"/>
              </w:rPr>
            </w:pPr>
            <w:r w:rsidRPr="00902BED">
              <w:rPr>
                <w:rFonts w:cstheme="minorHAnsi"/>
                <w:sz w:val="20"/>
                <w:szCs w:val="20"/>
              </w:rPr>
              <w:t xml:space="preserve">With community support, caps on peak demand (demand limiting) can be implemented successfully </w:t>
            </w:r>
          </w:p>
          <w:p w14:paraId="750A6C20" w14:textId="77777777" w:rsidR="0056108D" w:rsidRPr="00902BED" w:rsidRDefault="0056108D" w:rsidP="008268DE">
            <w:pPr>
              <w:spacing w:after="0" w:line="240" w:lineRule="auto"/>
              <w:rPr>
                <w:rFonts w:cstheme="minorHAnsi"/>
                <w:sz w:val="20"/>
                <w:szCs w:val="20"/>
              </w:rPr>
            </w:pPr>
          </w:p>
        </w:tc>
        <w:tc>
          <w:tcPr>
            <w:tcW w:w="626" w:type="pct"/>
          </w:tcPr>
          <w:p w14:paraId="750A6C2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8b), 11</w:t>
            </w:r>
          </w:p>
        </w:tc>
      </w:tr>
      <w:tr w:rsidR="0056108D" w:rsidRPr="00FA0CC4" w14:paraId="750A6C35" w14:textId="77777777" w:rsidTr="008268DE">
        <w:trPr>
          <w:trHeight w:val="302"/>
        </w:trPr>
        <w:tc>
          <w:tcPr>
            <w:tcW w:w="779" w:type="pct"/>
          </w:tcPr>
          <w:p w14:paraId="750A6C2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Williams MLC trial</w:t>
            </w:r>
          </w:p>
        </w:tc>
        <w:tc>
          <w:tcPr>
            <w:tcW w:w="927" w:type="pct"/>
          </w:tcPr>
          <w:p w14:paraId="750A6C2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Williams Advanced Engineering</w:t>
            </w:r>
          </w:p>
          <w:p w14:paraId="750A6C25" w14:textId="77777777" w:rsidR="0056108D" w:rsidRPr="00902BED" w:rsidRDefault="0056108D" w:rsidP="008268DE">
            <w:pPr>
              <w:spacing w:after="0" w:line="240" w:lineRule="auto"/>
              <w:rPr>
                <w:rFonts w:cstheme="minorHAnsi"/>
                <w:sz w:val="20"/>
                <w:szCs w:val="20"/>
              </w:rPr>
            </w:pPr>
          </w:p>
          <w:p w14:paraId="750A6C2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Isle of Eigg, Fair Isle</w:t>
            </w:r>
          </w:p>
          <w:p w14:paraId="750A6C27" w14:textId="77777777" w:rsidR="0056108D" w:rsidRPr="00902BED" w:rsidRDefault="0056108D" w:rsidP="008268DE">
            <w:pPr>
              <w:spacing w:after="0" w:line="240" w:lineRule="auto"/>
              <w:rPr>
                <w:rFonts w:cstheme="minorHAnsi"/>
                <w:sz w:val="20"/>
                <w:szCs w:val="20"/>
              </w:rPr>
            </w:pPr>
          </w:p>
          <w:p w14:paraId="750A6C2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Flywheel storage</w:t>
            </w:r>
          </w:p>
          <w:p w14:paraId="750A6C29" w14:textId="77777777" w:rsidR="0056108D" w:rsidRPr="00902BED" w:rsidRDefault="0056108D" w:rsidP="008268DE">
            <w:pPr>
              <w:spacing w:after="0" w:line="240" w:lineRule="auto"/>
              <w:rPr>
                <w:rFonts w:cstheme="minorHAnsi"/>
                <w:sz w:val="20"/>
                <w:szCs w:val="20"/>
              </w:rPr>
            </w:pPr>
          </w:p>
          <w:p w14:paraId="750A6C2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DECC Energy Entrepreneurs Fund</w:t>
            </w:r>
          </w:p>
          <w:p w14:paraId="750A6C2B" w14:textId="77777777" w:rsidR="0056108D" w:rsidRPr="00902BED" w:rsidRDefault="0056108D" w:rsidP="008268DE">
            <w:pPr>
              <w:spacing w:after="0" w:line="240" w:lineRule="auto"/>
              <w:rPr>
                <w:rFonts w:cstheme="minorHAnsi"/>
                <w:sz w:val="20"/>
                <w:szCs w:val="20"/>
              </w:rPr>
            </w:pPr>
          </w:p>
          <w:p w14:paraId="750A6C2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Funding secured, project initiated</w:t>
            </w:r>
          </w:p>
          <w:p w14:paraId="750A6C2D" w14:textId="77777777" w:rsidR="0056108D" w:rsidRPr="00902BED" w:rsidRDefault="0056108D" w:rsidP="008268DE">
            <w:pPr>
              <w:spacing w:after="0" w:line="240" w:lineRule="auto"/>
              <w:rPr>
                <w:rFonts w:cstheme="minorHAnsi"/>
                <w:sz w:val="20"/>
                <w:szCs w:val="20"/>
              </w:rPr>
            </w:pPr>
          </w:p>
        </w:tc>
        <w:tc>
          <w:tcPr>
            <w:tcW w:w="1180" w:type="pct"/>
          </w:tcPr>
          <w:p w14:paraId="750A6C2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use flywheel energy storage systems to provide frequency control and voltage stabilisation to weak/islanded grids with high percentages of renewable generation.</w:t>
            </w:r>
          </w:p>
        </w:tc>
        <w:tc>
          <w:tcPr>
            <w:tcW w:w="1488" w:type="pct"/>
          </w:tcPr>
          <w:p w14:paraId="750A6C2F"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C3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Project is entirely on private wire network- no immediate regulatory barriers but relevant technical and commercial learning.</w:t>
            </w:r>
          </w:p>
          <w:p w14:paraId="750A6C31" w14:textId="77777777" w:rsidR="0056108D" w:rsidRPr="00902BED" w:rsidRDefault="0056108D" w:rsidP="008268DE">
            <w:pPr>
              <w:spacing w:after="0" w:line="240" w:lineRule="auto"/>
              <w:rPr>
                <w:rFonts w:cstheme="minorHAnsi"/>
                <w:sz w:val="20"/>
                <w:szCs w:val="20"/>
              </w:rPr>
            </w:pPr>
          </w:p>
          <w:p w14:paraId="750A6C32"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3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Learning from project can be applied to on-grid systems</w:t>
            </w:r>
          </w:p>
        </w:tc>
        <w:tc>
          <w:tcPr>
            <w:tcW w:w="626" w:type="pct"/>
          </w:tcPr>
          <w:p w14:paraId="750A6C3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option 11</w:t>
            </w:r>
          </w:p>
        </w:tc>
      </w:tr>
      <w:tr w:rsidR="0056108D" w:rsidRPr="00FA0CC4" w14:paraId="750A6C4A" w14:textId="77777777" w:rsidTr="008268DE">
        <w:trPr>
          <w:trHeight w:val="302"/>
        </w:trPr>
        <w:tc>
          <w:tcPr>
            <w:tcW w:w="779" w:type="pct"/>
          </w:tcPr>
          <w:p w14:paraId="750A6C3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Applecross Hydro 2 Heat</w:t>
            </w:r>
          </w:p>
        </w:tc>
        <w:tc>
          <w:tcPr>
            <w:tcW w:w="927" w:type="pct"/>
          </w:tcPr>
          <w:p w14:paraId="750A6C37"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Applecross Community Company</w:t>
            </w:r>
          </w:p>
          <w:p w14:paraId="750A6C38" w14:textId="77777777" w:rsidR="0056108D" w:rsidRPr="00902BED" w:rsidRDefault="0056108D" w:rsidP="008268DE">
            <w:pPr>
              <w:spacing w:after="0" w:line="240" w:lineRule="auto"/>
              <w:rPr>
                <w:rFonts w:cstheme="minorHAnsi"/>
                <w:sz w:val="20"/>
                <w:szCs w:val="20"/>
              </w:rPr>
            </w:pPr>
          </w:p>
          <w:p w14:paraId="750A6C3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w:t>
            </w:r>
          </w:p>
          <w:p w14:paraId="750A6C3A" w14:textId="77777777" w:rsidR="0056108D" w:rsidRPr="00902BED" w:rsidRDefault="0056108D" w:rsidP="008268DE">
            <w:pPr>
              <w:spacing w:after="0" w:line="240" w:lineRule="auto"/>
              <w:rPr>
                <w:rFonts w:cstheme="minorHAnsi"/>
                <w:sz w:val="20"/>
                <w:szCs w:val="20"/>
              </w:rPr>
            </w:pPr>
          </w:p>
          <w:p w14:paraId="750A6C3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w:t>
            </w:r>
          </w:p>
          <w:p w14:paraId="750A6C3C" w14:textId="77777777" w:rsidR="0056108D" w:rsidRPr="00902BED" w:rsidRDefault="0056108D" w:rsidP="008268DE">
            <w:pPr>
              <w:spacing w:after="0" w:line="240" w:lineRule="auto"/>
              <w:rPr>
                <w:rFonts w:cstheme="minorHAnsi"/>
                <w:sz w:val="20"/>
                <w:szCs w:val="20"/>
              </w:rPr>
            </w:pPr>
          </w:p>
          <w:p w14:paraId="750A6C3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w:t>
            </w:r>
          </w:p>
          <w:p w14:paraId="750A6C3E" w14:textId="77777777" w:rsidR="0056108D" w:rsidRPr="00902BED" w:rsidRDefault="0056108D" w:rsidP="008268DE">
            <w:pPr>
              <w:spacing w:after="0" w:line="240" w:lineRule="auto"/>
              <w:rPr>
                <w:rFonts w:cstheme="minorHAnsi"/>
                <w:sz w:val="20"/>
                <w:szCs w:val="20"/>
              </w:rPr>
            </w:pPr>
          </w:p>
          <w:p w14:paraId="750A6C3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Design and feasibility complete, installation subject to funding</w:t>
            </w:r>
          </w:p>
          <w:p w14:paraId="750A6C40" w14:textId="77777777" w:rsidR="0056108D" w:rsidRPr="00902BED" w:rsidRDefault="0056108D" w:rsidP="008268DE">
            <w:pPr>
              <w:spacing w:after="0" w:line="240" w:lineRule="auto"/>
              <w:rPr>
                <w:rFonts w:cstheme="minorHAnsi"/>
                <w:sz w:val="20"/>
                <w:szCs w:val="20"/>
              </w:rPr>
            </w:pPr>
          </w:p>
        </w:tc>
        <w:tc>
          <w:tcPr>
            <w:tcW w:w="1180" w:type="pct"/>
          </w:tcPr>
          <w:p w14:paraId="750A6C4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use local heat demand to manage a community hydro scheme that is behind distribution (enduring) and transmission (temporary) grid constraints.</w:t>
            </w:r>
          </w:p>
          <w:p w14:paraId="750A6C42" w14:textId="77777777" w:rsidR="0056108D" w:rsidRPr="00902BED" w:rsidRDefault="0056108D" w:rsidP="008268DE">
            <w:pPr>
              <w:spacing w:after="0" w:line="240" w:lineRule="auto"/>
              <w:rPr>
                <w:rFonts w:cstheme="minorHAnsi"/>
                <w:sz w:val="20"/>
                <w:szCs w:val="20"/>
              </w:rPr>
            </w:pPr>
          </w:p>
          <w:p w14:paraId="750A6C4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The linking of generation and demand takes place across a private wire network (‘behind the meter’), which in this case can be described as an electric </w:t>
            </w:r>
            <w:r w:rsidRPr="00902BED">
              <w:rPr>
                <w:rFonts w:cstheme="minorHAnsi"/>
                <w:b/>
                <w:sz w:val="20"/>
                <w:szCs w:val="20"/>
              </w:rPr>
              <w:t>district heating network</w:t>
            </w:r>
            <w:r w:rsidRPr="00902BED">
              <w:rPr>
                <w:rFonts w:cstheme="minorHAnsi"/>
                <w:sz w:val="20"/>
                <w:szCs w:val="20"/>
              </w:rPr>
              <w:t xml:space="preserve">, as all the on-site demand is thermal. </w:t>
            </w:r>
          </w:p>
        </w:tc>
        <w:tc>
          <w:tcPr>
            <w:tcW w:w="1488" w:type="pct"/>
          </w:tcPr>
          <w:p w14:paraId="750A6C44" w14:textId="77777777" w:rsidR="0056108D" w:rsidRPr="00902BED" w:rsidRDefault="0056108D" w:rsidP="008268DE">
            <w:pPr>
              <w:spacing w:after="0" w:line="240" w:lineRule="auto"/>
              <w:rPr>
                <w:rFonts w:cstheme="minorHAnsi"/>
                <w:sz w:val="20"/>
                <w:szCs w:val="20"/>
              </w:rPr>
            </w:pPr>
            <w:r w:rsidRPr="00902BED">
              <w:rPr>
                <w:rFonts w:cstheme="minorHAnsi"/>
                <w:sz w:val="20"/>
                <w:szCs w:val="20"/>
                <w:u w:val="single"/>
              </w:rPr>
              <w:t>Barrier</w:t>
            </w:r>
          </w:p>
          <w:p w14:paraId="750A6C45" w14:textId="77777777" w:rsidR="0056108D" w:rsidRPr="00902BED" w:rsidRDefault="0056108D" w:rsidP="0056108D">
            <w:pPr>
              <w:pStyle w:val="ListParagraph"/>
              <w:numPr>
                <w:ilvl w:val="0"/>
                <w:numId w:val="8"/>
              </w:numPr>
              <w:spacing w:line="240" w:lineRule="auto"/>
              <w:contextualSpacing w:val="0"/>
              <w:rPr>
                <w:rFonts w:cstheme="minorHAnsi"/>
                <w:sz w:val="20"/>
                <w:szCs w:val="20"/>
              </w:rPr>
            </w:pPr>
            <w:r w:rsidRPr="00902BED">
              <w:rPr>
                <w:rFonts w:cstheme="minorHAnsi"/>
                <w:sz w:val="20"/>
                <w:szCs w:val="20"/>
              </w:rPr>
              <w:t>Lack of standardised guidance for customers with export limited grid connections</w:t>
            </w:r>
          </w:p>
          <w:p w14:paraId="750A6C46" w14:textId="77777777" w:rsidR="0056108D" w:rsidRPr="00902BED" w:rsidRDefault="0056108D" w:rsidP="0056108D">
            <w:pPr>
              <w:pStyle w:val="ListParagraph"/>
              <w:numPr>
                <w:ilvl w:val="0"/>
                <w:numId w:val="8"/>
              </w:numPr>
              <w:spacing w:line="240" w:lineRule="auto"/>
              <w:contextualSpacing w:val="0"/>
              <w:rPr>
                <w:rFonts w:cstheme="minorHAnsi"/>
                <w:sz w:val="20"/>
                <w:szCs w:val="20"/>
              </w:rPr>
            </w:pPr>
            <w:r w:rsidRPr="00902BED">
              <w:rPr>
                <w:rFonts w:cstheme="minorHAnsi"/>
                <w:sz w:val="20"/>
                <w:szCs w:val="20"/>
              </w:rPr>
              <w:t xml:space="preserve">Earthing/islanding rules for domestic electrical connections do not consider the case of electrically isolated circuits in same building being supplied from different sources </w:t>
            </w:r>
          </w:p>
          <w:p w14:paraId="750A6C47" w14:textId="77777777" w:rsidR="0056108D" w:rsidRPr="00902BED" w:rsidRDefault="0056108D" w:rsidP="008268DE">
            <w:pPr>
              <w:spacing w:after="0" w:line="240" w:lineRule="auto"/>
              <w:rPr>
                <w:rFonts w:cstheme="minorHAnsi"/>
                <w:sz w:val="20"/>
                <w:szCs w:val="20"/>
              </w:rPr>
            </w:pPr>
          </w:p>
          <w:p w14:paraId="750A6C48" w14:textId="77777777" w:rsidR="0056108D" w:rsidRPr="00902BED" w:rsidRDefault="0056108D" w:rsidP="008268DE">
            <w:pPr>
              <w:spacing w:after="0" w:line="240" w:lineRule="auto"/>
              <w:rPr>
                <w:rFonts w:cstheme="minorHAnsi"/>
                <w:sz w:val="20"/>
                <w:szCs w:val="20"/>
              </w:rPr>
            </w:pPr>
          </w:p>
        </w:tc>
        <w:tc>
          <w:tcPr>
            <w:tcW w:w="626" w:type="pct"/>
          </w:tcPr>
          <w:p w14:paraId="750A6C4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option 11</w:t>
            </w:r>
          </w:p>
        </w:tc>
      </w:tr>
      <w:tr w:rsidR="0056108D" w:rsidRPr="00FA0CC4" w14:paraId="750A6C5C" w14:textId="77777777" w:rsidTr="008268DE">
        <w:trPr>
          <w:trHeight w:val="302"/>
        </w:trPr>
        <w:tc>
          <w:tcPr>
            <w:tcW w:w="779" w:type="pct"/>
          </w:tcPr>
          <w:p w14:paraId="750A6C4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Project ERIC</w:t>
            </w:r>
          </w:p>
        </w:tc>
        <w:tc>
          <w:tcPr>
            <w:tcW w:w="927" w:type="pct"/>
          </w:tcPr>
          <w:p w14:paraId="750A6C4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Moixa Technology</w:t>
            </w:r>
          </w:p>
          <w:p w14:paraId="750A6C4D" w14:textId="77777777" w:rsidR="0056108D" w:rsidRPr="00902BED" w:rsidRDefault="0056108D" w:rsidP="008268DE">
            <w:pPr>
              <w:spacing w:after="0" w:line="240" w:lineRule="auto"/>
              <w:rPr>
                <w:rFonts w:cstheme="minorHAnsi"/>
                <w:sz w:val="20"/>
                <w:szCs w:val="20"/>
              </w:rPr>
            </w:pPr>
          </w:p>
          <w:p w14:paraId="750A6C4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Sustainable Chale</w:t>
            </w:r>
          </w:p>
          <w:p w14:paraId="750A6C4F" w14:textId="77777777" w:rsidR="0056108D" w:rsidRPr="00902BED" w:rsidRDefault="0056108D" w:rsidP="008268DE">
            <w:pPr>
              <w:spacing w:after="0" w:line="240" w:lineRule="auto"/>
              <w:rPr>
                <w:rFonts w:cstheme="minorHAnsi"/>
                <w:sz w:val="20"/>
                <w:szCs w:val="20"/>
              </w:rPr>
            </w:pPr>
          </w:p>
          <w:p w14:paraId="750A6C5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On-site battery storage and demand side management</w:t>
            </w:r>
          </w:p>
          <w:p w14:paraId="750A6C51" w14:textId="77777777" w:rsidR="0056108D" w:rsidRPr="00902BED" w:rsidRDefault="0056108D" w:rsidP="008268DE">
            <w:pPr>
              <w:spacing w:after="0" w:line="240" w:lineRule="auto"/>
              <w:rPr>
                <w:rFonts w:cstheme="minorHAnsi"/>
                <w:sz w:val="20"/>
                <w:szCs w:val="20"/>
              </w:rPr>
            </w:pPr>
          </w:p>
          <w:p w14:paraId="750A6C5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TSB Localised Energy Systems</w:t>
            </w:r>
          </w:p>
          <w:p w14:paraId="750A6C53" w14:textId="77777777" w:rsidR="0056108D" w:rsidRPr="00902BED" w:rsidRDefault="0056108D" w:rsidP="008268DE">
            <w:pPr>
              <w:spacing w:after="0" w:line="240" w:lineRule="auto"/>
              <w:rPr>
                <w:rFonts w:cstheme="minorHAnsi"/>
                <w:sz w:val="20"/>
                <w:szCs w:val="20"/>
              </w:rPr>
            </w:pPr>
          </w:p>
          <w:p w14:paraId="750A6C5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Funding secured, project initiated</w:t>
            </w:r>
          </w:p>
          <w:p w14:paraId="750A6C55" w14:textId="77777777" w:rsidR="0056108D" w:rsidRPr="00902BED" w:rsidRDefault="0056108D" w:rsidP="008268DE">
            <w:pPr>
              <w:spacing w:after="0" w:line="240" w:lineRule="auto"/>
              <w:rPr>
                <w:rFonts w:cstheme="minorHAnsi"/>
                <w:sz w:val="20"/>
                <w:szCs w:val="20"/>
              </w:rPr>
            </w:pPr>
          </w:p>
        </w:tc>
        <w:tc>
          <w:tcPr>
            <w:tcW w:w="1180" w:type="pct"/>
          </w:tcPr>
          <w:p w14:paraId="750A6C5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use battery storage in domestic properties to reduce grid export from on-site PV and reduce peak demand on local distribution network.</w:t>
            </w:r>
          </w:p>
        </w:tc>
        <w:tc>
          <w:tcPr>
            <w:tcW w:w="1488" w:type="pct"/>
          </w:tcPr>
          <w:p w14:paraId="750A6C57"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5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Embedding storage on the customer side of the meter maximises the value of on-site generation</w:t>
            </w:r>
          </w:p>
          <w:p w14:paraId="750A6C59" w14:textId="77777777" w:rsidR="0056108D" w:rsidRPr="00902BED" w:rsidRDefault="0056108D" w:rsidP="008268DE">
            <w:pPr>
              <w:spacing w:after="0" w:line="240" w:lineRule="auto"/>
              <w:rPr>
                <w:rFonts w:cstheme="minorHAnsi"/>
                <w:sz w:val="20"/>
                <w:szCs w:val="20"/>
              </w:rPr>
            </w:pPr>
          </w:p>
          <w:p w14:paraId="750A6C5A" w14:textId="77777777" w:rsidR="0056108D" w:rsidRPr="00902BED" w:rsidRDefault="0056108D" w:rsidP="008268DE">
            <w:pPr>
              <w:spacing w:after="0" w:line="240" w:lineRule="auto"/>
              <w:rPr>
                <w:rFonts w:cstheme="minorHAnsi"/>
                <w:sz w:val="20"/>
                <w:szCs w:val="20"/>
              </w:rPr>
            </w:pPr>
          </w:p>
        </w:tc>
        <w:tc>
          <w:tcPr>
            <w:tcW w:w="626" w:type="pct"/>
          </w:tcPr>
          <w:p w14:paraId="750A6C5B" w14:textId="77777777" w:rsidR="0056108D" w:rsidRPr="00902BED" w:rsidRDefault="0056108D" w:rsidP="008268DE">
            <w:pPr>
              <w:spacing w:after="0" w:line="240" w:lineRule="auto"/>
              <w:rPr>
                <w:rFonts w:cstheme="minorHAnsi"/>
                <w:sz w:val="20"/>
                <w:szCs w:val="20"/>
              </w:rPr>
            </w:pPr>
          </w:p>
        </w:tc>
      </w:tr>
      <w:tr w:rsidR="0056108D" w:rsidRPr="00FA0CC4" w14:paraId="750A6C7A" w14:textId="77777777" w:rsidTr="008268DE">
        <w:trPr>
          <w:trHeight w:val="302"/>
        </w:trPr>
        <w:tc>
          <w:tcPr>
            <w:tcW w:w="779" w:type="pct"/>
          </w:tcPr>
          <w:p w14:paraId="750A6C5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Orkney Demand Side Management</w:t>
            </w:r>
          </w:p>
        </w:tc>
        <w:tc>
          <w:tcPr>
            <w:tcW w:w="927" w:type="pct"/>
          </w:tcPr>
          <w:p w14:paraId="750A6C5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Community Energy Scotland</w:t>
            </w:r>
          </w:p>
          <w:p w14:paraId="750A6C5F" w14:textId="77777777" w:rsidR="0056108D" w:rsidRPr="00902BED" w:rsidRDefault="0056108D" w:rsidP="008268DE">
            <w:pPr>
              <w:spacing w:after="0" w:line="240" w:lineRule="auto"/>
              <w:rPr>
                <w:rFonts w:cstheme="minorHAnsi"/>
                <w:sz w:val="20"/>
                <w:szCs w:val="20"/>
              </w:rPr>
            </w:pPr>
          </w:p>
          <w:p w14:paraId="750A6C6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Community name: Isle of Rousay, Isle of Hoy, Orkney, Scotland </w:t>
            </w:r>
          </w:p>
          <w:p w14:paraId="750A6C61" w14:textId="77777777" w:rsidR="0056108D" w:rsidRPr="00902BED" w:rsidRDefault="0056108D" w:rsidP="008268DE">
            <w:pPr>
              <w:spacing w:after="0" w:line="240" w:lineRule="auto"/>
              <w:rPr>
                <w:rFonts w:cstheme="minorHAnsi"/>
                <w:sz w:val="20"/>
                <w:szCs w:val="20"/>
              </w:rPr>
            </w:pPr>
          </w:p>
          <w:p w14:paraId="750A6C6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Thermal storage, Electric Vehicles, Demand Side Management</w:t>
            </w:r>
          </w:p>
          <w:p w14:paraId="750A6C63" w14:textId="77777777" w:rsidR="0056108D" w:rsidRPr="00902BED" w:rsidRDefault="0056108D" w:rsidP="008268DE">
            <w:pPr>
              <w:spacing w:after="0" w:line="240" w:lineRule="auto"/>
              <w:rPr>
                <w:rFonts w:cstheme="minorHAnsi"/>
                <w:sz w:val="20"/>
                <w:szCs w:val="20"/>
              </w:rPr>
            </w:pPr>
          </w:p>
          <w:p w14:paraId="750A6C6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Scottish Government (CARES)</w:t>
            </w:r>
          </w:p>
          <w:p w14:paraId="750A6C65" w14:textId="77777777" w:rsidR="0056108D" w:rsidRPr="00902BED" w:rsidRDefault="0056108D" w:rsidP="008268DE">
            <w:pPr>
              <w:spacing w:after="0" w:line="240" w:lineRule="auto"/>
              <w:rPr>
                <w:rFonts w:cstheme="minorHAnsi"/>
                <w:sz w:val="20"/>
                <w:szCs w:val="20"/>
              </w:rPr>
            </w:pPr>
          </w:p>
          <w:p w14:paraId="750A6C6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Pilot scheme operational, phase 2 roll out subject to funding</w:t>
            </w:r>
          </w:p>
          <w:p w14:paraId="750A6C67" w14:textId="77777777" w:rsidR="0056108D" w:rsidRPr="00902BED" w:rsidRDefault="0056108D" w:rsidP="008268DE">
            <w:pPr>
              <w:spacing w:after="0" w:line="240" w:lineRule="auto"/>
              <w:rPr>
                <w:rFonts w:cstheme="minorHAnsi"/>
                <w:sz w:val="20"/>
                <w:szCs w:val="20"/>
              </w:rPr>
            </w:pPr>
          </w:p>
        </w:tc>
        <w:tc>
          <w:tcPr>
            <w:tcW w:w="1180" w:type="pct"/>
          </w:tcPr>
          <w:p w14:paraId="750A6C6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To increase the output of community owned renewable generators (5MW) that are connected to the Orkney Active Network Management (ANM), operated by SSEPD.</w:t>
            </w:r>
          </w:p>
          <w:p w14:paraId="750A6C69" w14:textId="77777777" w:rsidR="0056108D" w:rsidRPr="00902BED" w:rsidRDefault="0056108D" w:rsidP="008268DE">
            <w:pPr>
              <w:spacing w:after="0" w:line="240" w:lineRule="auto"/>
              <w:rPr>
                <w:rFonts w:cstheme="minorHAnsi"/>
                <w:sz w:val="20"/>
                <w:szCs w:val="20"/>
              </w:rPr>
            </w:pPr>
          </w:p>
          <w:p w14:paraId="750A6C6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This requires real time control of </w:t>
            </w:r>
            <w:r w:rsidRPr="00902BED">
              <w:rPr>
                <w:rFonts w:cstheme="minorHAnsi"/>
                <w:i/>
                <w:sz w:val="20"/>
                <w:szCs w:val="20"/>
              </w:rPr>
              <w:t>new</w:t>
            </w:r>
            <w:r w:rsidRPr="00902BED">
              <w:rPr>
                <w:rFonts w:cstheme="minorHAnsi"/>
                <w:sz w:val="20"/>
                <w:szCs w:val="20"/>
              </w:rPr>
              <w:t xml:space="preserve"> electrical demand to match the output of generators at times when their output would have been reduced due to distribution network constraints.</w:t>
            </w:r>
          </w:p>
          <w:p w14:paraId="750A6C6B" w14:textId="77777777" w:rsidR="0056108D" w:rsidRPr="00902BED" w:rsidRDefault="0056108D" w:rsidP="008268DE">
            <w:pPr>
              <w:spacing w:after="0" w:line="240" w:lineRule="auto"/>
              <w:rPr>
                <w:rFonts w:cstheme="minorHAnsi"/>
                <w:sz w:val="20"/>
                <w:szCs w:val="20"/>
              </w:rPr>
            </w:pPr>
          </w:p>
          <w:p w14:paraId="750A6C6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Under the terms of the ANM connection offer, no compensation is paid to generators for curtailment, which creates a commercial opportunity for DSM services.</w:t>
            </w:r>
          </w:p>
          <w:p w14:paraId="750A6C6D" w14:textId="77777777" w:rsidR="0056108D" w:rsidRPr="00902BED" w:rsidRDefault="0056108D" w:rsidP="008268DE">
            <w:pPr>
              <w:spacing w:after="0" w:line="240" w:lineRule="auto"/>
              <w:rPr>
                <w:rFonts w:cstheme="minorHAnsi"/>
                <w:sz w:val="20"/>
                <w:szCs w:val="20"/>
              </w:rPr>
            </w:pPr>
          </w:p>
          <w:p w14:paraId="750A6C6E"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The linking of generation and demand takes place across the public network (‘beyond the meter’). </w:t>
            </w:r>
          </w:p>
          <w:p w14:paraId="750A6C6F" w14:textId="77777777" w:rsidR="0056108D" w:rsidRPr="00902BED" w:rsidRDefault="0056108D" w:rsidP="008268DE">
            <w:pPr>
              <w:spacing w:after="0" w:line="240" w:lineRule="auto"/>
              <w:rPr>
                <w:rFonts w:cstheme="minorHAnsi"/>
                <w:sz w:val="20"/>
                <w:szCs w:val="20"/>
              </w:rPr>
            </w:pPr>
          </w:p>
        </w:tc>
        <w:tc>
          <w:tcPr>
            <w:tcW w:w="1488" w:type="pct"/>
          </w:tcPr>
          <w:p w14:paraId="750A6C70"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Barrier</w:t>
            </w:r>
          </w:p>
          <w:p w14:paraId="750A6C71" w14:textId="77777777" w:rsidR="0056108D" w:rsidRPr="00902BED" w:rsidRDefault="0056108D" w:rsidP="0056108D">
            <w:pPr>
              <w:numPr>
                <w:ilvl w:val="0"/>
                <w:numId w:val="3"/>
              </w:numPr>
              <w:spacing w:after="0" w:line="240" w:lineRule="auto"/>
              <w:rPr>
                <w:rFonts w:cstheme="minorHAnsi"/>
                <w:sz w:val="20"/>
                <w:szCs w:val="20"/>
              </w:rPr>
            </w:pPr>
            <w:r w:rsidRPr="00902BED">
              <w:rPr>
                <w:rFonts w:cstheme="minorHAnsi"/>
                <w:sz w:val="20"/>
                <w:szCs w:val="20"/>
              </w:rPr>
              <w:t>Bespoke commercial arrangements are required to enable the transfer of value from generators to demand customers- tariffs currently available on the market are not suitable</w:t>
            </w:r>
          </w:p>
          <w:p w14:paraId="750A6C72" w14:textId="77777777" w:rsidR="0056108D" w:rsidRPr="00902BED" w:rsidRDefault="0056108D" w:rsidP="008268DE">
            <w:pPr>
              <w:spacing w:after="0" w:line="240" w:lineRule="auto"/>
              <w:ind w:left="720"/>
              <w:rPr>
                <w:rFonts w:cstheme="minorHAnsi"/>
                <w:sz w:val="20"/>
                <w:szCs w:val="20"/>
              </w:rPr>
            </w:pPr>
            <w:r w:rsidRPr="00902BED">
              <w:rPr>
                <w:rFonts w:cstheme="minorHAnsi"/>
                <w:sz w:val="20"/>
                <w:szCs w:val="20"/>
              </w:rPr>
              <w:t xml:space="preserve"> </w:t>
            </w:r>
          </w:p>
          <w:p w14:paraId="750A6C73" w14:textId="77777777" w:rsidR="0056108D" w:rsidRPr="00902BED" w:rsidRDefault="0056108D" w:rsidP="0056108D">
            <w:pPr>
              <w:numPr>
                <w:ilvl w:val="0"/>
                <w:numId w:val="3"/>
              </w:numPr>
              <w:spacing w:after="0" w:line="240" w:lineRule="auto"/>
              <w:rPr>
                <w:rFonts w:cstheme="minorHAnsi"/>
                <w:sz w:val="20"/>
                <w:szCs w:val="20"/>
              </w:rPr>
            </w:pPr>
            <w:r w:rsidRPr="00902BED">
              <w:rPr>
                <w:rFonts w:cstheme="minorHAnsi"/>
                <w:sz w:val="20"/>
                <w:szCs w:val="20"/>
              </w:rPr>
              <w:t>The design of the commercial arrangements must take careful consideration of the ANM principles of access to ensure that no third parties are disadvantaged. This would be more straightforward if the principles of access were designed with DSM in mind form the start.</w:t>
            </w:r>
          </w:p>
          <w:p w14:paraId="750A6C74" w14:textId="77777777" w:rsidR="0056108D" w:rsidRPr="00902BED" w:rsidRDefault="0056108D" w:rsidP="008268DE">
            <w:pPr>
              <w:pStyle w:val="ListParagraph"/>
              <w:spacing w:line="240" w:lineRule="auto"/>
              <w:rPr>
                <w:rFonts w:cstheme="minorHAnsi"/>
                <w:sz w:val="20"/>
                <w:szCs w:val="20"/>
              </w:rPr>
            </w:pPr>
          </w:p>
          <w:p w14:paraId="750A6C75" w14:textId="77777777" w:rsidR="0056108D" w:rsidRPr="00902BED" w:rsidRDefault="0056108D" w:rsidP="008268DE">
            <w:pPr>
              <w:spacing w:after="0" w:line="240" w:lineRule="auto"/>
              <w:ind w:left="720"/>
              <w:rPr>
                <w:rFonts w:cstheme="minorHAnsi"/>
                <w:sz w:val="20"/>
                <w:szCs w:val="20"/>
              </w:rPr>
            </w:pPr>
          </w:p>
          <w:p w14:paraId="750A6C76"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77" w14:textId="77777777" w:rsidR="0056108D" w:rsidRPr="00902BED" w:rsidRDefault="0056108D" w:rsidP="0056108D">
            <w:pPr>
              <w:numPr>
                <w:ilvl w:val="0"/>
                <w:numId w:val="5"/>
              </w:numPr>
              <w:spacing w:after="0" w:line="240" w:lineRule="auto"/>
              <w:rPr>
                <w:rFonts w:cstheme="minorHAnsi"/>
                <w:sz w:val="20"/>
                <w:szCs w:val="20"/>
              </w:rPr>
            </w:pPr>
            <w:r w:rsidRPr="00902BED">
              <w:rPr>
                <w:rFonts w:cstheme="minorHAnsi"/>
                <w:sz w:val="20"/>
                <w:szCs w:val="20"/>
              </w:rPr>
              <w:t>New data interfaces with the ANM system are required to allow DSM services by third parties. This has been developed as part of the pilot project, through collaboration with SSEPD and Smarter Grid Solutions</w:t>
            </w:r>
          </w:p>
        </w:tc>
        <w:tc>
          <w:tcPr>
            <w:tcW w:w="626" w:type="pct"/>
          </w:tcPr>
          <w:p w14:paraId="750A6C78" w14:textId="77777777" w:rsidR="0056108D" w:rsidRPr="00902BED" w:rsidRDefault="0056108D" w:rsidP="008268DE">
            <w:pPr>
              <w:spacing w:after="0" w:line="240" w:lineRule="auto"/>
              <w:rPr>
                <w:rFonts w:cstheme="minorHAnsi"/>
                <w:sz w:val="20"/>
                <w:szCs w:val="20"/>
              </w:rPr>
            </w:pPr>
          </w:p>
          <w:p w14:paraId="750A6C7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DG option 1, Domestic 2b,  7b and 11 </w:t>
            </w:r>
          </w:p>
        </w:tc>
      </w:tr>
      <w:tr w:rsidR="0056108D" w:rsidRPr="00FA0CC4" w14:paraId="750A6C97" w14:textId="77777777" w:rsidTr="008268DE">
        <w:trPr>
          <w:trHeight w:val="302"/>
        </w:trPr>
        <w:tc>
          <w:tcPr>
            <w:tcW w:w="779" w:type="pct"/>
          </w:tcPr>
          <w:p w14:paraId="750A6C7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Sunshine tariff</w:t>
            </w:r>
          </w:p>
        </w:tc>
        <w:tc>
          <w:tcPr>
            <w:tcW w:w="927" w:type="pct"/>
          </w:tcPr>
          <w:p w14:paraId="750A6C7C"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 xml:space="preserve">Lead organisation: </w:t>
            </w:r>
          </w:p>
          <w:p w14:paraId="750A6C7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WPD/Regen SW</w:t>
            </w:r>
          </w:p>
          <w:p w14:paraId="750A6C7E" w14:textId="77777777" w:rsidR="0056108D" w:rsidRPr="00902BED" w:rsidRDefault="0056108D" w:rsidP="008268DE">
            <w:pPr>
              <w:spacing w:after="0" w:line="240" w:lineRule="auto"/>
              <w:rPr>
                <w:rFonts w:cstheme="minorHAnsi"/>
                <w:sz w:val="20"/>
                <w:szCs w:val="20"/>
              </w:rPr>
            </w:pPr>
          </w:p>
          <w:p w14:paraId="750A6C7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Wadebridge Renewable Energy Network</w:t>
            </w:r>
          </w:p>
          <w:p w14:paraId="750A6C80" w14:textId="77777777" w:rsidR="0056108D" w:rsidRPr="00902BED" w:rsidRDefault="0056108D" w:rsidP="008268DE">
            <w:pPr>
              <w:spacing w:after="0" w:line="240" w:lineRule="auto"/>
              <w:rPr>
                <w:rFonts w:cstheme="minorHAnsi"/>
                <w:sz w:val="20"/>
                <w:szCs w:val="20"/>
              </w:rPr>
            </w:pPr>
          </w:p>
          <w:p w14:paraId="750A6C8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Solar PV</w:t>
            </w:r>
          </w:p>
          <w:p w14:paraId="750A6C82" w14:textId="77777777" w:rsidR="0056108D" w:rsidRPr="00902BED" w:rsidRDefault="0056108D" w:rsidP="008268DE">
            <w:pPr>
              <w:spacing w:after="0" w:line="240" w:lineRule="auto"/>
              <w:rPr>
                <w:rFonts w:cstheme="minorHAnsi"/>
                <w:sz w:val="20"/>
                <w:szCs w:val="20"/>
              </w:rPr>
            </w:pPr>
          </w:p>
          <w:p w14:paraId="750A6C8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NIA</w:t>
            </w:r>
          </w:p>
          <w:p w14:paraId="750A6C84" w14:textId="77777777" w:rsidR="0056108D" w:rsidRPr="00902BED" w:rsidRDefault="0056108D" w:rsidP="008268DE">
            <w:pPr>
              <w:spacing w:after="0" w:line="240" w:lineRule="auto"/>
              <w:rPr>
                <w:rFonts w:cstheme="minorHAnsi"/>
                <w:sz w:val="20"/>
                <w:szCs w:val="20"/>
              </w:rPr>
            </w:pPr>
          </w:p>
          <w:p w14:paraId="750A6C85"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Will be registered in April 2015</w:t>
            </w:r>
          </w:p>
          <w:p w14:paraId="750A6C86" w14:textId="77777777" w:rsidR="0056108D" w:rsidRPr="00902BED" w:rsidRDefault="0056108D" w:rsidP="008268DE">
            <w:pPr>
              <w:spacing w:after="0" w:line="240" w:lineRule="auto"/>
              <w:rPr>
                <w:rFonts w:cstheme="minorHAnsi"/>
                <w:sz w:val="20"/>
                <w:szCs w:val="20"/>
              </w:rPr>
            </w:pPr>
          </w:p>
        </w:tc>
        <w:tc>
          <w:tcPr>
            <w:tcW w:w="1180" w:type="pct"/>
          </w:tcPr>
          <w:p w14:paraId="750A6C87"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Distribution network constraint preventing development of community owned solar farm.</w:t>
            </w:r>
          </w:p>
          <w:p w14:paraId="750A6C88" w14:textId="77777777" w:rsidR="0056108D" w:rsidRPr="00902BED" w:rsidRDefault="0056108D" w:rsidP="008268DE">
            <w:pPr>
              <w:spacing w:after="0" w:line="240" w:lineRule="auto"/>
              <w:rPr>
                <w:rFonts w:cstheme="minorHAnsi"/>
                <w:sz w:val="20"/>
                <w:szCs w:val="20"/>
              </w:rPr>
            </w:pPr>
          </w:p>
          <w:p w14:paraId="750A6C8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Trial will test concept of an ‘offset connection agreement’ where community increases demand to enable additional generation to be connected.</w:t>
            </w:r>
          </w:p>
          <w:p w14:paraId="750A6C8A" w14:textId="77777777" w:rsidR="0056108D" w:rsidRPr="00902BED" w:rsidRDefault="0056108D" w:rsidP="008268DE">
            <w:pPr>
              <w:spacing w:after="0" w:line="240" w:lineRule="auto"/>
              <w:rPr>
                <w:rFonts w:cstheme="minorHAnsi"/>
                <w:sz w:val="20"/>
                <w:szCs w:val="20"/>
              </w:rPr>
            </w:pPr>
          </w:p>
          <w:p w14:paraId="750A6C8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DSR incentivised using a static ToUT – the ‘Sunshine Tariff’ – along with feedback from community energy group.</w:t>
            </w:r>
          </w:p>
          <w:p w14:paraId="750A6C8C" w14:textId="77777777" w:rsidR="0056108D" w:rsidRPr="00902BED" w:rsidRDefault="0056108D" w:rsidP="008268DE">
            <w:pPr>
              <w:spacing w:after="0" w:line="240" w:lineRule="auto"/>
              <w:rPr>
                <w:rFonts w:cstheme="minorHAnsi"/>
                <w:sz w:val="20"/>
                <w:szCs w:val="20"/>
              </w:rPr>
            </w:pPr>
          </w:p>
          <w:p w14:paraId="750A6C8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The linking of generation and demand takes place across the public network (‘beyond the meter’).</w:t>
            </w:r>
          </w:p>
        </w:tc>
        <w:tc>
          <w:tcPr>
            <w:tcW w:w="1488" w:type="pct"/>
          </w:tcPr>
          <w:p w14:paraId="750A6C8E"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Barrier</w:t>
            </w:r>
          </w:p>
          <w:p w14:paraId="750A6C8F" w14:textId="77777777" w:rsidR="0056108D" w:rsidRPr="00902BED" w:rsidRDefault="0056108D" w:rsidP="0056108D">
            <w:pPr>
              <w:pStyle w:val="ListParagraph"/>
              <w:numPr>
                <w:ilvl w:val="0"/>
                <w:numId w:val="11"/>
              </w:numPr>
              <w:spacing w:line="240" w:lineRule="auto"/>
              <w:contextualSpacing w:val="0"/>
              <w:rPr>
                <w:rFonts w:cstheme="minorHAnsi"/>
                <w:sz w:val="20"/>
                <w:szCs w:val="20"/>
              </w:rPr>
            </w:pPr>
            <w:r w:rsidRPr="00902BED">
              <w:rPr>
                <w:rFonts w:cstheme="minorHAnsi"/>
                <w:sz w:val="20"/>
                <w:szCs w:val="20"/>
              </w:rPr>
              <w:t>Use of system charges do not currently reflect the actual cost of transporting power in a local area when generation and demand are being actively controlled.</w:t>
            </w:r>
          </w:p>
          <w:p w14:paraId="750A6C90" w14:textId="77777777" w:rsidR="0056108D" w:rsidRPr="00902BED" w:rsidRDefault="0056108D" w:rsidP="008268DE">
            <w:pPr>
              <w:pStyle w:val="ListParagraph"/>
              <w:spacing w:line="240" w:lineRule="auto"/>
              <w:rPr>
                <w:rFonts w:cstheme="minorHAnsi"/>
                <w:sz w:val="20"/>
                <w:szCs w:val="20"/>
              </w:rPr>
            </w:pPr>
          </w:p>
          <w:p w14:paraId="750A6C91" w14:textId="77777777" w:rsidR="0056108D" w:rsidRPr="00902BED" w:rsidRDefault="0056108D" w:rsidP="0056108D">
            <w:pPr>
              <w:pStyle w:val="ListParagraph"/>
              <w:numPr>
                <w:ilvl w:val="0"/>
                <w:numId w:val="11"/>
              </w:numPr>
              <w:spacing w:line="240" w:lineRule="auto"/>
              <w:contextualSpacing w:val="0"/>
              <w:rPr>
                <w:rFonts w:cstheme="minorHAnsi"/>
                <w:sz w:val="20"/>
                <w:szCs w:val="20"/>
              </w:rPr>
            </w:pPr>
            <w:r w:rsidRPr="00902BED">
              <w:rPr>
                <w:rFonts w:cstheme="minorHAnsi"/>
                <w:sz w:val="20"/>
                <w:szCs w:val="20"/>
              </w:rPr>
              <w:t>Sustainability of tariff for lifetime of solar farm – commercial model still to be decided</w:t>
            </w:r>
          </w:p>
          <w:p w14:paraId="750A6C92" w14:textId="77777777" w:rsidR="0056108D" w:rsidRPr="00902BED" w:rsidRDefault="0056108D" w:rsidP="008268DE">
            <w:pPr>
              <w:pStyle w:val="ListParagraph"/>
              <w:spacing w:line="240" w:lineRule="auto"/>
              <w:rPr>
                <w:rFonts w:cstheme="minorHAnsi"/>
                <w:sz w:val="20"/>
                <w:szCs w:val="20"/>
              </w:rPr>
            </w:pPr>
          </w:p>
          <w:p w14:paraId="750A6C93" w14:textId="77777777" w:rsidR="0056108D" w:rsidRPr="00902BED" w:rsidRDefault="0056108D" w:rsidP="008268DE">
            <w:pPr>
              <w:spacing w:after="0" w:line="240" w:lineRule="auto"/>
              <w:ind w:left="720"/>
              <w:rPr>
                <w:rFonts w:cstheme="minorHAnsi"/>
                <w:sz w:val="20"/>
                <w:szCs w:val="20"/>
              </w:rPr>
            </w:pPr>
          </w:p>
          <w:p w14:paraId="750A6C94"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95" w14:textId="77777777" w:rsidR="0056108D" w:rsidRPr="00902BED" w:rsidRDefault="0056108D" w:rsidP="0056108D">
            <w:pPr>
              <w:pStyle w:val="ListParagraph"/>
              <w:numPr>
                <w:ilvl w:val="0"/>
                <w:numId w:val="12"/>
              </w:numPr>
              <w:spacing w:line="240" w:lineRule="auto"/>
              <w:contextualSpacing w:val="0"/>
              <w:rPr>
                <w:rFonts w:cstheme="minorHAnsi"/>
                <w:sz w:val="20"/>
                <w:szCs w:val="20"/>
              </w:rPr>
            </w:pPr>
            <w:r w:rsidRPr="00902BED">
              <w:rPr>
                <w:rFonts w:cstheme="minorHAnsi"/>
                <w:sz w:val="20"/>
                <w:szCs w:val="20"/>
              </w:rPr>
              <w:t>Static ToUT for when solar PV output is high could relieve pressure on network, especially in southern England. And if linked directly to a community owned project, it could enable it to connect.</w:t>
            </w:r>
          </w:p>
        </w:tc>
        <w:tc>
          <w:tcPr>
            <w:tcW w:w="626" w:type="pct"/>
          </w:tcPr>
          <w:p w14:paraId="750A6C9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Domestic option 1 (and 6)</w:t>
            </w:r>
          </w:p>
        </w:tc>
      </w:tr>
      <w:tr w:rsidR="0056108D" w:rsidRPr="00FA0CC4" w14:paraId="750A6CAE" w14:textId="77777777" w:rsidTr="008268DE">
        <w:trPr>
          <w:trHeight w:val="302"/>
        </w:trPr>
        <w:tc>
          <w:tcPr>
            <w:tcW w:w="779" w:type="pct"/>
          </w:tcPr>
          <w:p w14:paraId="750A6C9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Clean Energy Balance</w:t>
            </w:r>
          </w:p>
        </w:tc>
        <w:tc>
          <w:tcPr>
            <w:tcW w:w="927" w:type="pct"/>
          </w:tcPr>
          <w:p w14:paraId="750A6C99"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WPD</w:t>
            </w:r>
          </w:p>
          <w:p w14:paraId="750A6C9A" w14:textId="77777777" w:rsidR="0056108D" w:rsidRPr="00902BED" w:rsidRDefault="0056108D" w:rsidP="008268DE">
            <w:pPr>
              <w:spacing w:after="0" w:line="240" w:lineRule="auto"/>
              <w:rPr>
                <w:rFonts w:cstheme="minorHAnsi"/>
                <w:sz w:val="20"/>
                <w:szCs w:val="20"/>
              </w:rPr>
            </w:pPr>
          </w:p>
          <w:p w14:paraId="750A6C9B"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Wadebridge Renewable Energy Network</w:t>
            </w:r>
          </w:p>
          <w:p w14:paraId="750A6C9C" w14:textId="77777777" w:rsidR="0056108D" w:rsidRPr="00902BED" w:rsidRDefault="0056108D" w:rsidP="008268DE">
            <w:pPr>
              <w:spacing w:after="0" w:line="240" w:lineRule="auto"/>
              <w:rPr>
                <w:rFonts w:cstheme="minorHAnsi"/>
                <w:sz w:val="20"/>
                <w:szCs w:val="20"/>
              </w:rPr>
            </w:pPr>
          </w:p>
          <w:p w14:paraId="750A6C9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wind, CHP, electrolyser, gas injection</w:t>
            </w:r>
          </w:p>
          <w:p w14:paraId="750A6C9E" w14:textId="77777777" w:rsidR="0056108D" w:rsidRPr="00902BED" w:rsidRDefault="0056108D" w:rsidP="008268DE">
            <w:pPr>
              <w:spacing w:after="0" w:line="240" w:lineRule="auto"/>
              <w:rPr>
                <w:rFonts w:cstheme="minorHAnsi"/>
                <w:sz w:val="20"/>
                <w:szCs w:val="20"/>
              </w:rPr>
            </w:pPr>
          </w:p>
          <w:p w14:paraId="750A6C9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Applied for LCNF second tier</w:t>
            </w:r>
          </w:p>
          <w:p w14:paraId="750A6CA0" w14:textId="77777777" w:rsidR="0056108D" w:rsidRPr="00902BED" w:rsidRDefault="0056108D" w:rsidP="008268DE">
            <w:pPr>
              <w:spacing w:after="0" w:line="240" w:lineRule="auto"/>
              <w:rPr>
                <w:rFonts w:cstheme="minorHAnsi"/>
                <w:sz w:val="20"/>
                <w:szCs w:val="20"/>
              </w:rPr>
            </w:pPr>
          </w:p>
          <w:p w14:paraId="750A6CA1"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Unsuccessful in funding application</w:t>
            </w:r>
          </w:p>
          <w:p w14:paraId="750A6CA2" w14:textId="77777777" w:rsidR="0056108D" w:rsidRPr="00902BED" w:rsidRDefault="0056108D" w:rsidP="008268DE">
            <w:pPr>
              <w:spacing w:after="0" w:line="240" w:lineRule="auto"/>
              <w:rPr>
                <w:rFonts w:cstheme="minorHAnsi"/>
                <w:sz w:val="20"/>
                <w:szCs w:val="20"/>
              </w:rPr>
            </w:pPr>
          </w:p>
        </w:tc>
        <w:tc>
          <w:tcPr>
            <w:tcW w:w="1180" w:type="pct"/>
          </w:tcPr>
          <w:p w14:paraId="750A6CA3"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Use of the gas</w:t>
            </w:r>
          </w:p>
          <w:p w14:paraId="750A6CA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network to bypass electricity system constraints by converting constrained generation from community wind farm into hydrogen gas via electrolysis and either the storage of</w:t>
            </w:r>
          </w:p>
          <w:p w14:paraId="750A6CA5"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hydrogen until either it can be converted back to electricity or</w:t>
            </w:r>
          </w:p>
          <w:p w14:paraId="750A6CA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injected into the gas network for transportation.</w:t>
            </w:r>
          </w:p>
        </w:tc>
        <w:tc>
          <w:tcPr>
            <w:tcW w:w="1488" w:type="pct"/>
          </w:tcPr>
          <w:p w14:paraId="750A6CA7"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Barrier</w:t>
            </w:r>
          </w:p>
          <w:p w14:paraId="750A6CA8" w14:textId="77777777" w:rsidR="0056108D" w:rsidRPr="00902BED" w:rsidRDefault="0056108D" w:rsidP="0056108D">
            <w:pPr>
              <w:pStyle w:val="ListParagraph"/>
              <w:numPr>
                <w:ilvl w:val="0"/>
                <w:numId w:val="13"/>
              </w:numPr>
              <w:spacing w:line="240" w:lineRule="auto"/>
              <w:contextualSpacing w:val="0"/>
              <w:rPr>
                <w:rFonts w:cstheme="minorHAnsi"/>
                <w:sz w:val="20"/>
                <w:szCs w:val="20"/>
              </w:rPr>
            </w:pPr>
            <w:r w:rsidRPr="00902BED">
              <w:rPr>
                <w:rFonts w:cstheme="minorHAnsi"/>
                <w:sz w:val="20"/>
                <w:szCs w:val="20"/>
              </w:rPr>
              <w:t>It was more expensive than a conventional alternative arrangement or reinforcement of the network</w:t>
            </w:r>
          </w:p>
          <w:p w14:paraId="750A6CA9" w14:textId="77777777" w:rsidR="0056108D" w:rsidRPr="00902BED" w:rsidRDefault="0056108D" w:rsidP="0056108D">
            <w:pPr>
              <w:pStyle w:val="ListParagraph"/>
              <w:numPr>
                <w:ilvl w:val="0"/>
                <w:numId w:val="13"/>
              </w:numPr>
              <w:spacing w:line="240" w:lineRule="auto"/>
              <w:contextualSpacing w:val="0"/>
              <w:rPr>
                <w:rFonts w:cstheme="minorHAnsi"/>
                <w:sz w:val="20"/>
                <w:szCs w:val="20"/>
              </w:rPr>
            </w:pPr>
            <w:r w:rsidRPr="00902BED">
              <w:rPr>
                <w:rFonts w:cstheme="minorHAnsi"/>
                <w:sz w:val="20"/>
                <w:szCs w:val="20"/>
              </w:rPr>
              <w:t>Some concern by the panel of Government’s Policy commitment to the use of hydrogen</w:t>
            </w:r>
          </w:p>
          <w:p w14:paraId="750A6CAA" w14:textId="77777777" w:rsidR="0056108D" w:rsidRPr="00902BED" w:rsidRDefault="0056108D" w:rsidP="0056108D">
            <w:pPr>
              <w:pStyle w:val="ListParagraph"/>
              <w:numPr>
                <w:ilvl w:val="0"/>
                <w:numId w:val="13"/>
              </w:numPr>
              <w:spacing w:line="240" w:lineRule="auto"/>
              <w:contextualSpacing w:val="0"/>
              <w:rPr>
                <w:rFonts w:cstheme="minorHAnsi"/>
                <w:sz w:val="20"/>
                <w:szCs w:val="20"/>
              </w:rPr>
            </w:pPr>
            <w:r w:rsidRPr="00902BED">
              <w:rPr>
                <w:rFonts w:cstheme="minorHAnsi"/>
                <w:sz w:val="20"/>
                <w:szCs w:val="20"/>
              </w:rPr>
              <w:t>Regulatory issue of spending money on electricity infrastructure to benefit gas customers and vice-versa</w:t>
            </w:r>
          </w:p>
          <w:p w14:paraId="750A6CAB" w14:textId="77777777" w:rsidR="0056108D" w:rsidRPr="00902BED" w:rsidRDefault="0056108D" w:rsidP="008268DE">
            <w:pPr>
              <w:spacing w:after="0" w:line="240" w:lineRule="auto"/>
              <w:ind w:left="720"/>
              <w:rPr>
                <w:rFonts w:cstheme="minorHAnsi"/>
                <w:sz w:val="20"/>
                <w:szCs w:val="20"/>
              </w:rPr>
            </w:pPr>
          </w:p>
          <w:p w14:paraId="750A6CAC" w14:textId="77777777" w:rsidR="0056108D" w:rsidRPr="00902BED" w:rsidRDefault="0056108D" w:rsidP="008268DE">
            <w:pPr>
              <w:spacing w:after="0" w:line="240" w:lineRule="auto"/>
              <w:rPr>
                <w:rFonts w:cstheme="minorHAnsi"/>
                <w:sz w:val="20"/>
                <w:szCs w:val="20"/>
                <w:u w:val="single"/>
              </w:rPr>
            </w:pPr>
          </w:p>
        </w:tc>
        <w:tc>
          <w:tcPr>
            <w:tcW w:w="626" w:type="pct"/>
          </w:tcPr>
          <w:p w14:paraId="750A6CAD"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Appendix 2: storage</w:t>
            </w:r>
          </w:p>
        </w:tc>
      </w:tr>
      <w:tr w:rsidR="0056108D" w:rsidRPr="00FA0CC4" w14:paraId="750A6CC6" w14:textId="77777777" w:rsidTr="008268DE">
        <w:trPr>
          <w:trHeight w:val="302"/>
        </w:trPr>
        <w:tc>
          <w:tcPr>
            <w:tcW w:w="779" w:type="pct"/>
          </w:tcPr>
          <w:p w14:paraId="750A6CAF"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3e-Houses</w:t>
            </w:r>
          </w:p>
        </w:tc>
        <w:tc>
          <w:tcPr>
            <w:tcW w:w="927" w:type="pct"/>
          </w:tcPr>
          <w:p w14:paraId="750A6CB0"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Lead organisation: PROMUSA, Bristol City Council</w:t>
            </w:r>
          </w:p>
          <w:p w14:paraId="750A6CB1" w14:textId="77777777" w:rsidR="0056108D" w:rsidRPr="00902BED" w:rsidRDefault="0056108D" w:rsidP="008268DE">
            <w:pPr>
              <w:spacing w:after="0" w:line="240" w:lineRule="auto"/>
              <w:rPr>
                <w:rFonts w:cstheme="minorHAnsi"/>
                <w:sz w:val="20"/>
                <w:szCs w:val="20"/>
              </w:rPr>
            </w:pPr>
          </w:p>
          <w:p w14:paraId="750A6CB2"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Community name: Bristol City Council</w:t>
            </w:r>
          </w:p>
          <w:p w14:paraId="750A6CB3" w14:textId="77777777" w:rsidR="0056108D" w:rsidRPr="00902BED" w:rsidRDefault="0056108D" w:rsidP="008268DE">
            <w:pPr>
              <w:spacing w:after="0" w:line="240" w:lineRule="auto"/>
              <w:rPr>
                <w:rFonts w:cstheme="minorHAnsi"/>
                <w:sz w:val="20"/>
                <w:szCs w:val="20"/>
              </w:rPr>
            </w:pPr>
          </w:p>
          <w:p w14:paraId="750A6CB4"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Technology: embedded power, domestic control and monitoring systems</w:t>
            </w:r>
          </w:p>
          <w:p w14:paraId="750A6CB5" w14:textId="77777777" w:rsidR="0056108D" w:rsidRPr="00902BED" w:rsidRDefault="0056108D" w:rsidP="008268DE">
            <w:pPr>
              <w:spacing w:after="0" w:line="240" w:lineRule="auto"/>
              <w:rPr>
                <w:rFonts w:cstheme="minorHAnsi"/>
                <w:sz w:val="20"/>
                <w:szCs w:val="20"/>
              </w:rPr>
            </w:pPr>
          </w:p>
          <w:p w14:paraId="750A6CB6"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Funding source: European Commission within the ICT Policy Support Programme</w:t>
            </w:r>
          </w:p>
          <w:p w14:paraId="750A6CB7" w14:textId="77777777" w:rsidR="0056108D" w:rsidRPr="00902BED" w:rsidRDefault="0056108D" w:rsidP="008268DE">
            <w:pPr>
              <w:spacing w:after="0" w:line="240" w:lineRule="auto"/>
              <w:rPr>
                <w:rFonts w:cstheme="minorHAnsi"/>
                <w:sz w:val="20"/>
                <w:szCs w:val="20"/>
              </w:rPr>
            </w:pPr>
          </w:p>
          <w:p w14:paraId="750A6CB8"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Status: Complete</w:t>
            </w:r>
          </w:p>
          <w:p w14:paraId="750A6CB9" w14:textId="77777777" w:rsidR="0056108D" w:rsidRPr="00902BED" w:rsidRDefault="0056108D" w:rsidP="008268DE">
            <w:pPr>
              <w:spacing w:after="0" w:line="240" w:lineRule="auto"/>
              <w:rPr>
                <w:rFonts w:cstheme="minorHAnsi"/>
                <w:sz w:val="20"/>
                <w:szCs w:val="20"/>
              </w:rPr>
            </w:pPr>
          </w:p>
        </w:tc>
        <w:tc>
          <w:tcPr>
            <w:tcW w:w="1180" w:type="pct"/>
          </w:tcPr>
          <w:p w14:paraId="750A6CBA" w14:textId="77777777" w:rsidR="0056108D" w:rsidRPr="00902BED" w:rsidRDefault="0056108D" w:rsidP="008268DE">
            <w:pPr>
              <w:spacing w:after="0" w:line="240" w:lineRule="auto"/>
              <w:rPr>
                <w:rFonts w:cstheme="minorHAnsi"/>
                <w:sz w:val="20"/>
                <w:szCs w:val="20"/>
              </w:rPr>
            </w:pPr>
            <w:r w:rsidRPr="00902BED">
              <w:rPr>
                <w:rFonts w:cstheme="minorHAnsi"/>
                <w:sz w:val="20"/>
                <w:szCs w:val="20"/>
              </w:rPr>
              <w:t>Integration of ICT technologies in social housing in order to provide an innovative service for energy efficiency.</w:t>
            </w:r>
          </w:p>
          <w:p w14:paraId="750A6CBB" w14:textId="77777777" w:rsidR="0056108D" w:rsidRPr="00902BED" w:rsidRDefault="0056108D" w:rsidP="008268DE">
            <w:pPr>
              <w:spacing w:after="0" w:line="240" w:lineRule="auto"/>
              <w:rPr>
                <w:rFonts w:cstheme="minorHAnsi"/>
                <w:sz w:val="20"/>
                <w:szCs w:val="20"/>
              </w:rPr>
            </w:pPr>
          </w:p>
          <w:p w14:paraId="750A6CBC" w14:textId="77777777" w:rsidR="0056108D" w:rsidRPr="00902BED" w:rsidRDefault="0056108D" w:rsidP="0056108D">
            <w:pPr>
              <w:pStyle w:val="ListParagraph"/>
              <w:numPr>
                <w:ilvl w:val="0"/>
                <w:numId w:val="14"/>
              </w:numPr>
              <w:spacing w:line="240" w:lineRule="auto"/>
              <w:contextualSpacing w:val="0"/>
              <w:rPr>
                <w:rFonts w:cstheme="minorHAnsi"/>
                <w:sz w:val="20"/>
                <w:szCs w:val="20"/>
              </w:rPr>
            </w:pPr>
            <w:r w:rsidRPr="00902BED">
              <w:rPr>
                <w:rFonts w:cstheme="minorHAnsi"/>
                <w:sz w:val="20"/>
                <w:szCs w:val="20"/>
              </w:rPr>
              <w:t>Real time monitoring and management of the energy consumption.</w:t>
            </w:r>
          </w:p>
          <w:p w14:paraId="750A6CBD" w14:textId="77777777" w:rsidR="0056108D" w:rsidRPr="00902BED" w:rsidRDefault="0056108D" w:rsidP="0056108D">
            <w:pPr>
              <w:pStyle w:val="ListParagraph"/>
              <w:numPr>
                <w:ilvl w:val="0"/>
                <w:numId w:val="14"/>
              </w:numPr>
              <w:spacing w:line="240" w:lineRule="auto"/>
              <w:contextualSpacing w:val="0"/>
              <w:rPr>
                <w:rFonts w:cstheme="minorHAnsi"/>
                <w:sz w:val="20"/>
                <w:szCs w:val="20"/>
              </w:rPr>
            </w:pPr>
            <w:r w:rsidRPr="00902BED">
              <w:rPr>
                <w:rFonts w:cstheme="minorHAnsi"/>
                <w:sz w:val="20"/>
                <w:szCs w:val="20"/>
              </w:rPr>
              <w:t>Integration of renewable energies.</w:t>
            </w:r>
          </w:p>
          <w:p w14:paraId="750A6CBE" w14:textId="77777777" w:rsidR="0056108D" w:rsidRPr="00902BED" w:rsidRDefault="0056108D" w:rsidP="0056108D">
            <w:pPr>
              <w:pStyle w:val="ListParagraph"/>
              <w:numPr>
                <w:ilvl w:val="0"/>
                <w:numId w:val="14"/>
              </w:numPr>
              <w:spacing w:line="240" w:lineRule="auto"/>
              <w:contextualSpacing w:val="0"/>
              <w:rPr>
                <w:rFonts w:cstheme="minorHAnsi"/>
                <w:sz w:val="20"/>
                <w:szCs w:val="20"/>
              </w:rPr>
            </w:pPr>
            <w:r w:rsidRPr="00902BED">
              <w:rPr>
                <w:rFonts w:cstheme="minorHAnsi"/>
                <w:sz w:val="20"/>
                <w:szCs w:val="20"/>
              </w:rPr>
              <w:t>Creating the resources to lower energy consumption.</w:t>
            </w:r>
          </w:p>
          <w:p w14:paraId="750A6CBF" w14:textId="77777777" w:rsidR="0056108D" w:rsidRPr="00902BED" w:rsidRDefault="0056108D" w:rsidP="008268DE">
            <w:pPr>
              <w:spacing w:after="0" w:line="240" w:lineRule="auto"/>
              <w:rPr>
                <w:rFonts w:cstheme="minorHAnsi"/>
                <w:sz w:val="20"/>
                <w:szCs w:val="20"/>
              </w:rPr>
            </w:pPr>
          </w:p>
        </w:tc>
        <w:tc>
          <w:tcPr>
            <w:tcW w:w="1488" w:type="pct"/>
          </w:tcPr>
          <w:p w14:paraId="750A6CC0"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Barrier</w:t>
            </w:r>
          </w:p>
          <w:p w14:paraId="750A6CC1" w14:textId="77777777" w:rsidR="0056108D" w:rsidRPr="00902BED" w:rsidRDefault="0056108D" w:rsidP="0056108D">
            <w:pPr>
              <w:pStyle w:val="ListParagraph"/>
              <w:numPr>
                <w:ilvl w:val="0"/>
                <w:numId w:val="15"/>
              </w:numPr>
              <w:spacing w:line="240" w:lineRule="auto"/>
              <w:contextualSpacing w:val="0"/>
              <w:rPr>
                <w:rFonts w:cstheme="minorHAnsi"/>
                <w:sz w:val="20"/>
                <w:szCs w:val="20"/>
                <w:u w:val="single"/>
              </w:rPr>
            </w:pPr>
            <w:r w:rsidRPr="00902BED">
              <w:rPr>
                <w:rFonts w:cstheme="minorHAnsi"/>
                <w:sz w:val="20"/>
                <w:szCs w:val="20"/>
              </w:rPr>
              <w:t>Engagement of participants</w:t>
            </w:r>
          </w:p>
          <w:p w14:paraId="750A6CC2" w14:textId="77777777" w:rsidR="0056108D" w:rsidRPr="00902BED" w:rsidRDefault="0056108D" w:rsidP="008268DE">
            <w:pPr>
              <w:spacing w:after="0" w:line="240" w:lineRule="auto"/>
              <w:rPr>
                <w:rFonts w:cstheme="minorHAnsi"/>
                <w:sz w:val="20"/>
                <w:szCs w:val="20"/>
                <w:u w:val="single"/>
              </w:rPr>
            </w:pPr>
          </w:p>
          <w:p w14:paraId="750A6CC3" w14:textId="77777777" w:rsidR="0056108D" w:rsidRPr="00902BED" w:rsidRDefault="0056108D" w:rsidP="008268DE">
            <w:pPr>
              <w:spacing w:after="0" w:line="240" w:lineRule="auto"/>
              <w:rPr>
                <w:rFonts w:cstheme="minorHAnsi"/>
                <w:sz w:val="20"/>
                <w:szCs w:val="20"/>
                <w:u w:val="single"/>
              </w:rPr>
            </w:pPr>
            <w:r w:rsidRPr="00902BED">
              <w:rPr>
                <w:rFonts w:cstheme="minorHAnsi"/>
                <w:sz w:val="20"/>
                <w:szCs w:val="20"/>
                <w:u w:val="single"/>
              </w:rPr>
              <w:t>Enabler</w:t>
            </w:r>
          </w:p>
          <w:p w14:paraId="750A6CC4" w14:textId="77777777" w:rsidR="0056108D" w:rsidRPr="00902BED" w:rsidRDefault="0056108D" w:rsidP="0056108D">
            <w:pPr>
              <w:pStyle w:val="ListParagraph"/>
              <w:numPr>
                <w:ilvl w:val="0"/>
                <w:numId w:val="16"/>
              </w:numPr>
              <w:spacing w:line="240" w:lineRule="auto"/>
              <w:contextualSpacing w:val="0"/>
              <w:rPr>
                <w:rFonts w:cstheme="minorHAnsi"/>
                <w:sz w:val="20"/>
                <w:szCs w:val="20"/>
                <w:u w:val="single"/>
              </w:rPr>
            </w:pPr>
            <w:r w:rsidRPr="00902BED">
              <w:rPr>
                <w:rFonts w:cstheme="minorHAnsi"/>
                <w:sz w:val="20"/>
                <w:szCs w:val="20"/>
              </w:rPr>
              <w:t>Registered Social Landlords coordinating programme of activity</w:t>
            </w:r>
          </w:p>
        </w:tc>
        <w:tc>
          <w:tcPr>
            <w:tcW w:w="626" w:type="pct"/>
          </w:tcPr>
          <w:p w14:paraId="750A6CC5" w14:textId="77777777" w:rsidR="0056108D" w:rsidRPr="00902BED" w:rsidRDefault="0056108D" w:rsidP="008268DE">
            <w:pPr>
              <w:spacing w:after="0" w:line="240" w:lineRule="auto"/>
              <w:rPr>
                <w:rFonts w:cstheme="minorHAnsi"/>
                <w:sz w:val="20"/>
                <w:szCs w:val="20"/>
              </w:rPr>
            </w:pPr>
            <w:r>
              <w:rPr>
                <w:rFonts w:cstheme="minorHAnsi"/>
                <w:sz w:val="20"/>
                <w:szCs w:val="20"/>
              </w:rPr>
              <w:t>Domestic 9, 11</w:t>
            </w:r>
          </w:p>
        </w:tc>
      </w:tr>
      <w:tr w:rsidR="0056108D" w:rsidRPr="00FA0CC4" w14:paraId="750A6CCC" w14:textId="77777777" w:rsidTr="008268DE">
        <w:trPr>
          <w:trHeight w:val="302"/>
        </w:trPr>
        <w:tc>
          <w:tcPr>
            <w:tcW w:w="779" w:type="pct"/>
          </w:tcPr>
          <w:p w14:paraId="750A6CC7" w14:textId="77777777" w:rsidR="0056108D" w:rsidRPr="00902BED" w:rsidRDefault="0056108D" w:rsidP="008268DE">
            <w:pPr>
              <w:rPr>
                <w:sz w:val="20"/>
                <w:szCs w:val="20"/>
              </w:rPr>
            </w:pPr>
            <w:r w:rsidRPr="00902BED">
              <w:rPr>
                <w:sz w:val="20"/>
                <w:szCs w:val="20"/>
              </w:rPr>
              <w:t>Hook Norton</w:t>
            </w:r>
          </w:p>
        </w:tc>
        <w:tc>
          <w:tcPr>
            <w:tcW w:w="927" w:type="pct"/>
          </w:tcPr>
          <w:p w14:paraId="750A6CC8" w14:textId="77777777" w:rsidR="0056108D" w:rsidRPr="00902BED" w:rsidRDefault="0056108D" w:rsidP="008268DE">
            <w:pPr>
              <w:rPr>
                <w:sz w:val="20"/>
                <w:szCs w:val="20"/>
              </w:rPr>
            </w:pPr>
            <w:r w:rsidRPr="00902BED">
              <w:rPr>
                <w:sz w:val="20"/>
                <w:szCs w:val="20"/>
              </w:rPr>
              <w:t>Smart Hooky also allows homeowners to understand the impact of their own behaviour on their energy consumption and on the environment.</w:t>
            </w:r>
          </w:p>
        </w:tc>
        <w:tc>
          <w:tcPr>
            <w:tcW w:w="1180" w:type="pct"/>
          </w:tcPr>
          <w:p w14:paraId="750A6CC9" w14:textId="77777777" w:rsidR="0056108D" w:rsidRPr="00902BED" w:rsidRDefault="0056108D" w:rsidP="008268DE">
            <w:pPr>
              <w:rPr>
                <w:rFonts w:eastAsia="Calibri"/>
                <w:sz w:val="20"/>
                <w:szCs w:val="20"/>
              </w:rPr>
            </w:pPr>
            <w:r w:rsidRPr="00902BED">
              <w:rPr>
                <w:rFonts w:eastAsia="Calibri"/>
                <w:sz w:val="20"/>
                <w:szCs w:val="20"/>
              </w:rPr>
              <w:t>Smarter networks and demand management</w:t>
            </w:r>
          </w:p>
        </w:tc>
        <w:tc>
          <w:tcPr>
            <w:tcW w:w="1488" w:type="pct"/>
          </w:tcPr>
          <w:p w14:paraId="750A6CCA" w14:textId="77777777" w:rsidR="0056108D" w:rsidRPr="00902BED" w:rsidRDefault="0056108D" w:rsidP="008268DE">
            <w:pPr>
              <w:rPr>
                <w:rFonts w:eastAsia="Calibri"/>
                <w:sz w:val="20"/>
                <w:szCs w:val="20"/>
              </w:rPr>
            </w:pPr>
            <w:r w:rsidRPr="00902BED">
              <w:rPr>
                <w:rFonts w:eastAsia="Calibri"/>
                <w:sz w:val="20"/>
                <w:szCs w:val="20"/>
              </w:rPr>
              <w:t>Customer engagement</w:t>
            </w:r>
          </w:p>
        </w:tc>
        <w:tc>
          <w:tcPr>
            <w:tcW w:w="626" w:type="pct"/>
          </w:tcPr>
          <w:p w14:paraId="750A6CCB" w14:textId="77777777" w:rsidR="0056108D" w:rsidRPr="00902BED" w:rsidRDefault="0056108D" w:rsidP="008268DE">
            <w:pPr>
              <w:rPr>
                <w:rFonts w:eastAsia="Calibri"/>
                <w:sz w:val="20"/>
                <w:szCs w:val="20"/>
              </w:rPr>
            </w:pPr>
            <w:r w:rsidRPr="00902BED">
              <w:rPr>
                <w:rFonts w:eastAsia="Calibri"/>
                <w:sz w:val="20"/>
                <w:szCs w:val="20"/>
              </w:rPr>
              <w:t>10</w:t>
            </w:r>
          </w:p>
        </w:tc>
      </w:tr>
      <w:tr w:rsidR="0056108D" w:rsidRPr="00FA0CC4" w14:paraId="750A6CD2" w14:textId="77777777" w:rsidTr="008268DE">
        <w:trPr>
          <w:trHeight w:val="302"/>
        </w:trPr>
        <w:tc>
          <w:tcPr>
            <w:tcW w:w="779" w:type="pct"/>
          </w:tcPr>
          <w:p w14:paraId="750A6CCD" w14:textId="77777777" w:rsidR="0056108D" w:rsidRPr="00902BED" w:rsidRDefault="0056108D" w:rsidP="008268DE">
            <w:pPr>
              <w:rPr>
                <w:sz w:val="20"/>
                <w:szCs w:val="20"/>
              </w:rPr>
            </w:pPr>
            <w:r w:rsidRPr="00902BED">
              <w:rPr>
                <w:sz w:val="20"/>
                <w:szCs w:val="20"/>
              </w:rPr>
              <w:t>Greenwatt Way</w:t>
            </w:r>
          </w:p>
        </w:tc>
        <w:tc>
          <w:tcPr>
            <w:tcW w:w="927" w:type="pct"/>
          </w:tcPr>
          <w:p w14:paraId="750A6CCE" w14:textId="77777777" w:rsidR="0056108D" w:rsidRPr="00902BED" w:rsidRDefault="0056108D" w:rsidP="008268DE">
            <w:pPr>
              <w:rPr>
                <w:sz w:val="20"/>
                <w:szCs w:val="20"/>
              </w:rPr>
            </w:pPr>
            <w:r w:rsidRPr="00902BED">
              <w:rPr>
                <w:sz w:val="20"/>
                <w:szCs w:val="20"/>
              </w:rPr>
              <w:t>Assessment of a highly energy efficient community, to better understand customer's needs as the UK moves to reduce its carbon emissions by 80% by 2050.</w:t>
            </w:r>
          </w:p>
        </w:tc>
        <w:tc>
          <w:tcPr>
            <w:tcW w:w="1180" w:type="pct"/>
          </w:tcPr>
          <w:p w14:paraId="750A6CCF" w14:textId="77777777" w:rsidR="0056108D" w:rsidRPr="00902BED" w:rsidRDefault="0056108D" w:rsidP="008268DE">
            <w:pPr>
              <w:rPr>
                <w:rFonts w:eastAsia="Calibri"/>
                <w:sz w:val="20"/>
                <w:szCs w:val="20"/>
              </w:rPr>
            </w:pPr>
            <w:r w:rsidRPr="00902BED">
              <w:rPr>
                <w:rFonts w:eastAsia="Calibri"/>
                <w:sz w:val="20"/>
                <w:szCs w:val="20"/>
              </w:rPr>
              <w:t>Smarter networks at the community scale.</w:t>
            </w:r>
          </w:p>
        </w:tc>
        <w:tc>
          <w:tcPr>
            <w:tcW w:w="1488" w:type="pct"/>
          </w:tcPr>
          <w:p w14:paraId="750A6CD0" w14:textId="77777777" w:rsidR="0056108D" w:rsidRPr="00902BED" w:rsidRDefault="0056108D" w:rsidP="008268DE">
            <w:pPr>
              <w:rPr>
                <w:rFonts w:eastAsia="Calibri"/>
                <w:sz w:val="20"/>
                <w:szCs w:val="20"/>
              </w:rPr>
            </w:pPr>
            <w:r w:rsidRPr="00902BED">
              <w:rPr>
                <w:rFonts w:eastAsia="Calibri"/>
                <w:sz w:val="20"/>
                <w:szCs w:val="20"/>
              </w:rPr>
              <w:t>Customer engagement</w:t>
            </w:r>
          </w:p>
        </w:tc>
        <w:tc>
          <w:tcPr>
            <w:tcW w:w="626" w:type="pct"/>
          </w:tcPr>
          <w:p w14:paraId="750A6CD1" w14:textId="77777777" w:rsidR="0056108D" w:rsidRPr="00902BED" w:rsidRDefault="0056108D" w:rsidP="008268DE">
            <w:pPr>
              <w:rPr>
                <w:rFonts w:eastAsia="Calibri"/>
                <w:sz w:val="20"/>
                <w:szCs w:val="20"/>
              </w:rPr>
            </w:pPr>
            <w:r w:rsidRPr="00902BED">
              <w:rPr>
                <w:rFonts w:eastAsia="Calibri"/>
                <w:sz w:val="20"/>
                <w:szCs w:val="20"/>
              </w:rPr>
              <w:t>Not known</w:t>
            </w:r>
          </w:p>
        </w:tc>
      </w:tr>
      <w:tr w:rsidR="0056108D" w:rsidRPr="00FA0CC4" w14:paraId="750A6CD9" w14:textId="77777777" w:rsidTr="008268DE">
        <w:trPr>
          <w:trHeight w:val="302"/>
        </w:trPr>
        <w:tc>
          <w:tcPr>
            <w:tcW w:w="779" w:type="pct"/>
          </w:tcPr>
          <w:p w14:paraId="750A6CD3" w14:textId="77777777" w:rsidR="0056108D" w:rsidRPr="00902BED" w:rsidRDefault="0056108D" w:rsidP="008268DE">
            <w:pPr>
              <w:rPr>
                <w:sz w:val="20"/>
                <w:szCs w:val="20"/>
              </w:rPr>
            </w:pPr>
            <w:r w:rsidRPr="00902BED">
              <w:rPr>
                <w:sz w:val="20"/>
                <w:szCs w:val="20"/>
              </w:rPr>
              <w:t>Shetland (NINES)</w:t>
            </w:r>
          </w:p>
        </w:tc>
        <w:tc>
          <w:tcPr>
            <w:tcW w:w="927" w:type="pct"/>
          </w:tcPr>
          <w:p w14:paraId="750A6CD4" w14:textId="77777777" w:rsidR="0056108D" w:rsidRPr="00902BED" w:rsidRDefault="0056108D" w:rsidP="008268DE">
            <w:pPr>
              <w:rPr>
                <w:sz w:val="20"/>
                <w:szCs w:val="20"/>
              </w:rPr>
            </w:pPr>
            <w:r w:rsidRPr="00902BED">
              <w:rPr>
                <w:sz w:val="20"/>
                <w:szCs w:val="20"/>
              </w:rPr>
              <w:t>The project aims to improve and stabilise the electricity grid in Shetland, ultimately allowing more renewables to connect to the grid.</w:t>
            </w:r>
          </w:p>
        </w:tc>
        <w:tc>
          <w:tcPr>
            <w:tcW w:w="1180" w:type="pct"/>
          </w:tcPr>
          <w:p w14:paraId="750A6CD5" w14:textId="77777777" w:rsidR="0056108D" w:rsidRPr="00902BED" w:rsidRDefault="0056108D" w:rsidP="008268DE">
            <w:pPr>
              <w:rPr>
                <w:rFonts w:eastAsia="Calibri"/>
                <w:sz w:val="20"/>
                <w:szCs w:val="20"/>
              </w:rPr>
            </w:pPr>
            <w:r w:rsidRPr="00902BED">
              <w:rPr>
                <w:rFonts w:eastAsia="Calibri"/>
                <w:sz w:val="20"/>
                <w:szCs w:val="20"/>
              </w:rPr>
              <w:t>Islanded system with limited opportunities to connect more DG.</w:t>
            </w:r>
          </w:p>
        </w:tc>
        <w:tc>
          <w:tcPr>
            <w:tcW w:w="1488" w:type="pct"/>
          </w:tcPr>
          <w:p w14:paraId="750A6CD6" w14:textId="77777777" w:rsidR="0056108D" w:rsidRPr="00902BED" w:rsidRDefault="0056108D" w:rsidP="008268DE">
            <w:pPr>
              <w:rPr>
                <w:rFonts w:eastAsia="Calibri"/>
                <w:sz w:val="20"/>
                <w:szCs w:val="20"/>
              </w:rPr>
            </w:pPr>
            <w:r w:rsidRPr="00902BED">
              <w:rPr>
                <w:rFonts w:eastAsia="Calibri"/>
                <w:sz w:val="20"/>
                <w:szCs w:val="20"/>
              </w:rPr>
              <w:t>Grid connections</w:t>
            </w:r>
          </w:p>
          <w:p w14:paraId="750A6CD7" w14:textId="77777777" w:rsidR="0056108D" w:rsidRPr="00902BED" w:rsidRDefault="0056108D" w:rsidP="008268DE">
            <w:pPr>
              <w:rPr>
                <w:rFonts w:eastAsia="Calibri"/>
                <w:sz w:val="20"/>
                <w:szCs w:val="20"/>
              </w:rPr>
            </w:pPr>
            <w:r w:rsidRPr="00902BED">
              <w:rPr>
                <w:rFonts w:eastAsia="Calibri"/>
                <w:sz w:val="20"/>
                <w:szCs w:val="20"/>
              </w:rPr>
              <w:t>Customer engagement</w:t>
            </w:r>
          </w:p>
        </w:tc>
        <w:tc>
          <w:tcPr>
            <w:tcW w:w="626" w:type="pct"/>
          </w:tcPr>
          <w:p w14:paraId="750A6CD8" w14:textId="77777777" w:rsidR="0056108D" w:rsidRPr="00902BED" w:rsidRDefault="0056108D" w:rsidP="008268DE">
            <w:pPr>
              <w:rPr>
                <w:rFonts w:eastAsia="Calibri"/>
                <w:sz w:val="20"/>
                <w:szCs w:val="20"/>
              </w:rPr>
            </w:pPr>
            <w:r w:rsidRPr="00902BED">
              <w:rPr>
                <w:rFonts w:eastAsia="Calibri"/>
                <w:sz w:val="20"/>
                <w:szCs w:val="20"/>
              </w:rPr>
              <w:t>7c</w:t>
            </w:r>
          </w:p>
        </w:tc>
      </w:tr>
      <w:tr w:rsidR="0056108D" w:rsidRPr="00FA0CC4" w14:paraId="750A6CE0" w14:textId="77777777" w:rsidTr="008268DE">
        <w:trPr>
          <w:trHeight w:val="302"/>
        </w:trPr>
        <w:tc>
          <w:tcPr>
            <w:tcW w:w="779" w:type="pct"/>
          </w:tcPr>
          <w:p w14:paraId="750A6CDA" w14:textId="77777777" w:rsidR="0056108D" w:rsidRPr="00902BED" w:rsidRDefault="0056108D" w:rsidP="008268DE">
            <w:pPr>
              <w:rPr>
                <w:sz w:val="20"/>
                <w:szCs w:val="20"/>
              </w:rPr>
            </w:pPr>
            <w:r w:rsidRPr="00902BED">
              <w:rPr>
                <w:sz w:val="20"/>
                <w:szCs w:val="20"/>
              </w:rPr>
              <w:t>Scilly Isles</w:t>
            </w:r>
          </w:p>
        </w:tc>
        <w:tc>
          <w:tcPr>
            <w:tcW w:w="927" w:type="pct"/>
          </w:tcPr>
          <w:p w14:paraId="750A6CDB" w14:textId="77777777" w:rsidR="0056108D" w:rsidRPr="00902BED" w:rsidRDefault="0056108D" w:rsidP="008268DE">
            <w:pPr>
              <w:rPr>
                <w:sz w:val="20"/>
                <w:szCs w:val="20"/>
              </w:rPr>
            </w:pPr>
            <w:r w:rsidRPr="00902BED">
              <w:rPr>
                <w:sz w:val="20"/>
                <w:szCs w:val="20"/>
              </w:rPr>
              <w:t>The islands provide an effective self-contained location, with an 11,000 volt (11kV) and low voltage electricity distribution system that can be monitored and controlled to accommodate distributed generation and other low carbon initiatives.</w:t>
            </w:r>
          </w:p>
        </w:tc>
        <w:tc>
          <w:tcPr>
            <w:tcW w:w="1180" w:type="pct"/>
          </w:tcPr>
          <w:p w14:paraId="750A6CDC" w14:textId="77777777" w:rsidR="0056108D" w:rsidRPr="00902BED" w:rsidRDefault="0056108D" w:rsidP="008268DE">
            <w:pPr>
              <w:rPr>
                <w:rFonts w:eastAsia="Calibri"/>
                <w:sz w:val="20"/>
                <w:szCs w:val="20"/>
              </w:rPr>
            </w:pPr>
            <w:r w:rsidRPr="00902BED">
              <w:rPr>
                <w:rFonts w:eastAsia="Calibri"/>
                <w:sz w:val="20"/>
                <w:szCs w:val="20"/>
              </w:rPr>
              <w:t>Islanded system with limited opportunities to connect more DG.</w:t>
            </w:r>
          </w:p>
        </w:tc>
        <w:tc>
          <w:tcPr>
            <w:tcW w:w="1488" w:type="pct"/>
          </w:tcPr>
          <w:p w14:paraId="750A6CDD" w14:textId="77777777" w:rsidR="0056108D" w:rsidRPr="00902BED" w:rsidRDefault="0056108D" w:rsidP="008268DE">
            <w:pPr>
              <w:rPr>
                <w:rFonts w:eastAsia="Calibri"/>
                <w:sz w:val="20"/>
                <w:szCs w:val="20"/>
              </w:rPr>
            </w:pPr>
            <w:r w:rsidRPr="00902BED">
              <w:rPr>
                <w:rFonts w:eastAsia="Calibri"/>
                <w:sz w:val="20"/>
                <w:szCs w:val="20"/>
              </w:rPr>
              <w:t>Grid connections</w:t>
            </w:r>
          </w:p>
          <w:p w14:paraId="750A6CDE" w14:textId="77777777" w:rsidR="0056108D" w:rsidRPr="00902BED" w:rsidRDefault="0056108D" w:rsidP="008268DE">
            <w:pPr>
              <w:rPr>
                <w:rFonts w:eastAsia="Calibri"/>
                <w:sz w:val="20"/>
                <w:szCs w:val="20"/>
              </w:rPr>
            </w:pPr>
            <w:r w:rsidRPr="00902BED">
              <w:rPr>
                <w:rFonts w:eastAsia="Calibri"/>
                <w:sz w:val="20"/>
                <w:szCs w:val="20"/>
              </w:rPr>
              <w:t>Customer engagement</w:t>
            </w:r>
          </w:p>
        </w:tc>
        <w:tc>
          <w:tcPr>
            <w:tcW w:w="626" w:type="pct"/>
          </w:tcPr>
          <w:p w14:paraId="750A6CDF" w14:textId="77777777" w:rsidR="0056108D" w:rsidRPr="00902BED" w:rsidRDefault="0056108D" w:rsidP="008268DE">
            <w:pPr>
              <w:rPr>
                <w:rFonts w:eastAsia="Calibri"/>
                <w:sz w:val="20"/>
                <w:szCs w:val="20"/>
              </w:rPr>
            </w:pPr>
            <w:r>
              <w:rPr>
                <w:rFonts w:eastAsia="Calibri"/>
                <w:sz w:val="20"/>
                <w:szCs w:val="20"/>
              </w:rPr>
              <w:t>7a</w:t>
            </w:r>
          </w:p>
        </w:tc>
      </w:tr>
      <w:tr w:rsidR="0056108D" w:rsidRPr="00FA0CC4" w14:paraId="750A6CE8" w14:textId="77777777" w:rsidTr="008268DE">
        <w:trPr>
          <w:trHeight w:val="302"/>
        </w:trPr>
        <w:tc>
          <w:tcPr>
            <w:tcW w:w="779" w:type="pct"/>
          </w:tcPr>
          <w:p w14:paraId="750A6CE1" w14:textId="77777777" w:rsidR="0056108D" w:rsidRPr="00902BED" w:rsidRDefault="0056108D" w:rsidP="008268DE">
            <w:pPr>
              <w:rPr>
                <w:sz w:val="20"/>
                <w:szCs w:val="20"/>
              </w:rPr>
            </w:pPr>
            <w:r w:rsidRPr="00902BED">
              <w:rPr>
                <w:sz w:val="20"/>
                <w:szCs w:val="20"/>
              </w:rPr>
              <w:t>SOLA Bristol</w:t>
            </w:r>
          </w:p>
        </w:tc>
        <w:tc>
          <w:tcPr>
            <w:tcW w:w="927" w:type="pct"/>
          </w:tcPr>
          <w:p w14:paraId="750A6CE2" w14:textId="77777777" w:rsidR="0056108D" w:rsidRPr="00902BED" w:rsidRDefault="0056108D" w:rsidP="008268DE">
            <w:pPr>
              <w:rPr>
                <w:sz w:val="20"/>
                <w:szCs w:val="20"/>
              </w:rPr>
            </w:pPr>
            <w:r w:rsidRPr="00902BED">
              <w:rPr>
                <w:sz w:val="20"/>
                <w:szCs w:val="20"/>
              </w:rPr>
              <w:t>Batteries installed behind the meter, with DC circuits and DSR to better manage microgeneration.</w:t>
            </w:r>
          </w:p>
        </w:tc>
        <w:tc>
          <w:tcPr>
            <w:tcW w:w="1180" w:type="pct"/>
          </w:tcPr>
          <w:p w14:paraId="750A6CE3" w14:textId="77777777" w:rsidR="0056108D" w:rsidRPr="00902BED" w:rsidRDefault="0056108D" w:rsidP="008268DE">
            <w:pPr>
              <w:rPr>
                <w:rFonts w:eastAsia="Calibri"/>
                <w:sz w:val="20"/>
                <w:szCs w:val="20"/>
              </w:rPr>
            </w:pPr>
            <w:r w:rsidRPr="00902BED">
              <w:rPr>
                <w:rFonts w:eastAsia="Calibri"/>
                <w:sz w:val="20"/>
                <w:szCs w:val="20"/>
              </w:rPr>
              <w:t>Voltage and thermal management at peak solar generation.</w:t>
            </w:r>
          </w:p>
        </w:tc>
        <w:tc>
          <w:tcPr>
            <w:tcW w:w="1488" w:type="pct"/>
          </w:tcPr>
          <w:p w14:paraId="750A6CE4" w14:textId="77777777" w:rsidR="0056108D" w:rsidRPr="00902BED" w:rsidRDefault="0056108D" w:rsidP="008268DE">
            <w:pPr>
              <w:rPr>
                <w:rFonts w:eastAsia="Calibri"/>
                <w:sz w:val="20"/>
                <w:szCs w:val="20"/>
              </w:rPr>
            </w:pPr>
            <w:r w:rsidRPr="00902BED">
              <w:rPr>
                <w:rFonts w:eastAsia="Calibri"/>
                <w:sz w:val="20"/>
                <w:szCs w:val="20"/>
              </w:rPr>
              <w:t>Behind the meter</w:t>
            </w:r>
          </w:p>
          <w:p w14:paraId="750A6CE5" w14:textId="77777777" w:rsidR="0056108D" w:rsidRPr="00902BED" w:rsidRDefault="0056108D" w:rsidP="008268DE">
            <w:pPr>
              <w:rPr>
                <w:rFonts w:eastAsia="Calibri"/>
                <w:sz w:val="20"/>
                <w:szCs w:val="20"/>
              </w:rPr>
            </w:pPr>
            <w:r w:rsidRPr="00902BED">
              <w:rPr>
                <w:rFonts w:eastAsia="Calibri"/>
                <w:sz w:val="20"/>
                <w:szCs w:val="20"/>
              </w:rPr>
              <w:t>Customer engagement</w:t>
            </w:r>
          </w:p>
          <w:p w14:paraId="750A6CE6" w14:textId="77777777" w:rsidR="0056108D" w:rsidRPr="00902BED" w:rsidRDefault="0056108D" w:rsidP="008268DE">
            <w:pPr>
              <w:rPr>
                <w:rFonts w:eastAsia="Calibri"/>
                <w:sz w:val="20"/>
                <w:szCs w:val="20"/>
              </w:rPr>
            </w:pPr>
            <w:r w:rsidRPr="00902BED">
              <w:rPr>
                <w:rFonts w:eastAsia="Calibri"/>
                <w:sz w:val="20"/>
                <w:szCs w:val="20"/>
              </w:rPr>
              <w:t>Grid connections</w:t>
            </w:r>
          </w:p>
        </w:tc>
        <w:tc>
          <w:tcPr>
            <w:tcW w:w="626" w:type="pct"/>
          </w:tcPr>
          <w:p w14:paraId="750A6CE7" w14:textId="77777777" w:rsidR="0056108D" w:rsidRPr="00902BED" w:rsidRDefault="0056108D" w:rsidP="008268DE">
            <w:pPr>
              <w:rPr>
                <w:rFonts w:eastAsia="Calibri"/>
                <w:sz w:val="20"/>
                <w:szCs w:val="20"/>
              </w:rPr>
            </w:pPr>
            <w:r w:rsidRPr="00902BED">
              <w:rPr>
                <w:rFonts w:eastAsia="Calibri"/>
                <w:sz w:val="20"/>
                <w:szCs w:val="20"/>
              </w:rPr>
              <w:t>7c</w:t>
            </w:r>
          </w:p>
        </w:tc>
      </w:tr>
    </w:tbl>
    <w:p w14:paraId="750A6CE9" w14:textId="77777777" w:rsidR="0056108D" w:rsidRDefault="0056108D" w:rsidP="0056108D">
      <w:pPr>
        <w:rPr>
          <w:rFonts w:asciiTheme="majorHAnsi" w:hAnsiTheme="majorHAnsi"/>
        </w:rPr>
      </w:pPr>
    </w:p>
    <w:p w14:paraId="750A6CEA" w14:textId="77777777" w:rsidR="0056108D" w:rsidRDefault="0056108D" w:rsidP="0056108D">
      <w:pPr>
        <w:rPr>
          <w:rFonts w:cstheme="minorHAnsi"/>
        </w:rPr>
      </w:pPr>
      <w:r w:rsidRPr="00FA0CC4">
        <w:rPr>
          <w:rFonts w:cstheme="minorHAnsi"/>
        </w:rPr>
        <w:t xml:space="preserve">* WS6 Report can be found online at </w:t>
      </w:r>
      <w:hyperlink r:id="rId13" w:history="1">
        <w:r w:rsidRPr="00FA0CC4">
          <w:rPr>
            <w:rStyle w:val="Hyperlink"/>
            <w:rFonts w:cstheme="minorHAnsi"/>
          </w:rPr>
          <w:t>https://www.ofgem.gov.uk/publications-and-updates/working-documents-work-stream-six</w:t>
        </w:r>
      </w:hyperlink>
      <w:r w:rsidRPr="00FA0CC4">
        <w:rPr>
          <w:rFonts w:cstheme="minorHAnsi"/>
        </w:rPr>
        <w:t xml:space="preserve"> (Interim Report)</w:t>
      </w:r>
    </w:p>
    <w:p w14:paraId="750A6CEB" w14:textId="77777777" w:rsidR="009830D0" w:rsidRDefault="009830D0"/>
    <w:sectPr w:rsidR="009830D0" w:rsidSect="0056108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9CE42" w14:textId="77777777" w:rsidR="00CB20B4" w:rsidRDefault="00CB20B4" w:rsidP="00CB20B4">
      <w:pPr>
        <w:spacing w:after="0" w:line="240" w:lineRule="auto"/>
      </w:pPr>
      <w:r>
        <w:separator/>
      </w:r>
    </w:p>
  </w:endnote>
  <w:endnote w:type="continuationSeparator" w:id="0">
    <w:p w14:paraId="6D443130" w14:textId="77777777" w:rsidR="00CB20B4" w:rsidRDefault="00CB20B4" w:rsidP="00CB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555B0" w14:textId="77777777" w:rsidR="00CB20B4" w:rsidRDefault="00CB20B4" w:rsidP="00CB20B4">
      <w:pPr>
        <w:spacing w:after="0" w:line="240" w:lineRule="auto"/>
      </w:pPr>
      <w:r>
        <w:separator/>
      </w:r>
    </w:p>
  </w:footnote>
  <w:footnote w:type="continuationSeparator" w:id="0">
    <w:p w14:paraId="6F4E1EA0" w14:textId="77777777" w:rsidR="00CB20B4" w:rsidRDefault="00CB20B4" w:rsidP="00CB20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A64"/>
    <w:multiLevelType w:val="hybridMultilevel"/>
    <w:tmpl w:val="2A8ED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D347E5"/>
    <w:multiLevelType w:val="hybridMultilevel"/>
    <w:tmpl w:val="6616C4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3A0E38"/>
    <w:multiLevelType w:val="hybridMultilevel"/>
    <w:tmpl w:val="71DC93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E8401E"/>
    <w:multiLevelType w:val="multilevel"/>
    <w:tmpl w:val="153CFBF2"/>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DD4F35"/>
    <w:multiLevelType w:val="hybridMultilevel"/>
    <w:tmpl w:val="5E5C58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9384EF6"/>
    <w:multiLevelType w:val="hybridMultilevel"/>
    <w:tmpl w:val="6616C4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30A2B8C"/>
    <w:multiLevelType w:val="hybridMultilevel"/>
    <w:tmpl w:val="96C45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2475A6"/>
    <w:multiLevelType w:val="multilevel"/>
    <w:tmpl w:val="41469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375FC6"/>
    <w:multiLevelType w:val="hybridMultilevel"/>
    <w:tmpl w:val="AA3C5E70"/>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9">
    <w:nsid w:val="2A925AF3"/>
    <w:multiLevelType w:val="hybridMultilevel"/>
    <w:tmpl w:val="4F9ED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DC7044"/>
    <w:multiLevelType w:val="hybridMultilevel"/>
    <w:tmpl w:val="495E1B8E"/>
    <w:lvl w:ilvl="0" w:tplc="F94EBA94">
      <w:start w:val="1"/>
      <w:numFmt w:val="decimal"/>
      <w:lvlText w:val="%1."/>
      <w:lvlJc w:val="left"/>
      <w:pPr>
        <w:ind w:left="720" w:hanging="360"/>
      </w:pPr>
    </w:lvl>
    <w:lvl w:ilvl="1" w:tplc="68CA720A" w:tentative="1">
      <w:start w:val="1"/>
      <w:numFmt w:val="lowerLetter"/>
      <w:lvlText w:val="%2."/>
      <w:lvlJc w:val="left"/>
      <w:pPr>
        <w:ind w:left="1440" w:hanging="360"/>
      </w:pPr>
    </w:lvl>
    <w:lvl w:ilvl="2" w:tplc="8D02FB00" w:tentative="1">
      <w:start w:val="1"/>
      <w:numFmt w:val="lowerRoman"/>
      <w:lvlText w:val="%3."/>
      <w:lvlJc w:val="right"/>
      <w:pPr>
        <w:ind w:left="2160" w:hanging="180"/>
      </w:pPr>
    </w:lvl>
    <w:lvl w:ilvl="3" w:tplc="E726190A" w:tentative="1">
      <w:start w:val="1"/>
      <w:numFmt w:val="decimal"/>
      <w:lvlText w:val="%4."/>
      <w:lvlJc w:val="left"/>
      <w:pPr>
        <w:ind w:left="2880" w:hanging="360"/>
      </w:pPr>
    </w:lvl>
    <w:lvl w:ilvl="4" w:tplc="0D48C166" w:tentative="1">
      <w:start w:val="1"/>
      <w:numFmt w:val="lowerLetter"/>
      <w:lvlText w:val="%5."/>
      <w:lvlJc w:val="left"/>
      <w:pPr>
        <w:ind w:left="3600" w:hanging="360"/>
      </w:pPr>
    </w:lvl>
    <w:lvl w:ilvl="5" w:tplc="F47E2FFC" w:tentative="1">
      <w:start w:val="1"/>
      <w:numFmt w:val="lowerRoman"/>
      <w:lvlText w:val="%6."/>
      <w:lvlJc w:val="right"/>
      <w:pPr>
        <w:ind w:left="4320" w:hanging="180"/>
      </w:pPr>
    </w:lvl>
    <w:lvl w:ilvl="6" w:tplc="4030E7B6" w:tentative="1">
      <w:start w:val="1"/>
      <w:numFmt w:val="decimal"/>
      <w:lvlText w:val="%7."/>
      <w:lvlJc w:val="left"/>
      <w:pPr>
        <w:ind w:left="5040" w:hanging="360"/>
      </w:pPr>
    </w:lvl>
    <w:lvl w:ilvl="7" w:tplc="EF9E43F4" w:tentative="1">
      <w:start w:val="1"/>
      <w:numFmt w:val="lowerLetter"/>
      <w:lvlText w:val="%8."/>
      <w:lvlJc w:val="left"/>
      <w:pPr>
        <w:ind w:left="5760" w:hanging="360"/>
      </w:pPr>
    </w:lvl>
    <w:lvl w:ilvl="8" w:tplc="6CAA492E" w:tentative="1">
      <w:start w:val="1"/>
      <w:numFmt w:val="lowerRoman"/>
      <w:lvlText w:val="%9."/>
      <w:lvlJc w:val="right"/>
      <w:pPr>
        <w:ind w:left="6480" w:hanging="180"/>
      </w:pPr>
    </w:lvl>
  </w:abstractNum>
  <w:abstractNum w:abstractNumId="11">
    <w:nsid w:val="411E57D1"/>
    <w:multiLevelType w:val="hybridMultilevel"/>
    <w:tmpl w:val="495E1B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1C2A20"/>
    <w:multiLevelType w:val="hybridMultilevel"/>
    <w:tmpl w:val="62BEAE52"/>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
    <w:nsid w:val="53145F8B"/>
    <w:multiLevelType w:val="multilevel"/>
    <w:tmpl w:val="153CFBF2"/>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0C7145"/>
    <w:multiLevelType w:val="hybridMultilevel"/>
    <w:tmpl w:val="4920AE64"/>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587D77E4"/>
    <w:multiLevelType w:val="hybridMultilevel"/>
    <w:tmpl w:val="4F9ED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A4D7D52"/>
    <w:multiLevelType w:val="hybridMultilevel"/>
    <w:tmpl w:val="AA3C5E70"/>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
    <w:nsid w:val="5A6C2113"/>
    <w:multiLevelType w:val="hybridMultilevel"/>
    <w:tmpl w:val="04407E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9DA20D4"/>
    <w:multiLevelType w:val="hybridMultilevel"/>
    <w:tmpl w:val="2A8ED598"/>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
    <w:nsid w:val="6AC147FF"/>
    <w:multiLevelType w:val="hybridMultilevel"/>
    <w:tmpl w:val="7BFAA718"/>
    <w:lvl w:ilvl="0" w:tplc="0809000F">
      <w:start w:val="1"/>
      <w:numFmt w:val="bullet"/>
      <w:lvlText w:val=""/>
      <w:lvlJc w:val="left"/>
      <w:pPr>
        <w:ind w:left="360" w:hanging="360"/>
      </w:pPr>
      <w:rPr>
        <w:rFonts w:ascii="Symbol" w:hAnsi="Symbol"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20">
    <w:nsid w:val="746D3BDF"/>
    <w:multiLevelType w:val="hybridMultilevel"/>
    <w:tmpl w:val="62BEAE52"/>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17"/>
  </w:num>
  <w:num w:numId="5">
    <w:abstractNumId w:val="20"/>
  </w:num>
  <w:num w:numId="6">
    <w:abstractNumId w:val="14"/>
  </w:num>
  <w:num w:numId="7">
    <w:abstractNumId w:val="16"/>
  </w:num>
  <w:num w:numId="8">
    <w:abstractNumId w:val="8"/>
  </w:num>
  <w:num w:numId="9">
    <w:abstractNumId w:val="2"/>
  </w:num>
  <w:num w:numId="10">
    <w:abstractNumId w:val="15"/>
  </w:num>
  <w:num w:numId="11">
    <w:abstractNumId w:val="12"/>
  </w:num>
  <w:num w:numId="12">
    <w:abstractNumId w:val="0"/>
  </w:num>
  <w:num w:numId="13">
    <w:abstractNumId w:val="18"/>
  </w:num>
  <w:num w:numId="14">
    <w:abstractNumId w:val="19"/>
  </w:num>
  <w:num w:numId="15">
    <w:abstractNumId w:val="5"/>
  </w:num>
  <w:num w:numId="16">
    <w:abstractNumId w:val="1"/>
  </w:num>
  <w:num w:numId="17">
    <w:abstractNumId w:val="7"/>
  </w:num>
  <w:num w:numId="18">
    <w:abstractNumId w:val="13"/>
  </w:num>
  <w:num w:numId="19">
    <w:abstractNumId w:val="3"/>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08D"/>
    <w:rsid w:val="0056108D"/>
    <w:rsid w:val="009830D0"/>
    <w:rsid w:val="00CB20B4"/>
    <w:rsid w:val="00CD1916"/>
    <w:rsid w:val="00FE0B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A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8D"/>
  </w:style>
  <w:style w:type="paragraph" w:styleId="Heading1">
    <w:name w:val="heading 1"/>
    <w:basedOn w:val="Normal"/>
    <w:next w:val="Normal"/>
    <w:link w:val="Heading1Char"/>
    <w:qFormat/>
    <w:rsid w:val="0056108D"/>
    <w:pPr>
      <w:keepNext/>
      <w:keepLines/>
      <w:spacing w:before="240" w:after="120"/>
      <w:outlineLvl w:val="0"/>
    </w:pPr>
    <w:rPr>
      <w:rFonts w:eastAsiaTheme="majorEastAsia" w:cstheme="min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108D"/>
    <w:rPr>
      <w:rFonts w:eastAsiaTheme="majorEastAsia" w:cstheme="minorHAnsi"/>
      <w:b/>
      <w:bCs/>
      <w:sz w:val="26"/>
      <w:szCs w:val="26"/>
    </w:rPr>
  </w:style>
  <w:style w:type="paragraph" w:styleId="ListParagraph">
    <w:name w:val="List Paragraph"/>
    <w:basedOn w:val="Normal"/>
    <w:link w:val="ListParagraphChar"/>
    <w:uiPriority w:val="34"/>
    <w:qFormat/>
    <w:rsid w:val="0056108D"/>
    <w:pPr>
      <w:spacing w:after="0"/>
      <w:ind w:left="720"/>
      <w:contextualSpacing/>
    </w:pPr>
  </w:style>
  <w:style w:type="character" w:styleId="Hyperlink">
    <w:name w:val="Hyperlink"/>
    <w:basedOn w:val="DefaultParagraphFont"/>
    <w:uiPriority w:val="99"/>
    <w:unhideWhenUsed/>
    <w:rsid w:val="0056108D"/>
    <w:rPr>
      <w:color w:val="0000FF"/>
      <w:u w:val="single"/>
    </w:rPr>
  </w:style>
  <w:style w:type="character" w:customStyle="1" w:styleId="ListParagraphChar">
    <w:name w:val="List Paragraph Char"/>
    <w:link w:val="ListParagraph"/>
    <w:uiPriority w:val="34"/>
    <w:locked/>
    <w:rsid w:val="0056108D"/>
  </w:style>
  <w:style w:type="character" w:customStyle="1" w:styleId="apple-converted-space">
    <w:name w:val="apple-converted-space"/>
    <w:basedOn w:val="DefaultParagraphFont"/>
    <w:rsid w:val="0056108D"/>
  </w:style>
  <w:style w:type="paragraph" w:styleId="Header">
    <w:name w:val="header"/>
    <w:basedOn w:val="Normal"/>
    <w:link w:val="HeaderChar"/>
    <w:uiPriority w:val="99"/>
    <w:unhideWhenUsed/>
    <w:rsid w:val="00CB20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20B4"/>
  </w:style>
  <w:style w:type="paragraph" w:styleId="Footer">
    <w:name w:val="footer"/>
    <w:basedOn w:val="Normal"/>
    <w:link w:val="FooterChar"/>
    <w:uiPriority w:val="99"/>
    <w:unhideWhenUsed/>
    <w:rsid w:val="00CB20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20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08D"/>
  </w:style>
  <w:style w:type="paragraph" w:styleId="Heading1">
    <w:name w:val="heading 1"/>
    <w:basedOn w:val="Normal"/>
    <w:next w:val="Normal"/>
    <w:link w:val="Heading1Char"/>
    <w:qFormat/>
    <w:rsid w:val="0056108D"/>
    <w:pPr>
      <w:keepNext/>
      <w:keepLines/>
      <w:spacing w:before="240" w:after="120"/>
      <w:outlineLvl w:val="0"/>
    </w:pPr>
    <w:rPr>
      <w:rFonts w:eastAsiaTheme="majorEastAsia" w:cstheme="minorHAns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108D"/>
    <w:rPr>
      <w:rFonts w:eastAsiaTheme="majorEastAsia" w:cstheme="minorHAnsi"/>
      <w:b/>
      <w:bCs/>
      <w:sz w:val="26"/>
      <w:szCs w:val="26"/>
    </w:rPr>
  </w:style>
  <w:style w:type="paragraph" w:styleId="ListParagraph">
    <w:name w:val="List Paragraph"/>
    <w:basedOn w:val="Normal"/>
    <w:link w:val="ListParagraphChar"/>
    <w:uiPriority w:val="34"/>
    <w:qFormat/>
    <w:rsid w:val="0056108D"/>
    <w:pPr>
      <w:spacing w:after="0"/>
      <w:ind w:left="720"/>
      <w:contextualSpacing/>
    </w:pPr>
  </w:style>
  <w:style w:type="character" w:styleId="Hyperlink">
    <w:name w:val="Hyperlink"/>
    <w:basedOn w:val="DefaultParagraphFont"/>
    <w:uiPriority w:val="99"/>
    <w:unhideWhenUsed/>
    <w:rsid w:val="0056108D"/>
    <w:rPr>
      <w:color w:val="0000FF"/>
      <w:u w:val="single"/>
    </w:rPr>
  </w:style>
  <w:style w:type="character" w:customStyle="1" w:styleId="ListParagraphChar">
    <w:name w:val="List Paragraph Char"/>
    <w:link w:val="ListParagraph"/>
    <w:uiPriority w:val="34"/>
    <w:locked/>
    <w:rsid w:val="0056108D"/>
  </w:style>
  <w:style w:type="character" w:customStyle="1" w:styleId="apple-converted-space">
    <w:name w:val="apple-converted-space"/>
    <w:basedOn w:val="DefaultParagraphFont"/>
    <w:rsid w:val="0056108D"/>
  </w:style>
  <w:style w:type="paragraph" w:styleId="Header">
    <w:name w:val="header"/>
    <w:basedOn w:val="Normal"/>
    <w:link w:val="HeaderChar"/>
    <w:uiPriority w:val="99"/>
    <w:unhideWhenUsed/>
    <w:rsid w:val="00CB20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20B4"/>
  </w:style>
  <w:style w:type="paragraph" w:styleId="Footer">
    <w:name w:val="footer"/>
    <w:basedOn w:val="Normal"/>
    <w:link w:val="FooterChar"/>
    <w:uiPriority w:val="99"/>
    <w:unhideWhenUsed/>
    <w:rsid w:val="00CB20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2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ofgem.gov.uk/publications-and-updates/working-documents-work-stream-si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9773578-b348-4185-91b0-0c3a7eda8d2a" ContentTypeId="0x01010033282546F0D44441B574BEAA5FBE93E4" PreviousValue="false"/>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documentManagement>
</p:properties>
</file>

<file path=customXml/item4.xml><?xml version="1.0" encoding="utf-8"?>
<ct:contentTypeSchema xmlns:ct="http://schemas.microsoft.com/office/2006/metadata/contentType" xmlns:ma="http://schemas.microsoft.com/office/2006/metadata/properties/metaAttributes" ct:_="" ma:_="" ma:contentTypeName="Information" ma:contentTypeID="0x01010033282546F0D44441B574BEAA5FBE93E40093B7CCB5CE87A54685DCFA1E811D979B" ma:contentTypeVersion="2" ma:contentTypeDescription="" ma:contentTypeScope="" ma:versionID="9f6f06281dd618e85ff871f3c64b66c1">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40d72a07b9beea33db7e4acdef24dfc9"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7A05B745-F381-4695-9B38-55BAEB9AFEB4}"/>
</file>

<file path=customXml/itemProps2.xml><?xml version="1.0" encoding="utf-8"?>
<ds:datastoreItem xmlns:ds="http://schemas.openxmlformats.org/officeDocument/2006/customXml" ds:itemID="{7DAB3208-F2C0-4EDC-94BA-2DF9F28E3170}"/>
</file>

<file path=customXml/itemProps3.xml><?xml version="1.0" encoding="utf-8"?>
<ds:datastoreItem xmlns:ds="http://schemas.openxmlformats.org/officeDocument/2006/customXml" ds:itemID="{39DA0989-31A4-4148-B657-93B48822B344}"/>
</file>

<file path=customXml/itemProps4.xml><?xml version="1.0" encoding="utf-8"?>
<ds:datastoreItem xmlns:ds="http://schemas.openxmlformats.org/officeDocument/2006/customXml" ds:itemID="{8189412F-0DA0-45C2-8C3B-676929D20C39}"/>
</file>

<file path=customXml/itemProps5.xml><?xml version="1.0" encoding="utf-8"?>
<ds:datastoreItem xmlns:ds="http://schemas.openxmlformats.org/officeDocument/2006/customXml" ds:itemID="{8E0C06B9-6478-42B7-BC5A-5860D90611DC}"/>
</file>

<file path=docProps/app.xml><?xml version="1.0" encoding="utf-8"?>
<Properties xmlns="http://schemas.openxmlformats.org/officeDocument/2006/extended-properties" xmlns:vt="http://schemas.openxmlformats.org/officeDocument/2006/docPropsVTypes">
  <Template>Normal</Template>
  <TotalTime>2</TotalTime>
  <Pages>3</Pages>
  <Words>2945</Words>
  <Characters>16791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smart community energy projects</dc:title>
  <dc:creator>Tim Aldridge</dc:creator>
  <cp:lastModifiedBy>Tim Aldridge</cp:lastModifiedBy>
  <cp:revision>2</cp:revision>
  <dcterms:created xsi:type="dcterms:W3CDTF">2015-11-10T10:54:00Z</dcterms:created>
  <dcterms:modified xsi:type="dcterms:W3CDTF">2015-12-01T10:03:00Z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0x01010033282546F0D44441B574BEAA5FBE93E40093B7CCB5CE87A54685DCFA1E811D979B</vt:lpwstr>
  </property>
  <property fmtid="{D5CDD505-2E9C-101B-9397-08002B2CF9AE}" pid="3" name="docIndexRef">
    <vt:lpwstr>c46839ae-cf2e-4977-a438-884aa2ce844b</vt:lpwstr>
  </property>
  <property fmtid="{D5CDD505-2E9C-101B-9397-08002B2CF9AE}" pid="4" name="bjSaver">
    <vt:lpwstr>TVo/Hsn6gJtZJc254ngPP/4dQ/fNHcFB</vt:lpwstr>
  </property>
  <property fmtid="{D5CDD505-2E9C-101B-9397-08002B2CF9AE}" pid="5" name="bjDocumentSecurityLabel">
    <vt:lpwstr>This item has no classification</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