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39C1CA6" w14:textId="77777777" w:rsidR="00C92A25" w:rsidRDefault="00C92A25" w:rsidP="00204F1D">
      <w:pPr>
        <w:pStyle w:val="Heading1"/>
        <w:shd w:val="clear" w:color="auto" w:fill="FFFFFF"/>
        <w:spacing w:before="0" w:line="240" w:lineRule="auto"/>
        <w:rPr>
          <w:rFonts w:asciiTheme="minorHAnsi" w:eastAsia="Times New Roman" w:hAnsiTheme="minorHAnsi" w:cstheme="minorHAnsi"/>
          <w:b/>
          <w:bCs/>
          <w:color w:val="auto"/>
          <w:sz w:val="22"/>
          <w:szCs w:val="22"/>
          <w:lang w:eastAsia="de-DE"/>
        </w:rPr>
      </w:pPr>
    </w:p>
    <w:p w14:paraId="7FDF7A4D" w14:textId="77777777" w:rsidR="00C92A25" w:rsidRDefault="00C92A25" w:rsidP="00204F1D">
      <w:pPr>
        <w:pStyle w:val="Heading1"/>
        <w:shd w:val="clear" w:color="auto" w:fill="FFFFFF"/>
        <w:spacing w:before="0" w:line="240" w:lineRule="auto"/>
        <w:rPr>
          <w:rFonts w:asciiTheme="minorHAnsi" w:eastAsia="Times New Roman" w:hAnsiTheme="minorHAnsi" w:cstheme="minorHAnsi"/>
          <w:b/>
          <w:bCs/>
          <w:color w:val="auto"/>
          <w:sz w:val="22"/>
          <w:szCs w:val="22"/>
          <w:lang w:eastAsia="de-DE"/>
        </w:rPr>
      </w:pPr>
    </w:p>
    <w:p w14:paraId="7E8178DB" w14:textId="2222308A" w:rsidR="00C92A25" w:rsidRDefault="00D77238" w:rsidP="00204F1D">
      <w:pPr>
        <w:pStyle w:val="Heading1"/>
        <w:shd w:val="clear" w:color="auto" w:fill="FFFFFF"/>
        <w:spacing w:before="0" w:line="240" w:lineRule="auto"/>
        <w:rPr>
          <w:rFonts w:asciiTheme="minorHAnsi" w:eastAsia="Times New Roman" w:hAnsiTheme="minorHAnsi" w:cstheme="minorHAnsi"/>
          <w:b/>
          <w:bCs/>
          <w:color w:val="auto"/>
          <w:sz w:val="22"/>
          <w:szCs w:val="22"/>
          <w:lang w:eastAsia="de-DE"/>
        </w:rPr>
      </w:pPr>
      <w:r>
        <w:rPr>
          <w:noProof/>
        </w:rPr>
        <w:drawing>
          <wp:inline distT="0" distB="0" distL="0" distR="0" wp14:anchorId="42CF0E76" wp14:editId="1A0367C3">
            <wp:extent cx="1219200" cy="509811"/>
            <wp:effectExtent l="0" t="0" r="0" b="508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65325" cy="529098"/>
                    </a:xfrm>
                    <a:prstGeom prst="rect">
                      <a:avLst/>
                    </a:prstGeom>
                    <a:noFill/>
                    <a:ln>
                      <a:noFill/>
                    </a:ln>
                  </pic:spPr>
                </pic:pic>
              </a:graphicData>
            </a:graphic>
          </wp:inline>
        </w:drawing>
      </w:r>
    </w:p>
    <w:p w14:paraId="38C0D36A" w14:textId="77777777" w:rsidR="00C92A25" w:rsidRDefault="00C92A25" w:rsidP="00204F1D">
      <w:pPr>
        <w:pStyle w:val="Heading1"/>
        <w:shd w:val="clear" w:color="auto" w:fill="FFFFFF"/>
        <w:spacing w:before="0" w:line="240" w:lineRule="auto"/>
        <w:rPr>
          <w:rFonts w:asciiTheme="minorHAnsi" w:eastAsia="Times New Roman" w:hAnsiTheme="minorHAnsi" w:cstheme="minorHAnsi"/>
          <w:b/>
          <w:bCs/>
          <w:color w:val="auto"/>
          <w:sz w:val="22"/>
          <w:szCs w:val="22"/>
          <w:lang w:eastAsia="de-DE"/>
        </w:rPr>
      </w:pPr>
    </w:p>
    <w:p w14:paraId="0D8E6250" w14:textId="77777777" w:rsidR="00C92A25" w:rsidRDefault="00C92A25" w:rsidP="00204F1D">
      <w:pPr>
        <w:pStyle w:val="Heading1"/>
        <w:shd w:val="clear" w:color="auto" w:fill="FFFFFF"/>
        <w:spacing w:before="0" w:line="240" w:lineRule="auto"/>
        <w:rPr>
          <w:rFonts w:asciiTheme="minorHAnsi" w:eastAsia="Times New Roman" w:hAnsiTheme="minorHAnsi" w:cstheme="minorHAnsi"/>
          <w:b/>
          <w:bCs/>
          <w:color w:val="auto"/>
          <w:sz w:val="22"/>
          <w:szCs w:val="22"/>
          <w:lang w:eastAsia="de-DE"/>
        </w:rPr>
      </w:pPr>
    </w:p>
    <w:p w14:paraId="3B54818B" w14:textId="587B4EE4" w:rsidR="0079105D" w:rsidRPr="0079105D" w:rsidRDefault="0079105D" w:rsidP="00204F1D">
      <w:pPr>
        <w:pStyle w:val="Heading1"/>
        <w:shd w:val="clear" w:color="auto" w:fill="FFFFFF"/>
        <w:spacing w:before="0" w:line="240" w:lineRule="auto"/>
        <w:rPr>
          <w:rFonts w:asciiTheme="minorHAnsi" w:hAnsiTheme="minorHAnsi" w:cstheme="minorHAnsi"/>
          <w:b/>
          <w:bCs/>
          <w:color w:val="auto"/>
          <w:sz w:val="22"/>
          <w:szCs w:val="22"/>
        </w:rPr>
      </w:pPr>
      <w:r w:rsidRPr="0079105D">
        <w:rPr>
          <w:rFonts w:asciiTheme="minorHAnsi" w:eastAsia="Times New Roman" w:hAnsiTheme="minorHAnsi" w:cstheme="minorHAnsi"/>
          <w:b/>
          <w:bCs/>
          <w:color w:val="auto"/>
          <w:sz w:val="22"/>
          <w:szCs w:val="22"/>
          <w:lang w:eastAsia="de-DE"/>
        </w:rPr>
        <w:t xml:space="preserve">Ofgem consultation - </w:t>
      </w:r>
      <w:r w:rsidRPr="0079105D">
        <w:rPr>
          <w:rFonts w:asciiTheme="minorHAnsi" w:hAnsiTheme="minorHAnsi" w:cstheme="minorHAnsi"/>
          <w:b/>
          <w:bCs/>
          <w:color w:val="auto"/>
          <w:sz w:val="22"/>
          <w:szCs w:val="22"/>
        </w:rPr>
        <w:t>Net Zero and Re-opener UIOLI Allowance Governance Document</w:t>
      </w:r>
    </w:p>
    <w:p w14:paraId="39033B3E" w14:textId="28E563F0" w:rsidR="0079105D" w:rsidRPr="00B22A64" w:rsidRDefault="0079105D" w:rsidP="00204F1D">
      <w:pPr>
        <w:suppressAutoHyphens/>
        <w:spacing w:after="0" w:line="240" w:lineRule="auto"/>
        <w:rPr>
          <w:rFonts w:eastAsia="Times New Roman" w:cstheme="minorHAnsi"/>
          <w:b/>
          <w:bCs/>
          <w:lang w:eastAsia="de-DE"/>
        </w:rPr>
      </w:pPr>
      <w:r>
        <w:rPr>
          <w:rFonts w:eastAsia="Times New Roman" w:cstheme="minorHAnsi"/>
          <w:b/>
          <w:bCs/>
          <w:lang w:eastAsia="de-DE"/>
        </w:rPr>
        <w:t>March 16</w:t>
      </w:r>
      <w:r w:rsidR="006E7241">
        <w:rPr>
          <w:rFonts w:eastAsia="Times New Roman" w:cstheme="minorHAnsi"/>
          <w:b/>
          <w:bCs/>
          <w:lang w:eastAsia="de-DE"/>
        </w:rPr>
        <w:t>th</w:t>
      </w:r>
      <w:r w:rsidR="00402A4D">
        <w:rPr>
          <w:rFonts w:eastAsia="Times New Roman" w:cstheme="minorHAnsi"/>
          <w:b/>
          <w:bCs/>
          <w:lang w:eastAsia="de-DE"/>
        </w:rPr>
        <w:t>, 2021</w:t>
      </w:r>
    </w:p>
    <w:p w14:paraId="3B13F79F" w14:textId="77777777" w:rsidR="0034791C" w:rsidRDefault="0034791C" w:rsidP="00204F1D">
      <w:pPr>
        <w:suppressAutoHyphens/>
        <w:spacing w:after="0" w:line="240" w:lineRule="auto"/>
        <w:rPr>
          <w:rFonts w:eastAsia="Times New Roman" w:cstheme="minorHAnsi"/>
          <w:b/>
          <w:bCs/>
          <w:lang w:eastAsia="de-DE"/>
        </w:rPr>
      </w:pPr>
    </w:p>
    <w:p w14:paraId="12FF6D90" w14:textId="05E847B7" w:rsidR="0079105D" w:rsidRPr="00B22A64" w:rsidRDefault="0079105D" w:rsidP="00204F1D">
      <w:pPr>
        <w:suppressAutoHyphens/>
        <w:spacing w:after="0" w:line="240" w:lineRule="auto"/>
        <w:rPr>
          <w:rFonts w:eastAsia="Times New Roman" w:cstheme="minorHAnsi"/>
          <w:b/>
          <w:bCs/>
          <w:lang w:eastAsia="de-DE"/>
        </w:rPr>
      </w:pPr>
      <w:r w:rsidRPr="00B22A64">
        <w:rPr>
          <w:rFonts w:eastAsia="Times New Roman" w:cstheme="minorHAnsi"/>
          <w:b/>
          <w:bCs/>
          <w:lang w:eastAsia="de-DE"/>
        </w:rPr>
        <w:t>Written evidence submission</w:t>
      </w:r>
      <w:r>
        <w:rPr>
          <w:rFonts w:eastAsia="Times New Roman" w:cstheme="minorHAnsi"/>
          <w:b/>
          <w:bCs/>
          <w:lang w:eastAsia="de-DE"/>
        </w:rPr>
        <w:t xml:space="preserve"> – </w:t>
      </w:r>
      <w:r w:rsidRPr="00B22A64">
        <w:rPr>
          <w:rFonts w:eastAsia="Times New Roman" w:cstheme="minorHAnsi"/>
          <w:b/>
          <w:bCs/>
          <w:lang w:eastAsia="de-DE"/>
        </w:rPr>
        <w:t>Rhys Wyn Jones, Director, RenewableUK Cymru</w:t>
      </w:r>
    </w:p>
    <w:p w14:paraId="55EDE735" w14:textId="77777777" w:rsidR="00D1429F" w:rsidRDefault="0079105D" w:rsidP="00D1429F">
      <w:pPr>
        <w:suppressAutoHyphens/>
        <w:spacing w:after="0" w:line="240" w:lineRule="auto"/>
        <w:rPr>
          <w:rFonts w:cstheme="minorHAnsi"/>
        </w:rPr>
      </w:pPr>
      <w:r w:rsidRPr="00B22A64">
        <w:rPr>
          <w:rFonts w:eastAsia="Times New Roman" w:cstheme="minorHAnsi"/>
          <w:lang w:eastAsia="de-DE"/>
        </w:rPr>
        <w:t xml:space="preserve">Renewable UK Cymru </w:t>
      </w:r>
      <w:r w:rsidRPr="00B22A64">
        <w:rPr>
          <w:rFonts w:eastAsia="Times New Roman" w:cstheme="minorHAnsi"/>
          <w:b/>
          <w:bCs/>
          <w:lang w:eastAsia="de-DE"/>
        </w:rPr>
        <w:t>(RUKC)</w:t>
      </w:r>
      <w:r w:rsidRPr="00B22A64">
        <w:rPr>
          <w:rFonts w:eastAsia="Times New Roman" w:cstheme="minorHAnsi"/>
          <w:lang w:eastAsia="de-DE"/>
        </w:rPr>
        <w:t xml:space="preserve"> is part of Renewable UK and is responsible for facilitating a renewable energy policy environment in which our members can operate, helping them grow their businesses and providing influencing and networking opportunities.</w:t>
      </w:r>
      <w:r w:rsidR="00D1429F">
        <w:rPr>
          <w:rFonts w:eastAsia="Times New Roman" w:cstheme="minorHAnsi"/>
          <w:lang w:eastAsia="de-DE"/>
        </w:rPr>
        <w:t xml:space="preserve"> </w:t>
      </w:r>
      <w:r w:rsidRPr="00B22A64">
        <w:rPr>
          <w:rFonts w:cstheme="minorHAnsi"/>
        </w:rPr>
        <w:t xml:space="preserve">RUKC’s members are building and operating our future energy system, powered by clean electricity. </w:t>
      </w:r>
    </w:p>
    <w:p w14:paraId="65FFBA0D" w14:textId="77777777" w:rsidR="00D1429F" w:rsidRDefault="00D1429F" w:rsidP="00204F1D">
      <w:pPr>
        <w:spacing w:after="0" w:line="240" w:lineRule="auto"/>
        <w:rPr>
          <w:rFonts w:cstheme="minorHAnsi"/>
        </w:rPr>
      </w:pPr>
    </w:p>
    <w:p w14:paraId="09ABA416" w14:textId="024D2E8E" w:rsidR="0079105D" w:rsidRDefault="0079105D" w:rsidP="00204F1D">
      <w:pPr>
        <w:spacing w:after="0" w:line="240" w:lineRule="auto"/>
        <w:rPr>
          <w:rFonts w:cstheme="minorHAnsi"/>
        </w:rPr>
      </w:pPr>
      <w:r w:rsidRPr="00B22A64">
        <w:rPr>
          <w:rFonts w:cstheme="minorHAnsi"/>
        </w:rPr>
        <w:t xml:space="preserve">RUKC thanks </w:t>
      </w:r>
      <w:r>
        <w:rPr>
          <w:rFonts w:cstheme="minorHAnsi"/>
        </w:rPr>
        <w:t>Ofgem</w:t>
      </w:r>
      <w:r w:rsidRPr="00B22A64">
        <w:rPr>
          <w:rFonts w:cstheme="minorHAnsi"/>
        </w:rPr>
        <w:t xml:space="preserve"> for providing this opportunity feedback on this important issue.   RUKC has prepared the following commentary in response.  </w:t>
      </w:r>
    </w:p>
    <w:p w14:paraId="4B5498FD" w14:textId="77777777" w:rsidR="006B6D60" w:rsidRDefault="006B6D60" w:rsidP="00204F1D">
      <w:pPr>
        <w:spacing w:after="0" w:line="240" w:lineRule="auto"/>
        <w:jc w:val="both"/>
        <w:rPr>
          <w:rFonts w:cstheme="minorHAnsi"/>
        </w:rPr>
      </w:pPr>
    </w:p>
    <w:p w14:paraId="50B71C5B" w14:textId="7E20CC90" w:rsidR="0079105D" w:rsidRPr="00B22A64" w:rsidRDefault="009E4977" w:rsidP="00204F1D">
      <w:pPr>
        <w:spacing w:after="0" w:line="240" w:lineRule="auto"/>
        <w:jc w:val="both"/>
        <w:rPr>
          <w:rFonts w:cstheme="minorHAnsi"/>
          <w:b/>
          <w:bCs/>
        </w:rPr>
      </w:pPr>
      <w:r>
        <w:rPr>
          <w:rFonts w:cstheme="minorHAnsi"/>
          <w:b/>
          <w:bCs/>
        </w:rPr>
        <w:t>Context</w:t>
      </w:r>
    </w:p>
    <w:p w14:paraId="51BBDA10" w14:textId="4D411C52" w:rsidR="000F750D" w:rsidRDefault="000F750D" w:rsidP="00204F1D">
      <w:pPr>
        <w:spacing w:after="0" w:line="240" w:lineRule="auto"/>
        <w:jc w:val="both"/>
        <w:rPr>
          <w:rFonts w:cstheme="minorHAnsi"/>
        </w:rPr>
      </w:pPr>
      <w:r>
        <w:rPr>
          <w:rFonts w:cstheme="minorHAnsi"/>
        </w:rPr>
        <w:t>I</w:t>
      </w:r>
      <w:r w:rsidR="00D1429F">
        <w:rPr>
          <w:rFonts w:cstheme="minorHAnsi"/>
        </w:rPr>
        <w:t>t</w:t>
      </w:r>
      <w:r>
        <w:rPr>
          <w:rFonts w:cstheme="minorHAnsi"/>
        </w:rPr>
        <w:t xml:space="preserve"> may be helpful to set the current round of consultations relating to aspects of RIIO2 in context.</w:t>
      </w:r>
    </w:p>
    <w:p w14:paraId="3679B9D5" w14:textId="77777777" w:rsidR="000F750D" w:rsidRDefault="000F750D" w:rsidP="00204F1D">
      <w:pPr>
        <w:spacing w:after="0" w:line="240" w:lineRule="auto"/>
        <w:jc w:val="both"/>
        <w:rPr>
          <w:rFonts w:cstheme="minorHAnsi"/>
        </w:rPr>
      </w:pPr>
    </w:p>
    <w:p w14:paraId="540F2397" w14:textId="2EA97852" w:rsidR="0079105D" w:rsidRPr="00B22A64" w:rsidRDefault="0079105D" w:rsidP="00204F1D">
      <w:pPr>
        <w:spacing w:after="0" w:line="240" w:lineRule="auto"/>
        <w:jc w:val="both"/>
        <w:rPr>
          <w:rFonts w:cstheme="minorHAnsi"/>
        </w:rPr>
      </w:pPr>
      <w:r w:rsidRPr="00B22A64">
        <w:rPr>
          <w:rFonts w:cstheme="minorHAnsi"/>
        </w:rPr>
        <w:t xml:space="preserve">Welsh Government has competence over consenting overhead cables (OHLs) up to and including 132kv.  UK Government has competence over the high voltage transmission network. </w:t>
      </w:r>
    </w:p>
    <w:p w14:paraId="0135B4C6" w14:textId="77777777" w:rsidR="00E75EAE" w:rsidRDefault="0079105D" w:rsidP="00204F1D">
      <w:pPr>
        <w:spacing w:after="0" w:line="240" w:lineRule="auto"/>
        <w:jc w:val="both"/>
        <w:rPr>
          <w:rFonts w:cstheme="minorHAnsi"/>
        </w:rPr>
      </w:pPr>
      <w:r w:rsidRPr="00B22A64">
        <w:rPr>
          <w:rFonts w:cstheme="minorHAnsi"/>
        </w:rPr>
        <w:t xml:space="preserve">The issues relating to Grid in Wales are long-standing and well established. </w:t>
      </w:r>
    </w:p>
    <w:p w14:paraId="28DFDC00" w14:textId="77777777" w:rsidR="00E75EAE" w:rsidRDefault="00E75EAE" w:rsidP="00204F1D">
      <w:pPr>
        <w:spacing w:after="0" w:line="240" w:lineRule="auto"/>
        <w:jc w:val="both"/>
        <w:rPr>
          <w:rFonts w:cstheme="minorHAnsi"/>
        </w:rPr>
      </w:pPr>
    </w:p>
    <w:p w14:paraId="2F07A8F3" w14:textId="77777777" w:rsidR="00E75EAE" w:rsidRPr="00B22A64" w:rsidRDefault="00E75EAE" w:rsidP="00204F1D">
      <w:pPr>
        <w:shd w:val="clear" w:color="auto" w:fill="FFFFFF"/>
        <w:spacing w:after="0" w:line="240" w:lineRule="auto"/>
        <w:rPr>
          <w:rFonts w:cstheme="minorHAnsi"/>
        </w:rPr>
      </w:pPr>
      <w:r w:rsidRPr="00B22A64">
        <w:rPr>
          <w:rFonts w:cstheme="minorHAnsi"/>
        </w:rPr>
        <w:t xml:space="preserve">The Wales Act 2017 includes provisions which give a formal consultative role to the Welsh Government and National Assembly for Wales in designing renewables incentives and Ofgem strategic priorities.  </w:t>
      </w:r>
    </w:p>
    <w:p w14:paraId="3ED71D38" w14:textId="77777777" w:rsidR="0079105D" w:rsidRPr="00B22A64" w:rsidRDefault="0079105D" w:rsidP="00204F1D">
      <w:pPr>
        <w:spacing w:after="0" w:line="240" w:lineRule="auto"/>
        <w:jc w:val="both"/>
        <w:rPr>
          <w:rFonts w:cstheme="minorHAnsi"/>
          <w:b/>
          <w:bCs/>
        </w:rPr>
      </w:pPr>
    </w:p>
    <w:p w14:paraId="5D88D0C6" w14:textId="77777777" w:rsidR="0079105D" w:rsidRPr="00B22A64" w:rsidRDefault="0079105D" w:rsidP="00204F1D">
      <w:pPr>
        <w:shd w:val="clear" w:color="auto" w:fill="FFFFFF"/>
        <w:spacing w:after="0" w:line="240" w:lineRule="auto"/>
        <w:rPr>
          <w:rFonts w:cstheme="minorHAnsi"/>
        </w:rPr>
      </w:pPr>
      <w:r w:rsidRPr="00B22A64">
        <w:rPr>
          <w:rFonts w:cstheme="minorHAnsi"/>
        </w:rPr>
        <w:t>Constraint on Wales’ grid are likely to be exacerbated by the requirement for development of considerable offshore wind generation (fixed bottom and floating offshore wind) within a short time scale (40GW by 2030)</w:t>
      </w:r>
      <w:r w:rsidRPr="00B22A64">
        <w:rPr>
          <w:rStyle w:val="FootnoteReference"/>
          <w:rFonts w:cstheme="minorHAnsi"/>
        </w:rPr>
        <w:footnoteReference w:id="2"/>
      </w:r>
      <w:r w:rsidRPr="00B22A64">
        <w:rPr>
          <w:rFonts w:cstheme="minorHAnsi"/>
        </w:rPr>
        <w:t xml:space="preserve"> .  Onshore developments face existing constraints in the form of a lack of grid availability and considerable competition for connections.</w:t>
      </w:r>
    </w:p>
    <w:p w14:paraId="64BE1731" w14:textId="77777777" w:rsidR="0079105D" w:rsidRPr="00B22A64" w:rsidRDefault="0079105D" w:rsidP="00204F1D">
      <w:pPr>
        <w:shd w:val="clear" w:color="auto" w:fill="FFFFFF"/>
        <w:spacing w:after="0" w:line="240" w:lineRule="auto"/>
        <w:rPr>
          <w:rFonts w:cstheme="minorHAnsi"/>
        </w:rPr>
      </w:pPr>
    </w:p>
    <w:p w14:paraId="09D5D39A" w14:textId="068991CB" w:rsidR="0079105D" w:rsidRPr="00B22A64" w:rsidRDefault="0079105D" w:rsidP="00204F1D">
      <w:pPr>
        <w:shd w:val="clear" w:color="auto" w:fill="FFFFFF"/>
        <w:spacing w:after="0" w:line="240" w:lineRule="auto"/>
        <w:rPr>
          <w:rFonts w:cstheme="minorHAnsi"/>
        </w:rPr>
      </w:pPr>
      <w:r w:rsidRPr="00B22A64">
        <w:rPr>
          <w:rFonts w:eastAsia="Times New Roman" w:cstheme="minorHAnsi"/>
          <w:shd w:val="clear" w:color="auto" w:fill="FFFFFF"/>
          <w:lang w:eastAsia="en-GB"/>
        </w:rPr>
        <w:t>RUKC is unclear as to the extent of Welsh Government’s engagement with the regulator or of the extent to which it has sought to make the case in relation to Wales’ future requirements to strengthen its networks (</w:t>
      </w:r>
      <w:r w:rsidRPr="00B22A64">
        <w:rPr>
          <w:rFonts w:cstheme="minorHAnsi"/>
        </w:rPr>
        <w:t>although RUKC is aware that Welsh Government sits on Ofgem’s net zero advisory group).    RUKC would also emphasise that the grid constraints developers face are long-standing issues.</w:t>
      </w:r>
      <w:r w:rsidR="0056044A">
        <w:rPr>
          <w:rFonts w:cstheme="minorHAnsi"/>
        </w:rPr>
        <w:t xml:space="preserve">  (see below)</w:t>
      </w:r>
    </w:p>
    <w:p w14:paraId="6B2365CD" w14:textId="77777777" w:rsidR="0079105D" w:rsidRPr="00B22A64" w:rsidRDefault="0079105D" w:rsidP="00204F1D">
      <w:pPr>
        <w:shd w:val="clear" w:color="auto" w:fill="FFFFFF"/>
        <w:spacing w:after="0" w:line="240" w:lineRule="auto"/>
        <w:rPr>
          <w:rFonts w:cstheme="minorHAnsi"/>
        </w:rPr>
      </w:pPr>
    </w:p>
    <w:p w14:paraId="2AFBF4DD" w14:textId="5F5AD922" w:rsidR="0079105D" w:rsidRDefault="002E2629" w:rsidP="00204F1D">
      <w:pPr>
        <w:shd w:val="clear" w:color="auto" w:fill="FFFFFF"/>
        <w:spacing w:after="0" w:line="240" w:lineRule="auto"/>
        <w:rPr>
          <w:rFonts w:cstheme="minorHAnsi"/>
          <w:b/>
          <w:bCs/>
        </w:rPr>
      </w:pPr>
      <w:r>
        <w:rPr>
          <w:rFonts w:cstheme="minorHAnsi"/>
          <w:b/>
          <w:bCs/>
        </w:rPr>
        <w:t>Mid Wales context</w:t>
      </w:r>
      <w:r w:rsidR="0056044A">
        <w:rPr>
          <w:rFonts w:cstheme="minorHAnsi"/>
          <w:b/>
          <w:bCs/>
        </w:rPr>
        <w:t xml:space="preserve"> </w:t>
      </w:r>
    </w:p>
    <w:p w14:paraId="2F7813CB" w14:textId="6DB06DA1" w:rsidR="0056044A" w:rsidRPr="0060451A" w:rsidRDefault="0056044A" w:rsidP="00204F1D">
      <w:pPr>
        <w:spacing w:after="0" w:line="240" w:lineRule="auto"/>
      </w:pPr>
      <w:r w:rsidRPr="0060451A">
        <w:t xml:space="preserve">Either certainty is required to allow the needs case </w:t>
      </w:r>
      <w:r w:rsidR="0060451A">
        <w:t xml:space="preserve">for grid reinforcement </w:t>
      </w:r>
      <w:r w:rsidRPr="0060451A">
        <w:t xml:space="preserve">to go forward, or the needs case should go forward despite the uncertainty. Unless one or other changes, this negative cycle will not be broken.  </w:t>
      </w:r>
    </w:p>
    <w:p w14:paraId="6F2FE742" w14:textId="77777777" w:rsidR="00DE62AA" w:rsidRDefault="00DE62AA" w:rsidP="00204F1D">
      <w:pPr>
        <w:spacing w:after="0" w:line="240" w:lineRule="auto"/>
      </w:pPr>
    </w:p>
    <w:p w14:paraId="2C0BECB1" w14:textId="32FFBEBB" w:rsidR="00DC36A2" w:rsidRPr="00181281" w:rsidRDefault="00D84A63" w:rsidP="00204F1D">
      <w:pPr>
        <w:spacing w:after="0" w:line="240" w:lineRule="auto"/>
      </w:pPr>
      <w:r w:rsidRPr="00181281">
        <w:t xml:space="preserve">During the 2010s, </w:t>
      </w:r>
      <w:r w:rsidR="00402A4D" w:rsidRPr="00181281">
        <w:t>several</w:t>
      </w:r>
      <w:r w:rsidR="00D8548E" w:rsidRPr="00181281">
        <w:t xml:space="preserve"> developers </w:t>
      </w:r>
      <w:r w:rsidRPr="00181281">
        <w:t>had individual connection agreements with the DNO</w:t>
      </w:r>
      <w:r w:rsidR="002439C3" w:rsidRPr="00181281">
        <w:t xml:space="preserve"> </w:t>
      </w:r>
      <w:r w:rsidR="0056044A" w:rsidRPr="00181281">
        <w:t xml:space="preserve">for new generation projects with a total requirement for 630MW export capacity. </w:t>
      </w:r>
      <w:r w:rsidR="002439C3" w:rsidRPr="00181281">
        <w:t xml:space="preserve">  An application was made to </w:t>
      </w:r>
      <w:r w:rsidR="0056044A" w:rsidRPr="00181281">
        <w:t>National Grid for a new connection to the national high voltage electricity transmission system</w:t>
      </w:r>
      <w:r w:rsidR="002439C3" w:rsidRPr="00181281">
        <w:t xml:space="preserve"> due to a lack of capacity on the DNO’s network to accommodate these applications</w:t>
      </w:r>
      <w:r w:rsidR="00DC36A2" w:rsidRPr="00181281">
        <w:t>.</w:t>
      </w:r>
    </w:p>
    <w:p w14:paraId="59899EDF" w14:textId="77777777" w:rsidR="00DE62AA" w:rsidRDefault="00DE62AA" w:rsidP="00204F1D">
      <w:pPr>
        <w:spacing w:after="0" w:line="240" w:lineRule="auto"/>
      </w:pPr>
    </w:p>
    <w:p w14:paraId="1EF8A7A4" w14:textId="1BC7C2D1" w:rsidR="0056044A" w:rsidRPr="00DC36A2" w:rsidRDefault="0056044A" w:rsidP="00204F1D">
      <w:pPr>
        <w:spacing w:after="0" w:line="240" w:lineRule="auto"/>
        <w:rPr>
          <w:b/>
          <w:bCs/>
          <w:color w:val="FF0000"/>
        </w:rPr>
      </w:pPr>
      <w:r>
        <w:t>National Grid propose</w:t>
      </w:r>
      <w:r w:rsidR="009503FF">
        <w:t>d</w:t>
      </w:r>
      <w:r>
        <w:t xml:space="preserve"> to develop</w:t>
      </w:r>
      <w:r w:rsidR="00DC36A2">
        <w:t xml:space="preserve"> a solution to </w:t>
      </w:r>
      <w:r>
        <w:t xml:space="preserve">act as a marshalling point for the power output from the wind farms and transform the voltage from 132 kV to 400 kV for onward transmission. </w:t>
      </w:r>
    </w:p>
    <w:p w14:paraId="3A0D0443" w14:textId="05582472" w:rsidR="00C17135" w:rsidRDefault="000A7FB5" w:rsidP="00204F1D">
      <w:pPr>
        <w:spacing w:after="0" w:line="240" w:lineRule="auto"/>
      </w:pPr>
      <w:r>
        <w:t xml:space="preserve">The majority of the proposed windfarm developments were </w:t>
      </w:r>
      <w:r w:rsidR="007120D9">
        <w:t xml:space="preserve">in any event </w:t>
      </w:r>
      <w:r>
        <w:t xml:space="preserve">rejected by </w:t>
      </w:r>
      <w:r w:rsidR="006F04AD">
        <w:t>DECC (this was prior to Wales acquiring power</w:t>
      </w:r>
      <w:r w:rsidR="007120D9">
        <w:t>s</w:t>
      </w:r>
      <w:r w:rsidR="006F04AD">
        <w:t xml:space="preserve"> to consent onshore wind projects </w:t>
      </w:r>
      <w:r w:rsidR="000313BD">
        <w:t xml:space="preserve">above </w:t>
      </w:r>
      <w:r w:rsidR="007120D9">
        <w:t>50MW</w:t>
      </w:r>
      <w:r w:rsidR="006F04AD">
        <w:t xml:space="preserve">) </w:t>
      </w:r>
      <w:r w:rsidR="007120D9">
        <w:t>and</w:t>
      </w:r>
      <w:r w:rsidR="00C17135">
        <w:t xml:space="preserve"> the proposed grid solution fell into abeyance.</w:t>
      </w:r>
    </w:p>
    <w:p w14:paraId="607EACBE" w14:textId="77777777" w:rsidR="00B83E9A" w:rsidRDefault="00B83E9A" w:rsidP="00204F1D">
      <w:pPr>
        <w:spacing w:after="0" w:line="240" w:lineRule="auto"/>
      </w:pPr>
    </w:p>
    <w:p w14:paraId="0FCD60B5" w14:textId="5F32F7A7" w:rsidR="001D4094" w:rsidRDefault="004D2021" w:rsidP="00204F1D">
      <w:pPr>
        <w:spacing w:after="0" w:line="240" w:lineRule="auto"/>
      </w:pPr>
      <w:r>
        <w:lastRenderedPageBreak/>
        <w:t>There</w:t>
      </w:r>
      <w:r w:rsidR="00D578CB">
        <w:t xml:space="preserve"> is around 2GW of potential Onshore wind in Mid Wales for which there is some form of </w:t>
      </w:r>
      <w:r w:rsidR="00BB3298">
        <w:t xml:space="preserve">existing </w:t>
      </w:r>
      <w:r w:rsidR="00D578CB">
        <w:t>optionality.</w:t>
      </w:r>
      <w:r w:rsidR="002E0F69">
        <w:t xml:space="preserve">  The industry is therefore renewing its interest in working with stakeholders to develop a strategic network solution which will assist Wales achieve its </w:t>
      </w:r>
      <w:r w:rsidR="00BA010C">
        <w:t>multi sectoral decarbonisation ambitions.</w:t>
      </w:r>
    </w:p>
    <w:p w14:paraId="3BD89766" w14:textId="77777777" w:rsidR="00B83E9A" w:rsidRDefault="00B83E9A" w:rsidP="00204F1D">
      <w:pPr>
        <w:shd w:val="clear" w:color="auto" w:fill="FFFFFF"/>
        <w:spacing w:after="0" w:line="240" w:lineRule="auto"/>
        <w:rPr>
          <w:rFonts w:eastAsia="Times New Roman" w:cstheme="minorHAnsi"/>
          <w:lang w:eastAsia="en-GB"/>
        </w:rPr>
      </w:pPr>
    </w:p>
    <w:p w14:paraId="6D2F2C4F" w14:textId="65C4D1F5" w:rsidR="00794769" w:rsidRPr="00794769" w:rsidRDefault="00A37C9F" w:rsidP="00204F1D">
      <w:pPr>
        <w:shd w:val="clear" w:color="auto" w:fill="FFFFFF"/>
        <w:spacing w:after="0" w:line="240" w:lineRule="auto"/>
        <w:rPr>
          <w:rFonts w:eastAsia="Times New Roman" w:cstheme="minorHAnsi"/>
          <w:lang w:eastAsia="en-GB"/>
        </w:rPr>
      </w:pPr>
      <w:r>
        <w:rPr>
          <w:rFonts w:eastAsia="Times New Roman" w:cstheme="minorHAnsi"/>
          <w:lang w:eastAsia="en-GB"/>
        </w:rPr>
        <w:t>Along with its members, RUKC is concerned that there needs to be concerted action to research the potential strategic solution for grid strengthening which will be an essential part of Wales’ deep decarbonisation roadmap.</w:t>
      </w:r>
    </w:p>
    <w:p w14:paraId="30D476A8" w14:textId="77777777" w:rsidR="00B83E9A" w:rsidRDefault="00B83E9A" w:rsidP="00204F1D">
      <w:pPr>
        <w:spacing w:after="0" w:line="240" w:lineRule="auto"/>
        <w:rPr>
          <w:b/>
          <w:bCs/>
        </w:rPr>
      </w:pPr>
    </w:p>
    <w:p w14:paraId="6EFDB0F7" w14:textId="0EE34F77" w:rsidR="0056044A" w:rsidRDefault="0056044A" w:rsidP="00204F1D">
      <w:pPr>
        <w:spacing w:after="0" w:line="240" w:lineRule="auto"/>
        <w:rPr>
          <w:b/>
          <w:bCs/>
        </w:rPr>
      </w:pPr>
      <w:r>
        <w:rPr>
          <w:b/>
          <w:bCs/>
        </w:rPr>
        <w:t xml:space="preserve">South Wales </w:t>
      </w:r>
      <w:r w:rsidR="00576658">
        <w:rPr>
          <w:b/>
          <w:bCs/>
        </w:rPr>
        <w:t>constraints</w:t>
      </w:r>
    </w:p>
    <w:p w14:paraId="416C2FCB" w14:textId="71E04A8F" w:rsidR="00DF0F56" w:rsidRDefault="00DF0F56" w:rsidP="00204F1D">
      <w:pPr>
        <w:spacing w:after="0" w:line="240" w:lineRule="auto"/>
      </w:pPr>
      <w:r w:rsidRPr="00AE65BE">
        <w:t xml:space="preserve">RUKC has been made aware of several examples of issues </w:t>
      </w:r>
      <w:r w:rsidR="00B0005C" w:rsidRPr="00AE65BE">
        <w:t xml:space="preserve">developers of renewables projects are having in obtaining connection agreements in South Wales, with projects which could theoretically connect to a 33kv </w:t>
      </w:r>
      <w:r w:rsidR="000876FF" w:rsidRPr="00AE65BE">
        <w:t>network having to consider applications to the Transmission Network.</w:t>
      </w:r>
      <w:r w:rsidR="003B66CE">
        <w:t xml:space="preserve">  It is therefore not correct, as has been suggested</w:t>
      </w:r>
      <w:r w:rsidR="00710F39">
        <w:rPr>
          <w:rStyle w:val="FootnoteReference"/>
        </w:rPr>
        <w:footnoteReference w:id="3"/>
      </w:r>
      <w:r w:rsidR="003B66CE">
        <w:t>, that the gird in South Wales is not constr</w:t>
      </w:r>
      <w:r w:rsidR="00577ECA">
        <w:t>ained for renewables generators.</w:t>
      </w:r>
    </w:p>
    <w:p w14:paraId="55393A11" w14:textId="77777777" w:rsidR="00B83E9A" w:rsidRDefault="00B83E9A" w:rsidP="00204F1D">
      <w:pPr>
        <w:spacing w:after="0" w:line="240" w:lineRule="auto"/>
      </w:pPr>
    </w:p>
    <w:p w14:paraId="078D6C64" w14:textId="77777777" w:rsidR="00451B2B" w:rsidRDefault="00451B2B" w:rsidP="00204F1D">
      <w:pPr>
        <w:spacing w:after="0" w:line="240" w:lineRule="auto"/>
      </w:pPr>
      <w:r>
        <w:t>For example, RenewableUK Cymru has learned that a large mid Wales-based company wanted to expand its operation but was unable to do so as there was not enough grid capacity to support the expansion.  In December 2019 Carmarthen Council reported to a scrutiny committee that its bid to become a “net carbon zero” authority was being hampered by a lack of grid capacity.</w:t>
      </w:r>
      <w:r>
        <w:rPr>
          <w:rStyle w:val="FootnoteReference"/>
        </w:rPr>
        <w:footnoteReference w:id="4"/>
      </w:r>
      <w:r>
        <w:t xml:space="preserve"> </w:t>
      </w:r>
    </w:p>
    <w:p w14:paraId="2AA0AB12" w14:textId="77777777" w:rsidR="00B83E9A" w:rsidRDefault="00B83E9A" w:rsidP="00204F1D">
      <w:pPr>
        <w:spacing w:after="0" w:line="240" w:lineRule="auto"/>
        <w:rPr>
          <w:rFonts w:eastAsia="Times New Roman" w:cstheme="minorHAnsi"/>
          <w:b/>
          <w:bCs/>
          <w:lang w:eastAsia="en-GB"/>
        </w:rPr>
      </w:pPr>
    </w:p>
    <w:p w14:paraId="02097AE1" w14:textId="77777777" w:rsidR="00202B07" w:rsidRDefault="00202B07" w:rsidP="00204F1D">
      <w:pPr>
        <w:spacing w:after="0" w:line="240" w:lineRule="auto"/>
        <w:rPr>
          <w:rFonts w:eastAsia="Times New Roman" w:cstheme="minorHAnsi"/>
          <w:b/>
          <w:bCs/>
          <w:lang w:eastAsia="en-GB"/>
        </w:rPr>
      </w:pPr>
      <w:r>
        <w:rPr>
          <w:rFonts w:eastAsia="Times New Roman" w:cstheme="minorHAnsi"/>
          <w:b/>
          <w:bCs/>
          <w:lang w:eastAsia="en-GB"/>
        </w:rPr>
        <w:t>Post Pandemic recovery</w:t>
      </w:r>
    </w:p>
    <w:p w14:paraId="5BBC4745" w14:textId="77777777" w:rsidR="0079105D" w:rsidRPr="00B22A64" w:rsidRDefault="0079105D" w:rsidP="00204F1D">
      <w:pPr>
        <w:shd w:val="clear" w:color="auto" w:fill="FFFFFF"/>
        <w:spacing w:after="0" w:line="240" w:lineRule="auto"/>
        <w:rPr>
          <w:rFonts w:eastAsia="Times New Roman" w:cstheme="minorHAnsi"/>
          <w:lang w:eastAsia="en-GB"/>
        </w:rPr>
      </w:pPr>
      <w:r w:rsidRPr="00B22A64">
        <w:rPr>
          <w:rFonts w:eastAsia="Times New Roman" w:cstheme="minorHAnsi"/>
          <w:lang w:eastAsia="en-GB"/>
        </w:rPr>
        <w:t>With huge cumulative potential in Onshore, Offshore (fixed and floating) wind, an emergent wave and tidal technology sector, potential for Hydrogen production, CCUS, battery production and development, Wales clearly stands to make a significant contribution to the ‘green recovery’.</w:t>
      </w:r>
    </w:p>
    <w:p w14:paraId="3C13955E" w14:textId="77777777" w:rsidR="00B70D4E" w:rsidRDefault="00B70D4E" w:rsidP="00204F1D">
      <w:pPr>
        <w:shd w:val="clear" w:color="auto" w:fill="FFFFFF"/>
        <w:spacing w:after="0" w:line="240" w:lineRule="auto"/>
        <w:rPr>
          <w:rFonts w:eastAsia="Times New Roman" w:cstheme="minorHAnsi"/>
          <w:lang w:eastAsia="en-GB"/>
        </w:rPr>
      </w:pPr>
    </w:p>
    <w:p w14:paraId="3A0F1F14" w14:textId="253D4F2F" w:rsidR="0079105D" w:rsidRPr="00B22A64" w:rsidRDefault="0079105D" w:rsidP="00204F1D">
      <w:pPr>
        <w:shd w:val="clear" w:color="auto" w:fill="FFFFFF"/>
        <w:spacing w:after="0" w:line="240" w:lineRule="auto"/>
        <w:rPr>
          <w:rFonts w:eastAsia="Times New Roman" w:cstheme="minorHAnsi"/>
          <w:lang w:eastAsia="en-GB"/>
        </w:rPr>
      </w:pPr>
      <w:r w:rsidRPr="00B22A64">
        <w:rPr>
          <w:rFonts w:eastAsia="Times New Roman" w:cstheme="minorHAnsi"/>
          <w:lang w:eastAsia="en-GB"/>
        </w:rPr>
        <w:t xml:space="preserve">RUKC noted the potential opportunity for renewables to contribute to green recovery, along with the potential ‘brakes’ on progress in a letter to Wales’ Counsel General, </w:t>
      </w:r>
      <w:hyperlink r:id="rId9" w:history="1">
        <w:r w:rsidRPr="00B22A64">
          <w:rPr>
            <w:rStyle w:val="Hyperlink"/>
            <w:rFonts w:cstheme="minorHAnsi"/>
          </w:rPr>
          <w:t>Jeremy Miles QC in 2020.</w:t>
        </w:r>
      </w:hyperlink>
    </w:p>
    <w:p w14:paraId="3C9A8552" w14:textId="77777777" w:rsidR="00B70D4E" w:rsidRDefault="0079105D" w:rsidP="00204F1D">
      <w:pPr>
        <w:shd w:val="clear" w:color="auto" w:fill="FFFFFF"/>
        <w:spacing w:after="0" w:line="240" w:lineRule="auto"/>
        <w:rPr>
          <w:rFonts w:eastAsia="Times New Roman" w:cstheme="minorHAnsi"/>
          <w:lang w:eastAsia="en-GB"/>
        </w:rPr>
      </w:pPr>
      <w:r w:rsidRPr="00B22A64">
        <w:rPr>
          <w:rFonts w:eastAsia="Times New Roman" w:cstheme="minorHAnsi"/>
          <w:lang w:eastAsia="en-GB"/>
        </w:rPr>
        <w:t xml:space="preserve">RUKC contends that chief among potential brakes on Wales’ being able to capitalise will be constraints on its grid infrastructure.  </w:t>
      </w:r>
    </w:p>
    <w:p w14:paraId="0F55E032" w14:textId="77777777" w:rsidR="00B70D4E" w:rsidRDefault="00B70D4E" w:rsidP="00204F1D">
      <w:pPr>
        <w:shd w:val="clear" w:color="auto" w:fill="FFFFFF"/>
        <w:spacing w:after="0" w:line="240" w:lineRule="auto"/>
        <w:rPr>
          <w:rFonts w:eastAsia="Times New Roman" w:cstheme="minorHAnsi"/>
          <w:lang w:eastAsia="en-GB"/>
        </w:rPr>
      </w:pPr>
    </w:p>
    <w:p w14:paraId="71280ACC" w14:textId="0EF95C48" w:rsidR="0079105D" w:rsidRDefault="0079105D" w:rsidP="00204F1D">
      <w:pPr>
        <w:shd w:val="clear" w:color="auto" w:fill="FFFFFF"/>
        <w:spacing w:after="0" w:line="240" w:lineRule="auto"/>
        <w:rPr>
          <w:rFonts w:eastAsia="Times New Roman" w:cstheme="minorHAnsi"/>
          <w:lang w:eastAsia="en-GB"/>
        </w:rPr>
      </w:pPr>
      <w:r w:rsidRPr="00B22A64">
        <w:rPr>
          <w:rFonts w:eastAsia="Times New Roman" w:cstheme="minorHAnsi"/>
          <w:lang w:eastAsia="en-GB"/>
        </w:rPr>
        <w:t xml:space="preserve">Smart, distributed, community scale generation will be a vital part of delivering Wales’ decarbonisation ambition, but it will not be enough.  </w:t>
      </w:r>
    </w:p>
    <w:p w14:paraId="3B218B3B" w14:textId="77777777" w:rsidR="008B7A48" w:rsidRDefault="008B7A48" w:rsidP="00204F1D">
      <w:pPr>
        <w:shd w:val="clear" w:color="auto" w:fill="FFFFFF"/>
        <w:spacing w:after="0" w:line="240" w:lineRule="auto"/>
        <w:rPr>
          <w:rFonts w:eastAsia="Times New Roman" w:cstheme="minorHAnsi"/>
          <w:b/>
          <w:bCs/>
          <w:lang w:eastAsia="en-GB"/>
        </w:rPr>
      </w:pPr>
    </w:p>
    <w:p w14:paraId="79DC68A6" w14:textId="77777777" w:rsidR="0034791C" w:rsidRDefault="0034791C" w:rsidP="00204F1D">
      <w:pPr>
        <w:shd w:val="clear" w:color="auto" w:fill="FFFFFF"/>
        <w:spacing w:after="0" w:line="240" w:lineRule="auto"/>
        <w:rPr>
          <w:rFonts w:eastAsia="Times New Roman" w:cstheme="minorHAnsi"/>
          <w:b/>
          <w:bCs/>
          <w:lang w:eastAsia="en-GB"/>
        </w:rPr>
      </w:pPr>
    </w:p>
    <w:p w14:paraId="114C1224" w14:textId="37C53542" w:rsidR="008B7A48" w:rsidRDefault="008B7A48" w:rsidP="00204F1D">
      <w:pPr>
        <w:shd w:val="clear" w:color="auto" w:fill="FFFFFF"/>
        <w:spacing w:after="0" w:line="240" w:lineRule="auto"/>
        <w:rPr>
          <w:rFonts w:eastAsia="Times New Roman" w:cstheme="minorHAnsi"/>
          <w:b/>
          <w:bCs/>
          <w:lang w:eastAsia="en-GB"/>
        </w:rPr>
      </w:pPr>
      <w:r>
        <w:rPr>
          <w:rFonts w:eastAsia="Times New Roman" w:cstheme="minorHAnsi"/>
          <w:b/>
          <w:bCs/>
          <w:lang w:eastAsia="en-GB"/>
        </w:rPr>
        <w:t>U</w:t>
      </w:r>
      <w:r w:rsidR="00EE277D" w:rsidRPr="00811A77">
        <w:rPr>
          <w:rFonts w:eastAsia="Times New Roman" w:cstheme="minorHAnsi"/>
          <w:b/>
          <w:bCs/>
          <w:lang w:eastAsia="en-GB"/>
        </w:rPr>
        <w:t>IOLI funding</w:t>
      </w:r>
    </w:p>
    <w:p w14:paraId="7368F8E4" w14:textId="563C9C38" w:rsidR="00B9131B" w:rsidRDefault="00E33E2E" w:rsidP="00204F1D">
      <w:pPr>
        <w:shd w:val="clear" w:color="auto" w:fill="FFFFFF"/>
        <w:spacing w:after="0" w:line="240" w:lineRule="auto"/>
        <w:rPr>
          <w:rFonts w:eastAsia="Times New Roman"/>
        </w:rPr>
      </w:pPr>
      <w:r>
        <w:rPr>
          <w:rFonts w:eastAsia="Times New Roman"/>
        </w:rPr>
        <w:t xml:space="preserve">RUKC welcomes the principle underpinning this </w:t>
      </w:r>
      <w:r w:rsidR="0045239F">
        <w:rPr>
          <w:rFonts w:eastAsia="Times New Roman"/>
        </w:rPr>
        <w:t>proposed funding however there are some issues which require clarification</w:t>
      </w:r>
      <w:r w:rsidR="00B9131B">
        <w:rPr>
          <w:rFonts w:eastAsia="Times New Roman"/>
        </w:rPr>
        <w:t xml:space="preserve"> in terms of the way in which </w:t>
      </w:r>
      <w:r w:rsidR="001A6B74">
        <w:rPr>
          <w:rFonts w:eastAsia="Times New Roman"/>
        </w:rPr>
        <w:t xml:space="preserve">it </w:t>
      </w:r>
      <w:r w:rsidR="00B9131B">
        <w:rPr>
          <w:rFonts w:eastAsia="Times New Roman"/>
        </w:rPr>
        <w:t xml:space="preserve">relates to </w:t>
      </w:r>
      <w:r w:rsidR="001A6B74">
        <w:rPr>
          <w:rFonts w:eastAsia="Times New Roman"/>
        </w:rPr>
        <w:t>subsequent re-opener applications</w:t>
      </w:r>
      <w:r w:rsidR="00B9131B">
        <w:rPr>
          <w:rFonts w:eastAsia="Times New Roman"/>
        </w:rPr>
        <w:t>.</w:t>
      </w:r>
    </w:p>
    <w:p w14:paraId="6E41ECBA" w14:textId="72239A59" w:rsidR="008F0EA9" w:rsidRDefault="008F0EA9" w:rsidP="00204F1D">
      <w:pPr>
        <w:shd w:val="clear" w:color="auto" w:fill="FFFFFF"/>
        <w:spacing w:after="0" w:line="240" w:lineRule="auto"/>
        <w:rPr>
          <w:rFonts w:eastAsia="Times New Roman"/>
        </w:rPr>
      </w:pPr>
    </w:p>
    <w:p w14:paraId="747F7CD9" w14:textId="77777777" w:rsidR="00FD6243" w:rsidRPr="00501827" w:rsidRDefault="00FD6243" w:rsidP="00204F1D">
      <w:pPr>
        <w:pStyle w:val="ListParagraph"/>
        <w:numPr>
          <w:ilvl w:val="0"/>
          <w:numId w:val="24"/>
        </w:numPr>
        <w:shd w:val="clear" w:color="auto" w:fill="FFFFFF"/>
        <w:spacing w:after="0" w:line="240" w:lineRule="auto"/>
        <w:rPr>
          <w:rFonts w:eastAsia="Times New Roman" w:cstheme="minorHAnsi"/>
          <w:lang w:eastAsia="en-GB"/>
        </w:rPr>
      </w:pPr>
      <w:r w:rsidRPr="00501827">
        <w:rPr>
          <w:rFonts w:ascii="RWE Sans" w:hAnsi="RWE Sans" w:cs="RWE Sans"/>
        </w:rPr>
        <w:t>The</w:t>
      </w:r>
      <w:r w:rsidR="00F11D4B" w:rsidRPr="00501827">
        <w:rPr>
          <w:rFonts w:ascii="RWE Sans" w:hAnsi="RWE Sans" w:cs="RWE Sans"/>
        </w:rPr>
        <w:t xml:space="preserve"> UIOLI should be developed </w:t>
      </w:r>
      <w:r w:rsidR="008F0EA9" w:rsidRPr="00501827">
        <w:rPr>
          <w:rFonts w:ascii="RWE Sans" w:hAnsi="RWE Sans" w:cs="RWE Sans"/>
        </w:rPr>
        <w:t>in collaboration with industry</w:t>
      </w:r>
      <w:r w:rsidR="00FA52FB" w:rsidRPr="00501827">
        <w:rPr>
          <w:rFonts w:ascii="RWE Sans" w:hAnsi="RWE Sans" w:cs="RWE Sans"/>
        </w:rPr>
        <w:t xml:space="preserve"> to facilitate a simple, uniform application process.  </w:t>
      </w:r>
    </w:p>
    <w:p w14:paraId="09703732" w14:textId="77777777" w:rsidR="00ED2ED5" w:rsidRPr="00501827" w:rsidRDefault="00345EF9" w:rsidP="00204F1D">
      <w:pPr>
        <w:pStyle w:val="ListParagraph"/>
        <w:numPr>
          <w:ilvl w:val="0"/>
          <w:numId w:val="24"/>
        </w:numPr>
        <w:shd w:val="clear" w:color="auto" w:fill="FFFFFF"/>
        <w:spacing w:after="0" w:line="240" w:lineRule="auto"/>
        <w:rPr>
          <w:rFonts w:eastAsia="Times New Roman" w:cstheme="minorHAnsi"/>
          <w:lang w:eastAsia="en-GB"/>
        </w:rPr>
      </w:pPr>
      <w:r w:rsidRPr="00501827">
        <w:rPr>
          <w:rFonts w:eastAsia="Times New Roman"/>
        </w:rPr>
        <w:t xml:space="preserve">The £2m cap, with option to apply for further funding through the re-opener does little to ensure more complex projects can be planned properly. </w:t>
      </w:r>
      <w:r w:rsidR="00A12B5B" w:rsidRPr="00501827">
        <w:rPr>
          <w:rFonts w:eastAsia="Times New Roman"/>
        </w:rPr>
        <w:t xml:space="preserve"> </w:t>
      </w:r>
    </w:p>
    <w:p w14:paraId="71466B4E" w14:textId="77777777" w:rsidR="000535B0" w:rsidRPr="00501827" w:rsidRDefault="00A12B5B" w:rsidP="000535B0">
      <w:pPr>
        <w:pStyle w:val="ListParagraph"/>
        <w:numPr>
          <w:ilvl w:val="0"/>
          <w:numId w:val="24"/>
        </w:numPr>
        <w:shd w:val="clear" w:color="auto" w:fill="FFFFFF"/>
        <w:spacing w:after="0" w:line="240" w:lineRule="auto"/>
        <w:rPr>
          <w:rFonts w:eastAsia="Times New Roman" w:cstheme="minorHAnsi"/>
          <w:lang w:eastAsia="en-GB"/>
        </w:rPr>
      </w:pPr>
      <w:r w:rsidRPr="00501827">
        <w:rPr>
          <w:rFonts w:eastAsia="Times New Roman"/>
        </w:rPr>
        <w:t xml:space="preserve">RUKC would suggest that a solution </w:t>
      </w:r>
      <w:r w:rsidR="00DB7DB4" w:rsidRPr="00501827">
        <w:rPr>
          <w:rFonts w:eastAsia="Times New Roman"/>
        </w:rPr>
        <w:t xml:space="preserve">to this issue might be achieved through </w:t>
      </w:r>
      <w:r w:rsidR="00345EF9" w:rsidRPr="00501827">
        <w:rPr>
          <w:rFonts w:eastAsia="Times New Roman"/>
        </w:rPr>
        <w:t xml:space="preserve">allowing an interim assessment to allow funding to be recovered through </w:t>
      </w:r>
      <w:r w:rsidR="004F6838" w:rsidRPr="00501827">
        <w:rPr>
          <w:rFonts w:eastAsia="Times New Roman"/>
        </w:rPr>
        <w:t xml:space="preserve">subsequent </w:t>
      </w:r>
      <w:r w:rsidR="00345EF9" w:rsidRPr="00501827">
        <w:rPr>
          <w:rFonts w:eastAsia="Times New Roman"/>
        </w:rPr>
        <w:t>reopener</w:t>
      </w:r>
      <w:r w:rsidR="004F6838" w:rsidRPr="00501827">
        <w:rPr>
          <w:rFonts w:eastAsia="Times New Roman"/>
        </w:rPr>
        <w:t>s</w:t>
      </w:r>
      <w:r w:rsidR="000E3822" w:rsidRPr="00501827">
        <w:rPr>
          <w:rFonts w:eastAsia="Times New Roman"/>
        </w:rPr>
        <w:t>,</w:t>
      </w:r>
      <w:r w:rsidR="00345EF9" w:rsidRPr="00501827">
        <w:rPr>
          <w:rFonts w:eastAsia="Times New Roman"/>
        </w:rPr>
        <w:t xml:space="preserve"> </w:t>
      </w:r>
      <w:r w:rsidR="004F6838" w:rsidRPr="00501827">
        <w:rPr>
          <w:rFonts w:eastAsia="Times New Roman"/>
        </w:rPr>
        <w:t>whether or not the project goes ahead.</w:t>
      </w:r>
      <w:r w:rsidR="002C3418" w:rsidRPr="00501827">
        <w:rPr>
          <w:rFonts w:eastAsia="Times New Roman"/>
        </w:rPr>
        <w:t xml:space="preserve">  </w:t>
      </w:r>
    </w:p>
    <w:p w14:paraId="491A719D" w14:textId="113E2CFB" w:rsidR="00501827" w:rsidRPr="00501827" w:rsidRDefault="002C3418" w:rsidP="000535B0">
      <w:pPr>
        <w:pStyle w:val="ListParagraph"/>
        <w:numPr>
          <w:ilvl w:val="0"/>
          <w:numId w:val="24"/>
        </w:numPr>
        <w:shd w:val="clear" w:color="auto" w:fill="FFFFFF"/>
        <w:spacing w:after="0" w:line="240" w:lineRule="auto"/>
        <w:rPr>
          <w:rFonts w:eastAsia="Times New Roman" w:cstheme="minorHAnsi"/>
          <w:lang w:eastAsia="en-GB"/>
        </w:rPr>
      </w:pPr>
      <w:r w:rsidRPr="00501827">
        <w:rPr>
          <w:rFonts w:eastAsia="Times New Roman"/>
        </w:rPr>
        <w:lastRenderedPageBreak/>
        <w:t xml:space="preserve">It should also have regard to projects which </w:t>
      </w:r>
      <w:r w:rsidR="00902F6D" w:rsidRPr="00501827">
        <w:rPr>
          <w:rFonts w:eastAsia="Times New Roman"/>
        </w:rPr>
        <w:t>are intend</w:t>
      </w:r>
      <w:r w:rsidR="00CF142D" w:rsidRPr="00501827">
        <w:rPr>
          <w:rFonts w:eastAsia="Times New Roman"/>
        </w:rPr>
        <w:t>ed</w:t>
      </w:r>
      <w:r w:rsidR="005D158D" w:rsidRPr="00501827">
        <w:rPr>
          <w:rFonts w:eastAsia="Times New Roman"/>
        </w:rPr>
        <w:t xml:space="preserve"> to apply under the MSIP re-</w:t>
      </w:r>
      <w:r w:rsidR="00402A4D" w:rsidRPr="00501827">
        <w:rPr>
          <w:rFonts w:eastAsia="Times New Roman"/>
        </w:rPr>
        <w:t>opener,</w:t>
      </w:r>
      <w:r w:rsidR="005D158D" w:rsidRPr="00501827">
        <w:rPr>
          <w:rFonts w:eastAsia="Times New Roman"/>
        </w:rPr>
        <w:t xml:space="preserve"> but which subsequently </w:t>
      </w:r>
      <w:r w:rsidR="00B7575A" w:rsidRPr="00501827">
        <w:rPr>
          <w:rFonts w:eastAsia="Times New Roman"/>
        </w:rPr>
        <w:t>are established as LOTI projects.</w:t>
      </w:r>
      <w:r w:rsidR="005000A4" w:rsidRPr="00501827">
        <w:rPr>
          <w:rFonts w:eastAsia="Times New Roman"/>
        </w:rPr>
        <w:t xml:space="preserve"> </w:t>
      </w:r>
      <w:r w:rsidR="00A91D0B" w:rsidRPr="00501827">
        <w:rPr>
          <w:rFonts w:eastAsia="Times New Roman"/>
        </w:rPr>
        <w:t xml:space="preserve">  </w:t>
      </w:r>
      <w:r w:rsidR="00DA56F5" w:rsidRPr="00501827">
        <w:rPr>
          <w:rFonts w:ascii="RWE Sans" w:hAnsi="RWE Sans" w:cs="RWE Sans"/>
        </w:rPr>
        <w:t>N</w:t>
      </w:r>
      <w:r w:rsidR="002E18B0" w:rsidRPr="00501827">
        <w:rPr>
          <w:rFonts w:ascii="RWE Sans" w:hAnsi="RWE Sans" w:cs="RWE Sans"/>
        </w:rPr>
        <w:t>etwork compan</w:t>
      </w:r>
      <w:r w:rsidR="00DA56F5" w:rsidRPr="00501827">
        <w:rPr>
          <w:rFonts w:ascii="RWE Sans" w:hAnsi="RWE Sans" w:cs="RWE Sans"/>
        </w:rPr>
        <w:t>ies</w:t>
      </w:r>
      <w:r w:rsidR="00775591" w:rsidRPr="00501827">
        <w:rPr>
          <w:rFonts w:ascii="RWE Sans" w:hAnsi="RWE Sans" w:cs="RWE Sans"/>
        </w:rPr>
        <w:t xml:space="preserve"> should not incur excessive risk</w:t>
      </w:r>
      <w:r w:rsidR="002E18B0" w:rsidRPr="00501827">
        <w:rPr>
          <w:rFonts w:ascii="RWE Sans" w:hAnsi="RWE Sans" w:cs="RWE Sans"/>
        </w:rPr>
        <w:t xml:space="preserve"> </w:t>
      </w:r>
      <w:r w:rsidR="00C732FC" w:rsidRPr="00501827">
        <w:rPr>
          <w:rFonts w:ascii="RWE Sans" w:hAnsi="RWE Sans" w:cs="RWE Sans"/>
        </w:rPr>
        <w:t>where they are likely to exceed the £2m cap</w:t>
      </w:r>
      <w:r w:rsidR="00D16842" w:rsidRPr="00501827">
        <w:rPr>
          <w:rFonts w:ascii="RWE Sans" w:hAnsi="RWE Sans" w:cs="RWE Sans"/>
        </w:rPr>
        <w:t xml:space="preserve">.  </w:t>
      </w:r>
    </w:p>
    <w:p w14:paraId="0C14C4AD" w14:textId="03675A57" w:rsidR="00ED2ED5" w:rsidRPr="00501827" w:rsidRDefault="00501827" w:rsidP="00501827">
      <w:pPr>
        <w:pStyle w:val="ListParagraph"/>
        <w:numPr>
          <w:ilvl w:val="0"/>
          <w:numId w:val="24"/>
        </w:numPr>
        <w:shd w:val="clear" w:color="auto" w:fill="FFFFFF"/>
        <w:spacing w:after="0" w:line="240" w:lineRule="auto"/>
        <w:rPr>
          <w:rFonts w:eastAsia="Times New Roman" w:cstheme="minorHAnsi"/>
          <w:lang w:eastAsia="en-GB"/>
        </w:rPr>
      </w:pPr>
      <w:r w:rsidRPr="00501827">
        <w:rPr>
          <w:rFonts w:ascii="Calibri" w:hAnsi="Calibri"/>
        </w:rPr>
        <w:t xml:space="preserve">The </w:t>
      </w:r>
      <w:r w:rsidR="000535B0" w:rsidRPr="00501827">
        <w:rPr>
          <w:rFonts w:ascii="Calibri" w:hAnsi="Calibri"/>
        </w:rPr>
        <w:t>Net Zero Reopener Development Allowance should be accessible for pre-FEED work on LOTI projects, such as establishing a needs case, which is not covered by PCF.</w:t>
      </w:r>
    </w:p>
    <w:p w14:paraId="28D73D3C" w14:textId="77777777" w:rsidR="00ED2ED5" w:rsidRPr="00501827" w:rsidRDefault="00BC7F2C" w:rsidP="00204F1D">
      <w:pPr>
        <w:pStyle w:val="ListParagraph"/>
        <w:numPr>
          <w:ilvl w:val="0"/>
          <w:numId w:val="24"/>
        </w:numPr>
        <w:shd w:val="clear" w:color="auto" w:fill="FFFFFF"/>
        <w:spacing w:after="0" w:line="240" w:lineRule="auto"/>
        <w:rPr>
          <w:rFonts w:eastAsia="Times New Roman" w:cstheme="minorHAnsi"/>
          <w:lang w:eastAsia="en-GB"/>
        </w:rPr>
      </w:pPr>
      <w:r w:rsidRPr="00501827">
        <w:rPr>
          <w:rFonts w:eastAsia="Times New Roman"/>
        </w:rPr>
        <w:t xml:space="preserve">This is </w:t>
      </w:r>
      <w:r w:rsidR="005000A4" w:rsidRPr="00501827">
        <w:rPr>
          <w:rFonts w:eastAsia="Times New Roman"/>
        </w:rPr>
        <w:t xml:space="preserve">particularly important in the context of </w:t>
      </w:r>
      <w:r w:rsidR="00954D94" w:rsidRPr="00501827">
        <w:rPr>
          <w:rFonts w:eastAsia="Times New Roman"/>
        </w:rPr>
        <w:t>complex</w:t>
      </w:r>
      <w:r w:rsidR="0070585A" w:rsidRPr="00501827">
        <w:rPr>
          <w:rFonts w:eastAsia="Times New Roman"/>
        </w:rPr>
        <w:t xml:space="preserve"> projects such as the Mid Wales grid</w:t>
      </w:r>
      <w:r w:rsidR="00EE2735" w:rsidRPr="00501827">
        <w:rPr>
          <w:rFonts w:eastAsia="Times New Roman"/>
        </w:rPr>
        <w:t xml:space="preserve"> where a solution will require multi-party collaboration</w:t>
      </w:r>
      <w:r w:rsidR="00C3417D" w:rsidRPr="00501827">
        <w:rPr>
          <w:rFonts w:eastAsia="Times New Roman"/>
        </w:rPr>
        <w:t>, fl</w:t>
      </w:r>
      <w:r w:rsidR="006517C8" w:rsidRPr="00501827">
        <w:rPr>
          <w:rFonts w:eastAsia="Times New Roman"/>
        </w:rPr>
        <w:t>exibility</w:t>
      </w:r>
      <w:r w:rsidR="0086022D" w:rsidRPr="00501827">
        <w:rPr>
          <w:rFonts w:eastAsia="Times New Roman"/>
        </w:rPr>
        <w:t>,</w:t>
      </w:r>
      <w:r w:rsidR="006517C8" w:rsidRPr="00501827">
        <w:rPr>
          <w:rFonts w:eastAsia="Times New Roman"/>
        </w:rPr>
        <w:t xml:space="preserve"> and transparency</w:t>
      </w:r>
      <w:r w:rsidR="00C3417D" w:rsidRPr="00501827">
        <w:rPr>
          <w:rFonts w:eastAsia="Times New Roman"/>
        </w:rPr>
        <w:t xml:space="preserve"> (as well as funding).</w:t>
      </w:r>
      <w:r w:rsidR="00B84FB1" w:rsidRPr="00501827">
        <w:rPr>
          <w:rFonts w:eastAsia="Times New Roman"/>
        </w:rPr>
        <w:t xml:space="preserve"> </w:t>
      </w:r>
    </w:p>
    <w:p w14:paraId="74EAFBF6" w14:textId="25CF9D6E" w:rsidR="00811A77" w:rsidRPr="00501827" w:rsidRDefault="00AD71F7" w:rsidP="00204F1D">
      <w:pPr>
        <w:pStyle w:val="ListParagraph"/>
        <w:numPr>
          <w:ilvl w:val="0"/>
          <w:numId w:val="24"/>
        </w:numPr>
        <w:shd w:val="clear" w:color="auto" w:fill="FFFFFF"/>
        <w:spacing w:after="0" w:line="240" w:lineRule="auto"/>
        <w:rPr>
          <w:rFonts w:eastAsia="Times New Roman" w:cstheme="minorHAnsi"/>
          <w:lang w:eastAsia="en-GB"/>
        </w:rPr>
      </w:pPr>
      <w:r w:rsidRPr="00501827">
        <w:rPr>
          <w:rFonts w:ascii="RWE Sans" w:hAnsi="RWE Sans" w:cs="RWE Sans"/>
        </w:rPr>
        <w:t>Governance structures</w:t>
      </w:r>
      <w:r w:rsidR="00D85D62" w:rsidRPr="00501827">
        <w:rPr>
          <w:rFonts w:ascii="RWE Sans" w:hAnsi="RWE Sans" w:cs="RWE Sans"/>
        </w:rPr>
        <w:t xml:space="preserve"> must</w:t>
      </w:r>
      <w:r w:rsidRPr="00501827">
        <w:rPr>
          <w:rFonts w:ascii="RWE Sans" w:hAnsi="RWE Sans" w:cs="RWE Sans"/>
        </w:rPr>
        <w:t xml:space="preserve"> include provision for coordinating engagement of stakeholders</w:t>
      </w:r>
      <w:r w:rsidR="0086022D" w:rsidRPr="00501827">
        <w:rPr>
          <w:rFonts w:ascii="RWE Sans" w:hAnsi="RWE Sans" w:cs="RWE Sans"/>
        </w:rPr>
        <w:t xml:space="preserve"> to ensure </w:t>
      </w:r>
      <w:r w:rsidRPr="00501827">
        <w:rPr>
          <w:rFonts w:ascii="RWE Sans" w:hAnsi="RWE Sans" w:cs="RWE Sans"/>
        </w:rPr>
        <w:t>proposals</w:t>
      </w:r>
      <w:r w:rsidR="0086022D" w:rsidRPr="00501827">
        <w:rPr>
          <w:rFonts w:ascii="RWE Sans" w:hAnsi="RWE Sans" w:cs="RWE Sans"/>
        </w:rPr>
        <w:t xml:space="preserve"> can be developed</w:t>
      </w:r>
      <w:r w:rsidRPr="00501827">
        <w:rPr>
          <w:rFonts w:ascii="RWE Sans" w:hAnsi="RWE Sans" w:cs="RWE Sans"/>
        </w:rPr>
        <w:t xml:space="preserve"> </w:t>
      </w:r>
      <w:r w:rsidR="0090018A" w:rsidRPr="00501827">
        <w:rPr>
          <w:rFonts w:ascii="RWE Sans" w:hAnsi="RWE Sans" w:cs="RWE Sans"/>
        </w:rPr>
        <w:t>in a timely and cost-efficient manner</w:t>
      </w:r>
      <w:r w:rsidR="00A022CE" w:rsidRPr="00501827">
        <w:rPr>
          <w:rFonts w:ascii="RWE Sans" w:hAnsi="RWE Sans" w:cs="RWE Sans"/>
        </w:rPr>
        <w:t>.</w:t>
      </w:r>
    </w:p>
    <w:p w14:paraId="2D33CA2B" w14:textId="77777777" w:rsidR="008B7A48" w:rsidRDefault="008B7A48" w:rsidP="00204F1D">
      <w:pPr>
        <w:spacing w:after="0" w:line="240" w:lineRule="auto"/>
        <w:rPr>
          <w:rFonts w:eastAsia="Times New Roman"/>
        </w:rPr>
      </w:pPr>
    </w:p>
    <w:p w14:paraId="53D66753" w14:textId="77777777" w:rsidR="001D71B2" w:rsidRDefault="001D71B2" w:rsidP="001D71B2"/>
    <w:p w14:paraId="14C63D77" w14:textId="77777777" w:rsidR="0079105D" w:rsidRPr="00B22A64" w:rsidRDefault="0079105D" w:rsidP="0079105D">
      <w:pPr>
        <w:shd w:val="clear" w:color="auto" w:fill="FFFFFF"/>
        <w:spacing w:before="100" w:beforeAutospacing="1" w:after="100" w:afterAutospacing="1" w:line="240" w:lineRule="auto"/>
        <w:rPr>
          <w:rFonts w:eastAsia="Times New Roman" w:cstheme="minorHAnsi"/>
          <w:b/>
          <w:bCs/>
          <w:lang w:eastAsia="en-GB"/>
        </w:rPr>
      </w:pPr>
    </w:p>
    <w:p w14:paraId="3596C318" w14:textId="77777777" w:rsidR="005967BE" w:rsidRDefault="005967BE" w:rsidP="0079105D"/>
    <w:sectPr w:rsidR="005967BE">
      <w:headerReference w:type="even" r:id="rId10"/>
      <w:headerReference w:type="default" r:id="rId11"/>
      <w:headerReference w:type="firs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8B439A6" w14:textId="77777777" w:rsidR="009D185E" w:rsidRDefault="009D185E" w:rsidP="0079105D">
      <w:pPr>
        <w:spacing w:after="0" w:line="240" w:lineRule="auto"/>
      </w:pPr>
      <w:r>
        <w:separator/>
      </w:r>
    </w:p>
  </w:endnote>
  <w:endnote w:type="continuationSeparator" w:id="0">
    <w:p w14:paraId="5D79EA3F" w14:textId="77777777" w:rsidR="009D185E" w:rsidRDefault="009D185E" w:rsidP="0079105D">
      <w:pPr>
        <w:spacing w:after="0" w:line="240" w:lineRule="auto"/>
      </w:pPr>
      <w:r>
        <w:continuationSeparator/>
      </w:r>
    </w:p>
  </w:endnote>
  <w:endnote w:type="continuationNotice" w:id="1">
    <w:p w14:paraId="0157E869" w14:textId="77777777" w:rsidR="00974DBD" w:rsidRDefault="00974DB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RWE Sans">
    <w:altName w:val="Calibri"/>
    <w:charset w:val="00"/>
    <w:family w:val="swiss"/>
    <w:pitch w:val="variable"/>
    <w:sig w:usb0="A10000EF" w:usb1="5000207B" w:usb2="00000008" w:usb3="00000000" w:csb0="00000093"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BAD6C99" w14:textId="77777777" w:rsidR="009D185E" w:rsidRDefault="009D185E" w:rsidP="0079105D">
      <w:pPr>
        <w:spacing w:after="0" w:line="240" w:lineRule="auto"/>
      </w:pPr>
      <w:r>
        <w:separator/>
      </w:r>
    </w:p>
  </w:footnote>
  <w:footnote w:type="continuationSeparator" w:id="0">
    <w:p w14:paraId="1D7DE411" w14:textId="77777777" w:rsidR="009D185E" w:rsidRDefault="009D185E" w:rsidP="0079105D">
      <w:pPr>
        <w:spacing w:after="0" w:line="240" w:lineRule="auto"/>
      </w:pPr>
      <w:r>
        <w:continuationSeparator/>
      </w:r>
    </w:p>
  </w:footnote>
  <w:footnote w:type="continuationNotice" w:id="1">
    <w:p w14:paraId="759D462B" w14:textId="77777777" w:rsidR="00974DBD" w:rsidRDefault="00974DBD">
      <w:pPr>
        <w:spacing w:after="0" w:line="240" w:lineRule="auto"/>
      </w:pPr>
    </w:p>
  </w:footnote>
  <w:footnote w:id="2">
    <w:p w14:paraId="33771D91" w14:textId="77777777" w:rsidR="0079105D" w:rsidRPr="007627C9" w:rsidRDefault="0079105D" w:rsidP="0079105D">
      <w:pPr>
        <w:pStyle w:val="FootnoteText"/>
        <w:rPr>
          <w:rFonts w:asciiTheme="minorHAnsi" w:hAnsiTheme="minorHAnsi" w:cstheme="minorHAnsi"/>
          <w:sz w:val="16"/>
          <w:szCs w:val="16"/>
        </w:rPr>
      </w:pPr>
      <w:r w:rsidRPr="007627C9">
        <w:rPr>
          <w:rStyle w:val="FootnoteReference"/>
          <w:rFonts w:asciiTheme="minorHAnsi" w:hAnsiTheme="minorHAnsi" w:cstheme="minorHAnsi"/>
          <w:sz w:val="16"/>
          <w:szCs w:val="16"/>
        </w:rPr>
        <w:footnoteRef/>
      </w:r>
      <w:r w:rsidRPr="007627C9">
        <w:rPr>
          <w:rFonts w:asciiTheme="minorHAnsi" w:hAnsiTheme="minorHAnsi" w:cstheme="minorHAnsi"/>
          <w:sz w:val="16"/>
          <w:szCs w:val="16"/>
        </w:rPr>
        <w:t xml:space="preserve"> https://www.gov.uk/government/publications/the-ten-point-plan-for-a-green-industrial-revolution/title</w:t>
      </w:r>
    </w:p>
  </w:footnote>
  <w:footnote w:id="3">
    <w:p w14:paraId="35FAFA97" w14:textId="25E45AD7" w:rsidR="00710F39" w:rsidRDefault="00710F39">
      <w:pPr>
        <w:pStyle w:val="FootnoteText"/>
      </w:pPr>
      <w:r>
        <w:rPr>
          <w:rStyle w:val="FootnoteReference"/>
        </w:rPr>
        <w:footnoteRef/>
      </w:r>
      <w:r>
        <w:t xml:space="preserve"> </w:t>
      </w:r>
      <w:r w:rsidR="006260FA">
        <w:t>Future potential of Offshore wind in Wales, gov.wales December 2018</w:t>
      </w:r>
    </w:p>
  </w:footnote>
  <w:footnote w:id="4">
    <w:p w14:paraId="5783DA7F" w14:textId="77777777" w:rsidR="00451B2B" w:rsidRDefault="00451B2B" w:rsidP="00451B2B">
      <w:pPr>
        <w:pStyle w:val="FootnoteText"/>
      </w:pPr>
      <w:r>
        <w:rPr>
          <w:rStyle w:val="FootnoteReference"/>
        </w:rPr>
        <w:footnoteRef/>
      </w:r>
      <w:r>
        <w:t xml:space="preserve"> </w:t>
      </w:r>
      <w:hyperlink r:id="rId1" w:history="1">
        <w:r>
          <w:rPr>
            <w:rStyle w:val="Hyperlink"/>
          </w:rPr>
          <w:t>https://www.walesonline.co.uk/news/wales-news/carmarthenshire-council-news-carbon-climate-17282286</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E66B5F7" w14:textId="77777777" w:rsidR="00794932" w:rsidRDefault="009C3E64">
    <w:pPr>
      <w:pStyle w:val="Header"/>
    </w:pPr>
    <w:r>
      <w:rPr>
        <w:noProof/>
      </w:rPr>
      <w:pict w14:anchorId="1B45212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104329" o:spid="_x0000_s2050" type="#_x0000_t136" style="position:absolute;margin-left:0;margin-top:0;width:397.7pt;height:238.6pt;rotation:315;z-index:-251658239;mso-position-horizontal:center;mso-position-horizontal-relative:margin;mso-position-vertical:center;mso-position-vertical-relative:margin" o:allowincell="f" fillcolor="silver" stroked="f">
          <v:textpath style="font-family:&quot;Calibri&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A5CBD63" w14:textId="77777777" w:rsidR="00794932" w:rsidRDefault="009C3E64">
    <w:pPr>
      <w:pStyle w:val="Header"/>
    </w:pPr>
    <w:r>
      <w:rPr>
        <w:noProof/>
      </w:rPr>
      <w:pict w14:anchorId="4614DA3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104330" o:spid="_x0000_s2051" type="#_x0000_t136" style="position:absolute;margin-left:0;margin-top:0;width:397.7pt;height:238.6pt;rotation:315;z-index:-251658238;mso-position-horizontal:center;mso-position-horizontal-relative:margin;mso-position-vertical:center;mso-position-vertical-relative:margin" o:allowincell="f" fillcolor="silver" stroked="f">
          <v:textpath style="font-family:&quot;Calibri&quot;;font-size:1pt" string="DRAF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7F908C9" w14:textId="77777777" w:rsidR="00794932" w:rsidRDefault="009C3E64">
    <w:pPr>
      <w:pStyle w:val="Header"/>
    </w:pPr>
    <w:r>
      <w:rPr>
        <w:noProof/>
      </w:rPr>
      <w:pict w14:anchorId="290420B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104328" o:spid="_x0000_s2049" type="#_x0000_t136" style="position:absolute;margin-left:0;margin-top:0;width:397.7pt;height:238.6pt;rotation:315;z-index:-251658240;mso-position-horizontal:center;mso-position-horizontal-relative:margin;mso-position-vertical:center;mso-position-vertical-relative:margin" o:allowincell="f" fillcolor="silver" stroked="f">
          <v:textpath style="font-family:&quot;Calibri&quot;;font-size:1pt" string="DRAF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9C323EA"/>
    <w:multiLevelType w:val="hybridMultilevel"/>
    <w:tmpl w:val="FAC2745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FEF6CB2"/>
    <w:multiLevelType w:val="hybridMultilevel"/>
    <w:tmpl w:val="236A1574"/>
    <w:lvl w:ilvl="0" w:tplc="15129BB0">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1B3421B"/>
    <w:multiLevelType w:val="hybridMultilevel"/>
    <w:tmpl w:val="94864EC4"/>
    <w:lvl w:ilvl="0" w:tplc="74CC4FA2">
      <w:start w:val="5"/>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1B8871E8"/>
    <w:multiLevelType w:val="hybridMultilevel"/>
    <w:tmpl w:val="1EAAE7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EB12A3B"/>
    <w:multiLevelType w:val="hybridMultilevel"/>
    <w:tmpl w:val="090A012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5" w15:restartNumberingAfterBreak="0">
    <w:nsid w:val="20C674B8"/>
    <w:multiLevelType w:val="multilevel"/>
    <w:tmpl w:val="393AB24A"/>
    <w:lvl w:ilvl="0">
      <w:start w:val="3"/>
      <w:numFmt w:val="decimal"/>
      <w:lvlText w:val="%1"/>
      <w:lvlJc w:val="left"/>
      <w:pPr>
        <w:ind w:left="360" w:hanging="360"/>
      </w:pPr>
      <w:rPr>
        <w:rFonts w:hint="default"/>
      </w:rPr>
    </w:lvl>
    <w:lvl w:ilvl="1">
      <w:start w:val="2"/>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2A302992"/>
    <w:multiLevelType w:val="multilevel"/>
    <w:tmpl w:val="E192609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A77583B"/>
    <w:multiLevelType w:val="hybridMultilevel"/>
    <w:tmpl w:val="F356C44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8" w15:restartNumberingAfterBreak="0">
    <w:nsid w:val="2FEE7287"/>
    <w:multiLevelType w:val="hybridMultilevel"/>
    <w:tmpl w:val="ED8218F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9DD1E3E"/>
    <w:multiLevelType w:val="hybridMultilevel"/>
    <w:tmpl w:val="86ECAED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A423D9E"/>
    <w:multiLevelType w:val="hybridMultilevel"/>
    <w:tmpl w:val="3124AA10"/>
    <w:lvl w:ilvl="0" w:tplc="99FCF540">
      <w:numFmt w:val="bullet"/>
      <w:lvlText w:val="-"/>
      <w:lvlJc w:val="left"/>
      <w:pPr>
        <w:ind w:left="720" w:hanging="360"/>
      </w:pPr>
      <w:rPr>
        <w:rFonts w:ascii="Calibri" w:eastAsia="Calibri"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1" w15:restartNumberingAfterBreak="0">
    <w:nsid w:val="3D5E7385"/>
    <w:multiLevelType w:val="hybridMultilevel"/>
    <w:tmpl w:val="FF2E411E"/>
    <w:lvl w:ilvl="0" w:tplc="08090001">
      <w:start w:val="1"/>
      <w:numFmt w:val="bullet"/>
      <w:lvlText w:val=""/>
      <w:lvlJc w:val="left"/>
      <w:pPr>
        <w:ind w:left="770" w:hanging="360"/>
      </w:pPr>
      <w:rPr>
        <w:rFonts w:ascii="Symbol" w:hAnsi="Symbol" w:hint="default"/>
      </w:rPr>
    </w:lvl>
    <w:lvl w:ilvl="1" w:tplc="08090003" w:tentative="1">
      <w:start w:val="1"/>
      <w:numFmt w:val="bullet"/>
      <w:lvlText w:val="o"/>
      <w:lvlJc w:val="left"/>
      <w:pPr>
        <w:ind w:left="1490" w:hanging="360"/>
      </w:pPr>
      <w:rPr>
        <w:rFonts w:ascii="Courier New" w:hAnsi="Courier New" w:cs="Courier New" w:hint="default"/>
      </w:rPr>
    </w:lvl>
    <w:lvl w:ilvl="2" w:tplc="08090005" w:tentative="1">
      <w:start w:val="1"/>
      <w:numFmt w:val="bullet"/>
      <w:lvlText w:val=""/>
      <w:lvlJc w:val="left"/>
      <w:pPr>
        <w:ind w:left="2210" w:hanging="360"/>
      </w:pPr>
      <w:rPr>
        <w:rFonts w:ascii="Wingdings" w:hAnsi="Wingdings" w:hint="default"/>
      </w:rPr>
    </w:lvl>
    <w:lvl w:ilvl="3" w:tplc="08090001" w:tentative="1">
      <w:start w:val="1"/>
      <w:numFmt w:val="bullet"/>
      <w:lvlText w:val=""/>
      <w:lvlJc w:val="left"/>
      <w:pPr>
        <w:ind w:left="2930" w:hanging="360"/>
      </w:pPr>
      <w:rPr>
        <w:rFonts w:ascii="Symbol" w:hAnsi="Symbol" w:hint="default"/>
      </w:rPr>
    </w:lvl>
    <w:lvl w:ilvl="4" w:tplc="08090003" w:tentative="1">
      <w:start w:val="1"/>
      <w:numFmt w:val="bullet"/>
      <w:lvlText w:val="o"/>
      <w:lvlJc w:val="left"/>
      <w:pPr>
        <w:ind w:left="3650" w:hanging="360"/>
      </w:pPr>
      <w:rPr>
        <w:rFonts w:ascii="Courier New" w:hAnsi="Courier New" w:cs="Courier New" w:hint="default"/>
      </w:rPr>
    </w:lvl>
    <w:lvl w:ilvl="5" w:tplc="08090005" w:tentative="1">
      <w:start w:val="1"/>
      <w:numFmt w:val="bullet"/>
      <w:lvlText w:val=""/>
      <w:lvlJc w:val="left"/>
      <w:pPr>
        <w:ind w:left="4370" w:hanging="360"/>
      </w:pPr>
      <w:rPr>
        <w:rFonts w:ascii="Wingdings" w:hAnsi="Wingdings" w:hint="default"/>
      </w:rPr>
    </w:lvl>
    <w:lvl w:ilvl="6" w:tplc="08090001" w:tentative="1">
      <w:start w:val="1"/>
      <w:numFmt w:val="bullet"/>
      <w:lvlText w:val=""/>
      <w:lvlJc w:val="left"/>
      <w:pPr>
        <w:ind w:left="5090" w:hanging="360"/>
      </w:pPr>
      <w:rPr>
        <w:rFonts w:ascii="Symbol" w:hAnsi="Symbol" w:hint="default"/>
      </w:rPr>
    </w:lvl>
    <w:lvl w:ilvl="7" w:tplc="08090003" w:tentative="1">
      <w:start w:val="1"/>
      <w:numFmt w:val="bullet"/>
      <w:lvlText w:val="o"/>
      <w:lvlJc w:val="left"/>
      <w:pPr>
        <w:ind w:left="5810" w:hanging="360"/>
      </w:pPr>
      <w:rPr>
        <w:rFonts w:ascii="Courier New" w:hAnsi="Courier New" w:cs="Courier New" w:hint="default"/>
      </w:rPr>
    </w:lvl>
    <w:lvl w:ilvl="8" w:tplc="08090005" w:tentative="1">
      <w:start w:val="1"/>
      <w:numFmt w:val="bullet"/>
      <w:lvlText w:val=""/>
      <w:lvlJc w:val="left"/>
      <w:pPr>
        <w:ind w:left="6530" w:hanging="360"/>
      </w:pPr>
      <w:rPr>
        <w:rFonts w:ascii="Wingdings" w:hAnsi="Wingdings" w:hint="default"/>
      </w:rPr>
    </w:lvl>
  </w:abstractNum>
  <w:abstractNum w:abstractNumId="12" w15:restartNumberingAfterBreak="0">
    <w:nsid w:val="3DF06C0B"/>
    <w:multiLevelType w:val="hybridMultilevel"/>
    <w:tmpl w:val="74A8C2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464D3342"/>
    <w:multiLevelType w:val="hybridMultilevel"/>
    <w:tmpl w:val="FC26D02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4EB074DC"/>
    <w:multiLevelType w:val="hybridMultilevel"/>
    <w:tmpl w:val="C81EAB3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5" w15:restartNumberingAfterBreak="0">
    <w:nsid w:val="510E593F"/>
    <w:multiLevelType w:val="hybridMultilevel"/>
    <w:tmpl w:val="F90CE4C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6" w15:restartNumberingAfterBreak="0">
    <w:nsid w:val="524F6F69"/>
    <w:multiLevelType w:val="hybridMultilevel"/>
    <w:tmpl w:val="BE3822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5B6E6448"/>
    <w:multiLevelType w:val="multilevel"/>
    <w:tmpl w:val="EF923D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E86744F"/>
    <w:multiLevelType w:val="hybridMultilevel"/>
    <w:tmpl w:val="88942636"/>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19" w15:restartNumberingAfterBreak="0">
    <w:nsid w:val="6FE167ED"/>
    <w:multiLevelType w:val="multilevel"/>
    <w:tmpl w:val="9A7633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73303B13"/>
    <w:multiLevelType w:val="hybridMultilevel"/>
    <w:tmpl w:val="2362D80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73B00A1C"/>
    <w:multiLevelType w:val="multilevel"/>
    <w:tmpl w:val="12602D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771113E7"/>
    <w:multiLevelType w:val="hybridMultilevel"/>
    <w:tmpl w:val="7560879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3" w15:restartNumberingAfterBreak="0">
    <w:nsid w:val="7C5B11F6"/>
    <w:multiLevelType w:val="hybridMultilevel"/>
    <w:tmpl w:val="9F7824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
  </w:num>
  <w:num w:numId="2">
    <w:abstractNumId w:val="8"/>
  </w:num>
  <w:num w:numId="3">
    <w:abstractNumId w:val="9"/>
  </w:num>
  <w:num w:numId="4">
    <w:abstractNumId w:val="16"/>
  </w:num>
  <w:num w:numId="5">
    <w:abstractNumId w:val="14"/>
  </w:num>
  <w:num w:numId="6">
    <w:abstractNumId w:val="4"/>
  </w:num>
  <w:num w:numId="7">
    <w:abstractNumId w:val="7"/>
  </w:num>
  <w:num w:numId="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10"/>
  </w:num>
  <w:num w:numId="11">
    <w:abstractNumId w:val="19"/>
  </w:num>
  <w:num w:numId="12">
    <w:abstractNumId w:val="5"/>
  </w:num>
  <w:num w:numId="13">
    <w:abstractNumId w:val="21"/>
  </w:num>
  <w:num w:numId="14">
    <w:abstractNumId w:val="15"/>
  </w:num>
  <w:num w:numId="15">
    <w:abstractNumId w:val="6"/>
  </w:num>
  <w:num w:numId="16">
    <w:abstractNumId w:val="11"/>
  </w:num>
  <w:num w:numId="17">
    <w:abstractNumId w:val="1"/>
  </w:num>
  <w:num w:numId="18">
    <w:abstractNumId w:val="12"/>
  </w:num>
  <w:num w:numId="19">
    <w:abstractNumId w:val="2"/>
  </w:num>
  <w:num w:numId="20">
    <w:abstractNumId w:val="13"/>
  </w:num>
  <w:num w:numId="21">
    <w:abstractNumId w:val="0"/>
  </w:num>
  <w:num w:numId="22">
    <w:abstractNumId w:val="23"/>
  </w:num>
  <w:num w:numId="23">
    <w:abstractNumId w:val="22"/>
  </w:num>
  <w:num w:numId="24">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41"/>
  <w:proofState w:spelling="clean" w:grammar="clean"/>
  <w:defaultTabStop w:val="720"/>
  <w:characterSpacingControl w:val="doNotCompress"/>
  <w:hdrShapeDefaults>
    <o:shapedefaults v:ext="edit" spidmax="2052"/>
    <o:shapelayout v:ext="edit">
      <o:idmap v:ext="edit" data="2"/>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105D"/>
    <w:rsid w:val="0000111A"/>
    <w:rsid w:val="00013304"/>
    <w:rsid w:val="00022D14"/>
    <w:rsid w:val="000313BD"/>
    <w:rsid w:val="000535B0"/>
    <w:rsid w:val="000876FF"/>
    <w:rsid w:val="00096683"/>
    <w:rsid w:val="000A7FB5"/>
    <w:rsid w:val="000E3822"/>
    <w:rsid w:val="000F750D"/>
    <w:rsid w:val="001113BB"/>
    <w:rsid w:val="00181281"/>
    <w:rsid w:val="001A6B74"/>
    <w:rsid w:val="001D4094"/>
    <w:rsid w:val="001D4679"/>
    <w:rsid w:val="001D71B2"/>
    <w:rsid w:val="00200CEC"/>
    <w:rsid w:val="00202B07"/>
    <w:rsid w:val="00204F1D"/>
    <w:rsid w:val="00223DAB"/>
    <w:rsid w:val="002439C3"/>
    <w:rsid w:val="00254C18"/>
    <w:rsid w:val="0028570B"/>
    <w:rsid w:val="002C3418"/>
    <w:rsid w:val="002D1D7D"/>
    <w:rsid w:val="002E0F69"/>
    <w:rsid w:val="002E18B0"/>
    <w:rsid w:val="002E2629"/>
    <w:rsid w:val="00345EF9"/>
    <w:rsid w:val="0034791C"/>
    <w:rsid w:val="00373127"/>
    <w:rsid w:val="003B66CE"/>
    <w:rsid w:val="00402A4D"/>
    <w:rsid w:val="00407B43"/>
    <w:rsid w:val="00422A54"/>
    <w:rsid w:val="00441CBA"/>
    <w:rsid w:val="00451B2B"/>
    <w:rsid w:val="0045239F"/>
    <w:rsid w:val="00452478"/>
    <w:rsid w:val="004D2021"/>
    <w:rsid w:val="004F6838"/>
    <w:rsid w:val="005000A4"/>
    <w:rsid w:val="00501827"/>
    <w:rsid w:val="00526ECA"/>
    <w:rsid w:val="005475D6"/>
    <w:rsid w:val="00550A5B"/>
    <w:rsid w:val="0056044A"/>
    <w:rsid w:val="00576658"/>
    <w:rsid w:val="00577ECA"/>
    <w:rsid w:val="00583502"/>
    <w:rsid w:val="005967BE"/>
    <w:rsid w:val="005A02A9"/>
    <w:rsid w:val="005A266A"/>
    <w:rsid w:val="005D158D"/>
    <w:rsid w:val="0060451A"/>
    <w:rsid w:val="006260FA"/>
    <w:rsid w:val="00636A98"/>
    <w:rsid w:val="006517C8"/>
    <w:rsid w:val="006A5D31"/>
    <w:rsid w:val="006B6D60"/>
    <w:rsid w:val="006E6E28"/>
    <w:rsid w:val="006E7241"/>
    <w:rsid w:val="006F04AD"/>
    <w:rsid w:val="0070585A"/>
    <w:rsid w:val="00710F39"/>
    <w:rsid w:val="007120D9"/>
    <w:rsid w:val="00732BF4"/>
    <w:rsid w:val="007679CD"/>
    <w:rsid w:val="00775591"/>
    <w:rsid w:val="0079105D"/>
    <w:rsid w:val="007928E8"/>
    <w:rsid w:val="00794769"/>
    <w:rsid w:val="00811A77"/>
    <w:rsid w:val="00812CD8"/>
    <w:rsid w:val="0086022D"/>
    <w:rsid w:val="00873DC7"/>
    <w:rsid w:val="008B7A48"/>
    <w:rsid w:val="008F0EA9"/>
    <w:rsid w:val="0090018A"/>
    <w:rsid w:val="00902F6D"/>
    <w:rsid w:val="00946698"/>
    <w:rsid w:val="009503FF"/>
    <w:rsid w:val="00954D94"/>
    <w:rsid w:val="00974DBD"/>
    <w:rsid w:val="009C3E64"/>
    <w:rsid w:val="009D185E"/>
    <w:rsid w:val="009E4977"/>
    <w:rsid w:val="009E5560"/>
    <w:rsid w:val="009F035D"/>
    <w:rsid w:val="00A022CE"/>
    <w:rsid w:val="00A12B5B"/>
    <w:rsid w:val="00A3292B"/>
    <w:rsid w:val="00A37C9F"/>
    <w:rsid w:val="00A627AA"/>
    <w:rsid w:val="00A91D0B"/>
    <w:rsid w:val="00AA2FF6"/>
    <w:rsid w:val="00AD71F7"/>
    <w:rsid w:val="00AE65BE"/>
    <w:rsid w:val="00B0005C"/>
    <w:rsid w:val="00B70D4E"/>
    <w:rsid w:val="00B7575A"/>
    <w:rsid w:val="00B83E9A"/>
    <w:rsid w:val="00B84FB1"/>
    <w:rsid w:val="00B9131B"/>
    <w:rsid w:val="00BA010C"/>
    <w:rsid w:val="00BB3298"/>
    <w:rsid w:val="00BC7F2C"/>
    <w:rsid w:val="00C17135"/>
    <w:rsid w:val="00C3417D"/>
    <w:rsid w:val="00C56093"/>
    <w:rsid w:val="00C575CB"/>
    <w:rsid w:val="00C732FC"/>
    <w:rsid w:val="00C92A25"/>
    <w:rsid w:val="00CB028E"/>
    <w:rsid w:val="00CE486D"/>
    <w:rsid w:val="00CF142D"/>
    <w:rsid w:val="00D1429F"/>
    <w:rsid w:val="00D16842"/>
    <w:rsid w:val="00D578CB"/>
    <w:rsid w:val="00D77238"/>
    <w:rsid w:val="00D84A63"/>
    <w:rsid w:val="00D8548E"/>
    <w:rsid w:val="00D85D62"/>
    <w:rsid w:val="00D90C08"/>
    <w:rsid w:val="00DA56F5"/>
    <w:rsid w:val="00DB7DB4"/>
    <w:rsid w:val="00DC36A2"/>
    <w:rsid w:val="00DE20DB"/>
    <w:rsid w:val="00DE62AA"/>
    <w:rsid w:val="00DF0F56"/>
    <w:rsid w:val="00E33E2E"/>
    <w:rsid w:val="00E356EE"/>
    <w:rsid w:val="00E606F4"/>
    <w:rsid w:val="00E75EAE"/>
    <w:rsid w:val="00EB28C3"/>
    <w:rsid w:val="00ED2ED5"/>
    <w:rsid w:val="00EE2735"/>
    <w:rsid w:val="00EE277D"/>
    <w:rsid w:val="00EE40FE"/>
    <w:rsid w:val="00EE4617"/>
    <w:rsid w:val="00F11D4B"/>
    <w:rsid w:val="00FA52FB"/>
    <w:rsid w:val="00FD39BB"/>
    <w:rsid w:val="00FD5451"/>
    <w:rsid w:val="00FD6243"/>
    <w:rsid w:val="00FF1C8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3BE58C95"/>
  <w15:chartTrackingRefBased/>
  <w15:docId w15:val="{E5F05807-624A-4A73-85C5-2B8032A1F9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9105D"/>
  </w:style>
  <w:style w:type="paragraph" w:styleId="Heading1">
    <w:name w:val="heading 1"/>
    <w:basedOn w:val="Normal"/>
    <w:next w:val="Normal"/>
    <w:link w:val="Heading1Char"/>
    <w:uiPriority w:val="9"/>
    <w:qFormat/>
    <w:rsid w:val="0079105D"/>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link w:val="Heading2Char"/>
    <w:uiPriority w:val="9"/>
    <w:qFormat/>
    <w:rsid w:val="0079105D"/>
    <w:pPr>
      <w:spacing w:before="100" w:beforeAutospacing="1" w:after="100" w:afterAutospacing="1" w:line="240" w:lineRule="auto"/>
      <w:outlineLvl w:val="1"/>
    </w:pPr>
    <w:rPr>
      <w:rFonts w:ascii="Times New Roman" w:eastAsia="Times New Roman" w:hAnsi="Times New Roman" w:cs="Times New Roman"/>
      <w:b/>
      <w:bCs/>
      <w:sz w:val="36"/>
      <w:szCs w:val="36"/>
      <w:lang w:eastAsia="en-GB"/>
    </w:rPr>
  </w:style>
  <w:style w:type="paragraph" w:styleId="Heading3">
    <w:name w:val="heading 3"/>
    <w:basedOn w:val="Normal"/>
    <w:link w:val="Heading3Char"/>
    <w:uiPriority w:val="9"/>
    <w:qFormat/>
    <w:rsid w:val="0079105D"/>
    <w:pPr>
      <w:spacing w:before="100" w:beforeAutospacing="1" w:after="100" w:afterAutospacing="1" w:line="240" w:lineRule="auto"/>
      <w:outlineLvl w:val="2"/>
    </w:pPr>
    <w:rPr>
      <w:rFonts w:ascii="Times New Roman" w:eastAsia="Times New Roman" w:hAnsi="Times New Roman" w:cs="Times New Roman"/>
      <w:b/>
      <w:bCs/>
      <w:sz w:val="27"/>
      <w:szCs w:val="27"/>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9105D"/>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79105D"/>
    <w:rPr>
      <w:rFonts w:ascii="Times New Roman" w:eastAsia="Times New Roman" w:hAnsi="Times New Roman" w:cs="Times New Roman"/>
      <w:b/>
      <w:bCs/>
      <w:sz w:val="36"/>
      <w:szCs w:val="36"/>
      <w:lang w:eastAsia="en-GB"/>
    </w:rPr>
  </w:style>
  <w:style w:type="character" w:customStyle="1" w:styleId="Heading3Char">
    <w:name w:val="Heading 3 Char"/>
    <w:basedOn w:val="DefaultParagraphFont"/>
    <w:link w:val="Heading3"/>
    <w:uiPriority w:val="9"/>
    <w:rsid w:val="0079105D"/>
    <w:rPr>
      <w:rFonts w:ascii="Times New Roman" w:eastAsia="Times New Roman" w:hAnsi="Times New Roman" w:cs="Times New Roman"/>
      <w:b/>
      <w:bCs/>
      <w:sz w:val="27"/>
      <w:szCs w:val="27"/>
      <w:lang w:eastAsia="en-GB"/>
    </w:rPr>
  </w:style>
  <w:style w:type="paragraph" w:styleId="ListParagraph">
    <w:name w:val="List Paragraph"/>
    <w:aliases w:val="Numbered List,Numbered Paras,Recommendatio,Dot pt,No Spacing1,List Paragraph Char Char Char,Indicator Text,Numbered Para 1,List Paragraph1,Bullet 1,Bullet Points,MAIN CONTENT,F5 List Paragraph,List Paragraph2,List Paragraph12"/>
    <w:basedOn w:val="Normal"/>
    <w:link w:val="ListParagraphChar"/>
    <w:uiPriority w:val="34"/>
    <w:qFormat/>
    <w:rsid w:val="0079105D"/>
    <w:pPr>
      <w:ind w:left="720"/>
      <w:contextualSpacing/>
    </w:pPr>
  </w:style>
  <w:style w:type="character" w:customStyle="1" w:styleId="ListParagraphChar">
    <w:name w:val="List Paragraph Char"/>
    <w:aliases w:val="Numbered List Char,Numbered Paras Char,Recommendatio Char,Dot pt Char,No Spacing1 Char,List Paragraph Char Char Char Char,Indicator Text Char,Numbered Para 1 Char,List Paragraph1 Char,Bullet 1 Char,Bullet Points Char"/>
    <w:basedOn w:val="DefaultParagraphFont"/>
    <w:link w:val="ListParagraph"/>
    <w:uiPriority w:val="34"/>
    <w:locked/>
    <w:rsid w:val="0079105D"/>
  </w:style>
  <w:style w:type="character" w:styleId="Hyperlink">
    <w:name w:val="Hyperlink"/>
    <w:basedOn w:val="DefaultParagraphFont"/>
    <w:uiPriority w:val="99"/>
    <w:unhideWhenUsed/>
    <w:rsid w:val="0079105D"/>
    <w:rPr>
      <w:color w:val="0563C1"/>
      <w:u w:val="single"/>
    </w:rPr>
  </w:style>
  <w:style w:type="paragraph" w:styleId="FootnoteText">
    <w:name w:val="footnote text"/>
    <w:basedOn w:val="Normal"/>
    <w:link w:val="FootnoteTextChar"/>
    <w:uiPriority w:val="99"/>
    <w:semiHidden/>
    <w:unhideWhenUsed/>
    <w:rsid w:val="0079105D"/>
    <w:pPr>
      <w:spacing w:after="0" w:line="240" w:lineRule="auto"/>
      <w:ind w:left="10" w:hanging="10"/>
      <w:jc w:val="both"/>
    </w:pPr>
    <w:rPr>
      <w:rFonts w:ascii="Times New Roman" w:hAnsi="Times New Roman" w:cs="Times New Roman"/>
      <w:color w:val="000000"/>
      <w:sz w:val="20"/>
      <w:szCs w:val="20"/>
      <w:lang w:eastAsia="en-GB"/>
    </w:rPr>
  </w:style>
  <w:style w:type="character" w:customStyle="1" w:styleId="FootnoteTextChar">
    <w:name w:val="Footnote Text Char"/>
    <w:basedOn w:val="DefaultParagraphFont"/>
    <w:link w:val="FootnoteText"/>
    <w:uiPriority w:val="99"/>
    <w:semiHidden/>
    <w:rsid w:val="0079105D"/>
    <w:rPr>
      <w:rFonts w:ascii="Times New Roman" w:hAnsi="Times New Roman" w:cs="Times New Roman"/>
      <w:color w:val="000000"/>
      <w:sz w:val="20"/>
      <w:szCs w:val="20"/>
      <w:lang w:eastAsia="en-GB"/>
    </w:rPr>
  </w:style>
  <w:style w:type="character" w:styleId="FootnoteReference">
    <w:name w:val="footnote reference"/>
    <w:basedOn w:val="DefaultParagraphFont"/>
    <w:uiPriority w:val="99"/>
    <w:semiHidden/>
    <w:unhideWhenUsed/>
    <w:rsid w:val="0079105D"/>
    <w:rPr>
      <w:vertAlign w:val="superscript"/>
    </w:rPr>
  </w:style>
  <w:style w:type="paragraph" w:styleId="CommentText">
    <w:name w:val="annotation text"/>
    <w:basedOn w:val="Normal"/>
    <w:link w:val="CommentTextChar"/>
    <w:uiPriority w:val="99"/>
    <w:semiHidden/>
    <w:unhideWhenUsed/>
    <w:rsid w:val="0079105D"/>
    <w:pPr>
      <w:spacing w:after="0" w:line="240" w:lineRule="auto"/>
    </w:pPr>
    <w:rPr>
      <w:rFonts w:ascii="Arial" w:hAnsi="Arial" w:cs="Arial"/>
      <w:sz w:val="20"/>
      <w:szCs w:val="20"/>
      <w:lang w:eastAsia="de-DE"/>
    </w:rPr>
  </w:style>
  <w:style w:type="character" w:customStyle="1" w:styleId="CommentTextChar">
    <w:name w:val="Comment Text Char"/>
    <w:basedOn w:val="DefaultParagraphFont"/>
    <w:link w:val="CommentText"/>
    <w:uiPriority w:val="99"/>
    <w:semiHidden/>
    <w:rsid w:val="0079105D"/>
    <w:rPr>
      <w:rFonts w:ascii="Arial" w:hAnsi="Arial" w:cs="Arial"/>
      <w:sz w:val="20"/>
      <w:szCs w:val="20"/>
      <w:lang w:eastAsia="de-DE"/>
    </w:rPr>
  </w:style>
  <w:style w:type="paragraph" w:styleId="NormalWeb">
    <w:name w:val="Normal (Web)"/>
    <w:basedOn w:val="Normal"/>
    <w:uiPriority w:val="99"/>
    <w:unhideWhenUsed/>
    <w:rsid w:val="0079105D"/>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Emphasis">
    <w:name w:val="Emphasis"/>
    <w:basedOn w:val="DefaultParagraphFont"/>
    <w:uiPriority w:val="20"/>
    <w:qFormat/>
    <w:rsid w:val="0079105D"/>
    <w:rPr>
      <w:i/>
      <w:iCs/>
    </w:rPr>
  </w:style>
  <w:style w:type="character" w:customStyle="1" w:styleId="hithighlight">
    <w:name w:val="hithighlight"/>
    <w:basedOn w:val="DefaultParagraphFont"/>
    <w:rsid w:val="0079105D"/>
  </w:style>
  <w:style w:type="paragraph" w:customStyle="1" w:styleId="para1">
    <w:name w:val="para1"/>
    <w:basedOn w:val="Normal"/>
    <w:rsid w:val="0079105D"/>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para1span">
    <w:name w:val="para1span"/>
    <w:basedOn w:val="DefaultParagraphFont"/>
    <w:rsid w:val="0079105D"/>
  </w:style>
  <w:style w:type="character" w:styleId="Strong">
    <w:name w:val="Strong"/>
    <w:basedOn w:val="DefaultParagraphFont"/>
    <w:uiPriority w:val="22"/>
    <w:qFormat/>
    <w:rsid w:val="0079105D"/>
    <w:rPr>
      <w:b/>
      <w:bCs/>
    </w:rPr>
  </w:style>
  <w:style w:type="paragraph" w:customStyle="1" w:styleId="govuk-body-l">
    <w:name w:val="govuk-body-l"/>
    <w:basedOn w:val="Normal"/>
    <w:rsid w:val="0079105D"/>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govuk-caption-xl">
    <w:name w:val="govuk-caption-xl"/>
    <w:basedOn w:val="DefaultParagraphFont"/>
    <w:rsid w:val="0079105D"/>
  </w:style>
  <w:style w:type="paragraph" w:styleId="NoSpacing">
    <w:name w:val="No Spacing"/>
    <w:uiPriority w:val="1"/>
    <w:qFormat/>
    <w:rsid w:val="0079105D"/>
    <w:pPr>
      <w:spacing w:after="0" w:line="240" w:lineRule="auto"/>
    </w:pPr>
  </w:style>
  <w:style w:type="character" w:styleId="UnresolvedMention">
    <w:name w:val="Unresolved Mention"/>
    <w:basedOn w:val="DefaultParagraphFont"/>
    <w:uiPriority w:val="99"/>
    <w:semiHidden/>
    <w:unhideWhenUsed/>
    <w:rsid w:val="0079105D"/>
    <w:rPr>
      <w:color w:val="605E5C"/>
      <w:shd w:val="clear" w:color="auto" w:fill="E1DFDD"/>
    </w:rPr>
  </w:style>
  <w:style w:type="character" w:styleId="FollowedHyperlink">
    <w:name w:val="FollowedHyperlink"/>
    <w:basedOn w:val="DefaultParagraphFont"/>
    <w:uiPriority w:val="99"/>
    <w:semiHidden/>
    <w:unhideWhenUsed/>
    <w:rsid w:val="0079105D"/>
    <w:rPr>
      <w:color w:val="954F72" w:themeColor="followedHyperlink"/>
      <w:u w:val="single"/>
    </w:rPr>
  </w:style>
  <w:style w:type="paragraph" w:styleId="Header">
    <w:name w:val="header"/>
    <w:basedOn w:val="Normal"/>
    <w:link w:val="HeaderChar"/>
    <w:uiPriority w:val="99"/>
    <w:unhideWhenUsed/>
    <w:rsid w:val="0079105D"/>
    <w:pPr>
      <w:tabs>
        <w:tab w:val="center" w:pos="4513"/>
        <w:tab w:val="right" w:pos="9026"/>
      </w:tabs>
      <w:spacing w:after="0" w:line="240" w:lineRule="auto"/>
    </w:pPr>
  </w:style>
  <w:style w:type="character" w:customStyle="1" w:styleId="HeaderChar">
    <w:name w:val="Header Char"/>
    <w:basedOn w:val="DefaultParagraphFont"/>
    <w:link w:val="Header"/>
    <w:uiPriority w:val="99"/>
    <w:rsid w:val="0079105D"/>
  </w:style>
  <w:style w:type="paragraph" w:styleId="Footer">
    <w:name w:val="footer"/>
    <w:basedOn w:val="Normal"/>
    <w:link w:val="FooterChar"/>
    <w:uiPriority w:val="99"/>
    <w:unhideWhenUsed/>
    <w:rsid w:val="0079105D"/>
    <w:pPr>
      <w:tabs>
        <w:tab w:val="center" w:pos="4513"/>
        <w:tab w:val="right" w:pos="9026"/>
      </w:tabs>
      <w:spacing w:after="0" w:line="240" w:lineRule="auto"/>
    </w:pPr>
  </w:style>
  <w:style w:type="character" w:customStyle="1" w:styleId="FooterChar">
    <w:name w:val="Footer Char"/>
    <w:basedOn w:val="DefaultParagraphFont"/>
    <w:link w:val="Footer"/>
    <w:uiPriority w:val="99"/>
    <w:rsid w:val="0079105D"/>
  </w:style>
  <w:style w:type="character" w:styleId="CommentReference">
    <w:name w:val="annotation reference"/>
    <w:basedOn w:val="DefaultParagraphFont"/>
    <w:uiPriority w:val="99"/>
    <w:semiHidden/>
    <w:unhideWhenUsed/>
    <w:rsid w:val="0079105D"/>
    <w:rPr>
      <w:sz w:val="16"/>
      <w:szCs w:val="16"/>
    </w:rPr>
  </w:style>
  <w:style w:type="paragraph" w:customStyle="1" w:styleId="Default">
    <w:name w:val="Default"/>
    <w:basedOn w:val="Normal"/>
    <w:rsid w:val="000535B0"/>
    <w:pPr>
      <w:autoSpaceDE w:val="0"/>
      <w:autoSpaceDN w:val="0"/>
      <w:spacing w:after="0" w:line="240" w:lineRule="auto"/>
    </w:pPr>
    <w:rPr>
      <w:rFonts w:ascii="Verdana" w:hAnsi="Verdana" w:cs="Calibri"/>
      <w:color w:val="000000"/>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44581678">
      <w:bodyDiv w:val="1"/>
      <w:marLeft w:val="0"/>
      <w:marRight w:val="0"/>
      <w:marTop w:val="0"/>
      <w:marBottom w:val="0"/>
      <w:divBdr>
        <w:top w:val="none" w:sz="0" w:space="0" w:color="auto"/>
        <w:left w:val="none" w:sz="0" w:space="0" w:color="auto"/>
        <w:bottom w:val="none" w:sz="0" w:space="0" w:color="auto"/>
        <w:right w:val="none" w:sz="0" w:space="0" w:color="auto"/>
      </w:divBdr>
    </w:div>
    <w:div w:id="1725178994">
      <w:bodyDiv w:val="1"/>
      <w:marLeft w:val="0"/>
      <w:marRight w:val="0"/>
      <w:marTop w:val="0"/>
      <w:marBottom w:val="0"/>
      <w:divBdr>
        <w:top w:val="none" w:sz="0" w:space="0" w:color="auto"/>
        <w:left w:val="none" w:sz="0" w:space="0" w:color="auto"/>
        <w:bottom w:val="none" w:sz="0" w:space="0" w:color="auto"/>
        <w:right w:val="none" w:sz="0" w:space="0" w:color="auto"/>
      </w:divBdr>
    </w:div>
    <w:div w:id="18052753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customXml" Target="../customXml/item2.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file:///C:\Users\RWynJones\OneDrive%20-%20Renewable%20UK%20Association\Jeremy%20Miles%20Covid\Jeremy%20Miles%20QC%20MS.pdf" TargetMode="Externa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www.walesonline.co.uk/news/wales-news/carmarthenshire-council-news-carbon-climate-1728228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3D6E278D99252B4B99C7589ABDD35CB5" ma:contentTypeVersion="10" ma:contentTypeDescription="Create a new document." ma:contentTypeScope="" ma:versionID="73f783b29a1a71d4ecbfbac99e1d7ede">
  <xsd:schema xmlns:xsd="http://www.w3.org/2001/XMLSchema" xmlns:xs="http://www.w3.org/2001/XMLSchema" xmlns:p="http://schemas.microsoft.com/office/2006/metadata/properties" xmlns:ns2="978a1c12-3ab7-471e-b134-e7ba3975f64f" xmlns:ns3="f35b5cbd-7b0b-4440-92cd-b510cab4ec67" targetNamespace="http://schemas.microsoft.com/office/2006/metadata/properties" ma:root="true" ma:fieldsID="a928bd24ae3d8e620454dfa0ea4cdc5a" ns2:_="" ns3:_="">
    <xsd:import namespace="978a1c12-3ab7-471e-b134-e7ba3975f64f"/>
    <xsd:import namespace="f35b5cbd-7b0b-4440-92cd-b510cab4ec6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78a1c12-3ab7-471e-b134-e7ba3975f6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35b5cbd-7b0b-4440-92cd-b510cab4ec67"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2191FA8-969C-4E5E-A29A-B8321E0A3C6B}">
  <ds:schemaRefs>
    <ds:schemaRef ds:uri="http://schemas.openxmlformats.org/officeDocument/2006/bibliography"/>
  </ds:schemaRefs>
</ds:datastoreItem>
</file>

<file path=customXml/itemProps2.xml><?xml version="1.0" encoding="utf-8"?>
<ds:datastoreItem xmlns:ds="http://schemas.openxmlformats.org/officeDocument/2006/customXml" ds:itemID="{8780C598-ED1D-41A7-8832-971933F53E12}"/>
</file>

<file path=customXml/itemProps3.xml><?xml version="1.0" encoding="utf-8"?>
<ds:datastoreItem xmlns:ds="http://schemas.openxmlformats.org/officeDocument/2006/customXml" ds:itemID="{0DD382DE-AB7D-42DD-B05D-59B86F322547}"/>
</file>

<file path=customXml/itemProps4.xml><?xml version="1.0" encoding="utf-8"?>
<ds:datastoreItem xmlns:ds="http://schemas.openxmlformats.org/officeDocument/2006/customXml" ds:itemID="{810AAA2D-C0FE-4282-958B-342A512B079C}"/>
</file>

<file path=docProps/app.xml><?xml version="1.0" encoding="utf-8"?>
<Properties xmlns="http://schemas.openxmlformats.org/officeDocument/2006/extended-properties" xmlns:vt="http://schemas.openxmlformats.org/officeDocument/2006/docPropsVTypes">
  <Template>Normal.dotm</Template>
  <TotalTime>192</TotalTime>
  <Pages>3</Pages>
  <Words>1010</Words>
  <Characters>5760</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Rhys Wyn Jones</dc:creator>
  <cp:keywords/>
  <dc:description/>
  <cp:lastModifiedBy>Rhys Wyn Jones</cp:lastModifiedBy>
  <cp:revision>140</cp:revision>
  <dcterms:created xsi:type="dcterms:W3CDTF">2021-03-11T12:52:00Z</dcterms:created>
  <dcterms:modified xsi:type="dcterms:W3CDTF">2021-03-16T16:21:00Z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0x0101003D6E278D99252B4B99C7589ABDD35CB5</vt:lpwstr>
  </property>
</Properties>
</file>