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0"/>
        <w:gridCol w:w="2707"/>
        <w:gridCol w:w="6731"/>
        <w:gridCol w:w="216"/>
      </w:tblGrid>
      <w:tr w:rsidR="00133BD9" w:rsidRPr="00876240" w14:paraId="40C44672" w14:textId="77777777" w:rsidTr="009762C9">
        <w:trPr>
          <w:gridAfter w:val="1"/>
          <w:wAfter w:w="216" w:type="dxa"/>
          <w:trHeight w:val="315"/>
        </w:trPr>
        <w:tc>
          <w:tcPr>
            <w:tcW w:w="9674" w:type="dxa"/>
            <w:gridSpan w:val="4"/>
            <w:tcBorders>
              <w:top w:val="nil"/>
              <w:left w:val="nil"/>
              <w:bottom w:val="nil"/>
              <w:right w:val="nil"/>
            </w:tcBorders>
            <w:shd w:val="clear" w:color="auto" w:fill="auto"/>
            <w:noWrap/>
            <w:vAlign w:val="center"/>
            <w:hideMark/>
          </w:tcPr>
          <w:p w14:paraId="46E45601" w14:textId="77777777" w:rsidR="00133BD9" w:rsidRPr="002E3EFB" w:rsidRDefault="0047108D" w:rsidP="00B378CC">
            <w:pPr>
              <w:rPr>
                <w:rFonts w:ascii="Arial" w:hAnsi="Arial" w:cs="Arial"/>
                <w:b/>
                <w:bCs/>
                <w:sz w:val="32"/>
                <w:szCs w:val="32"/>
              </w:rPr>
            </w:pPr>
            <w:r>
              <w:rPr>
                <w:rFonts w:ascii="Arial" w:hAnsi="Arial" w:cs="Arial"/>
                <w:b/>
                <w:bCs/>
                <w:color w:val="FF0000"/>
                <w:sz w:val="32"/>
                <w:szCs w:val="32"/>
              </w:rPr>
              <w:t>Cadent</w:t>
            </w:r>
            <w:r w:rsidR="00B378CC" w:rsidRPr="000E5B6D">
              <w:rPr>
                <w:rFonts w:ascii="Arial" w:hAnsi="Arial" w:cs="Arial"/>
                <w:b/>
                <w:bCs/>
                <w:color w:val="FF0000"/>
                <w:sz w:val="32"/>
                <w:szCs w:val="32"/>
              </w:rPr>
              <w:t xml:space="preserve"> </w:t>
            </w:r>
            <w:r w:rsidR="000E5B6D">
              <w:rPr>
                <w:rFonts w:ascii="Arial" w:hAnsi="Arial" w:cs="Arial"/>
                <w:b/>
                <w:bCs/>
                <w:sz w:val="32"/>
                <w:szCs w:val="32"/>
              </w:rPr>
              <w:t>Final</w:t>
            </w:r>
            <w:r w:rsidR="002E3EFB" w:rsidRPr="002E3EFB">
              <w:rPr>
                <w:rFonts w:ascii="Arial" w:hAnsi="Arial" w:cs="Arial"/>
                <w:b/>
                <w:bCs/>
                <w:sz w:val="32"/>
                <w:szCs w:val="32"/>
              </w:rPr>
              <w:t xml:space="preserve"> Determination</w:t>
            </w:r>
            <w:r w:rsidR="00A0584E" w:rsidRPr="002E3EFB">
              <w:rPr>
                <w:rFonts w:ascii="Arial" w:hAnsi="Arial" w:cs="Arial"/>
                <w:b/>
                <w:bCs/>
                <w:sz w:val="32"/>
                <w:szCs w:val="32"/>
              </w:rPr>
              <w:t xml:space="preserve"> </w:t>
            </w:r>
          </w:p>
        </w:tc>
      </w:tr>
      <w:tr w:rsidR="00133BD9" w:rsidRPr="00876240" w14:paraId="60E347AC" w14:textId="77777777" w:rsidTr="009762C9">
        <w:trPr>
          <w:gridBefore w:val="1"/>
          <w:wBefore w:w="216" w:type="dxa"/>
          <w:trHeight w:val="315"/>
        </w:trPr>
        <w:tc>
          <w:tcPr>
            <w:tcW w:w="9674" w:type="dxa"/>
            <w:gridSpan w:val="4"/>
            <w:tcBorders>
              <w:top w:val="nil"/>
              <w:left w:val="nil"/>
              <w:right w:val="nil"/>
            </w:tcBorders>
            <w:shd w:val="clear" w:color="auto" w:fill="auto"/>
            <w:noWrap/>
            <w:vAlign w:val="center"/>
            <w:hideMark/>
          </w:tcPr>
          <w:p w14:paraId="44CF5456" w14:textId="77777777" w:rsidR="00BB682C" w:rsidRPr="00876240" w:rsidRDefault="003F465C" w:rsidP="002E3EFB">
            <w:pPr>
              <w:rPr>
                <w:rFonts w:ascii="Arial" w:hAnsi="Arial" w:cs="Arial"/>
                <w:b/>
                <w:bCs/>
                <w:sz w:val="24"/>
                <w:szCs w:val="24"/>
              </w:rPr>
            </w:pPr>
            <w:r>
              <w:rPr>
                <w:rFonts w:ascii="Arial" w:hAnsi="Arial" w:cs="Arial"/>
                <w:b/>
                <w:bCs/>
              </w:rPr>
              <w:t>F</w:t>
            </w:r>
            <w:r w:rsidR="00D81399">
              <w:rPr>
                <w:rFonts w:ascii="Arial" w:hAnsi="Arial" w:cs="Arial"/>
                <w:b/>
                <w:bCs/>
              </w:rPr>
              <w:t>D</w:t>
            </w:r>
            <w:r>
              <w:rPr>
                <w:rFonts w:ascii="Arial" w:hAnsi="Arial" w:cs="Arial"/>
                <w:b/>
                <w:bCs/>
              </w:rPr>
              <w:t>Q</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EA1559" w:rsidRPr="00EA1559" w14:paraId="1575EC51"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614"/>
        </w:trPr>
        <w:tc>
          <w:tcPr>
            <w:tcW w:w="236" w:type="dxa"/>
            <w:gridSpan w:val="2"/>
            <w:vAlign w:val="center"/>
            <w:hideMark/>
          </w:tcPr>
          <w:p w14:paraId="0A4188EC" w14:textId="77777777" w:rsidR="00EA1559" w:rsidRPr="00EA1559" w:rsidRDefault="00EA1559">
            <w:pPr>
              <w:rPr>
                <w:rFonts w:ascii="Calibri" w:hAnsi="Calibri"/>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F2E8DBE"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SQ Reference number</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007ADC"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sz w:val="20"/>
                <w:szCs w:val="20"/>
                <w:lang w:eastAsia="en-US"/>
              </w:rPr>
              <w:t>CADENT_FDQ</w:t>
            </w:r>
            <w:r w:rsidR="002F5147">
              <w:rPr>
                <w:rFonts w:ascii="Arial" w:hAnsi="Arial" w:cs="Arial"/>
                <w:sz w:val="20"/>
                <w:szCs w:val="20"/>
                <w:lang w:eastAsia="en-US"/>
              </w:rPr>
              <w:t>_26</w:t>
            </w:r>
          </w:p>
        </w:tc>
      </w:tr>
      <w:tr w:rsidR="00EA1559" w:rsidRPr="00EA1559" w14:paraId="271C68D8"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67F7A136"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F080E4"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Priority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8D705D" w14:textId="77777777" w:rsidR="00EA1559" w:rsidRPr="00EA1559" w:rsidRDefault="00EA1559">
            <w:pPr>
              <w:pStyle w:val="NormalWeb"/>
              <w:spacing w:after="200" w:afterAutospacing="0" w:line="276" w:lineRule="auto"/>
              <w:rPr>
                <w:rFonts w:ascii="Arial" w:hAnsi="Arial" w:cs="Arial"/>
                <w:sz w:val="20"/>
                <w:szCs w:val="20"/>
                <w:lang w:eastAsia="en-US"/>
              </w:rPr>
            </w:pPr>
            <w:r w:rsidRPr="00EA1559">
              <w:rPr>
                <w:rFonts w:ascii="Arial" w:hAnsi="Arial" w:cs="Arial"/>
                <w:sz w:val="20"/>
                <w:szCs w:val="20"/>
                <w:lang w:eastAsia="en-US"/>
              </w:rPr>
              <w:t xml:space="preserve">High </w:t>
            </w:r>
          </w:p>
        </w:tc>
      </w:tr>
      <w:tr w:rsidR="00EA1559" w:rsidRPr="00EA1559" w14:paraId="3AC687AB"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07EEDDC5"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BE83FD"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Document Name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DA6E4E" w14:textId="77777777" w:rsidR="00EA1559" w:rsidRPr="00EA1559" w:rsidRDefault="00206CA9">
            <w:pPr>
              <w:pStyle w:val="NormalWeb"/>
              <w:spacing w:after="200" w:afterAutospacing="0" w:line="276" w:lineRule="auto"/>
              <w:rPr>
                <w:rFonts w:ascii="Verdana" w:hAnsi="Verdana"/>
                <w:sz w:val="20"/>
                <w:szCs w:val="20"/>
                <w:lang w:eastAsia="en-US"/>
              </w:rPr>
            </w:pPr>
            <w:r>
              <w:rPr>
                <w:rFonts w:ascii="Arial" w:hAnsi="Arial" w:cs="Arial"/>
                <w:sz w:val="20"/>
                <w:szCs w:val="20"/>
                <w:lang w:eastAsia="en-US"/>
              </w:rPr>
              <w:t>FD modelling suite</w:t>
            </w:r>
          </w:p>
        </w:tc>
      </w:tr>
      <w:tr w:rsidR="00EA1559" w:rsidRPr="00EA1559" w14:paraId="64EC0F34"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6D4F8316"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64C646"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Topic/Activity: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1B1738D5" w14:textId="77777777" w:rsidR="00EA1559" w:rsidRPr="00EA1559" w:rsidRDefault="00201132">
            <w:pPr>
              <w:pStyle w:val="NormalWeb"/>
              <w:spacing w:after="200" w:afterAutospacing="0" w:line="276" w:lineRule="auto"/>
              <w:rPr>
                <w:rFonts w:ascii="Verdana" w:hAnsi="Verdana"/>
                <w:sz w:val="20"/>
                <w:szCs w:val="20"/>
                <w:lang w:eastAsia="en-US"/>
              </w:rPr>
            </w:pPr>
            <w:r>
              <w:rPr>
                <w:rFonts w:ascii="Verdana" w:hAnsi="Verdana"/>
                <w:sz w:val="20"/>
                <w:szCs w:val="20"/>
                <w:lang w:eastAsia="en-US"/>
              </w:rPr>
              <w:t>Normalisation – Electric vehicles</w:t>
            </w:r>
          </w:p>
        </w:tc>
      </w:tr>
      <w:tr w:rsidR="00EA1559" w:rsidRPr="00EA1559" w14:paraId="1FF56AA9"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4F103733"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C227C4A"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Question:</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1206F7C8" w14:textId="77777777" w:rsidR="00B03ADF" w:rsidRDefault="00B03ADF">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We have found a</w:t>
            </w:r>
            <w:r w:rsidR="00DD2CF0">
              <w:rPr>
                <w:rFonts w:ascii="Verdana" w:hAnsi="Verdana"/>
                <w:sz w:val="20"/>
                <w:szCs w:val="20"/>
                <w:lang w:eastAsia="en-US"/>
              </w:rPr>
              <w:t xml:space="preserve"> mathematical </w:t>
            </w:r>
            <w:r>
              <w:rPr>
                <w:rFonts w:ascii="Verdana" w:hAnsi="Verdana"/>
                <w:sz w:val="20"/>
                <w:szCs w:val="20"/>
                <w:lang w:eastAsia="en-US"/>
              </w:rPr>
              <w:t>error in the Normalisation treatment of Electric Vehicles.</w:t>
            </w:r>
          </w:p>
          <w:p w14:paraId="305C5F6A" w14:textId="77777777" w:rsidR="00B03ADF" w:rsidRDefault="00B03ADF">
            <w:pPr>
              <w:pStyle w:val="NormalWeb"/>
              <w:spacing w:before="0" w:beforeAutospacing="0" w:after="200" w:afterAutospacing="0" w:line="276" w:lineRule="auto"/>
              <w:rPr>
                <w:rFonts w:ascii="Verdana" w:eastAsia="Times New Roman" w:hAnsi="Verdana"/>
                <w:sz w:val="20"/>
                <w:szCs w:val="20"/>
              </w:rPr>
            </w:pPr>
            <w:r>
              <w:rPr>
                <w:rFonts w:ascii="Verdana" w:hAnsi="Verdana"/>
                <w:sz w:val="20"/>
                <w:szCs w:val="20"/>
                <w:lang w:eastAsia="en-US"/>
              </w:rPr>
              <w:t xml:space="preserve">Paragraph </w:t>
            </w:r>
            <w:r>
              <w:rPr>
                <w:rFonts w:eastAsia="Times New Roman"/>
              </w:rPr>
              <w:t xml:space="preserve">3.175 </w:t>
            </w:r>
            <w:r w:rsidRPr="00B03ADF">
              <w:rPr>
                <w:rFonts w:ascii="Verdana" w:eastAsia="Times New Roman" w:hAnsi="Verdana"/>
                <w:sz w:val="20"/>
                <w:szCs w:val="20"/>
              </w:rPr>
              <w:t>of the GD Annex states that “</w:t>
            </w:r>
            <w:r w:rsidRPr="00B03ADF">
              <w:rPr>
                <w:rFonts w:ascii="Verdana" w:eastAsia="Times New Roman" w:hAnsi="Verdana"/>
                <w:i/>
                <w:iCs/>
                <w:sz w:val="20"/>
                <w:szCs w:val="20"/>
              </w:rPr>
              <w:t>We have decided to include the costs associated with three bespoke outputs (Cadent’s EAP, SGN’s responsible demolition and climate change adaptation opex) in the regression analysis because we consider the related activities to be business as usual</w:t>
            </w:r>
            <w:r w:rsidRPr="00B03ADF">
              <w:rPr>
                <w:rFonts w:ascii="Verdana" w:eastAsia="Times New Roman" w:hAnsi="Verdana"/>
                <w:sz w:val="20"/>
                <w:szCs w:val="20"/>
              </w:rPr>
              <w:t xml:space="preserve">.” </w:t>
            </w:r>
          </w:p>
          <w:p w14:paraId="62C54258" w14:textId="77777777" w:rsidR="00B03ADF" w:rsidRDefault="00B03ADF">
            <w:pPr>
              <w:pStyle w:val="NormalWeb"/>
              <w:spacing w:before="0" w:beforeAutospacing="0" w:after="200" w:afterAutospacing="0" w:line="276" w:lineRule="auto"/>
              <w:rPr>
                <w:rFonts w:ascii="Verdana" w:eastAsia="Times New Roman" w:hAnsi="Verdana"/>
                <w:sz w:val="20"/>
                <w:szCs w:val="20"/>
              </w:rPr>
            </w:pPr>
            <w:r w:rsidRPr="00B03ADF">
              <w:rPr>
                <w:rFonts w:ascii="Verdana" w:eastAsia="Times New Roman" w:hAnsi="Verdana"/>
                <w:sz w:val="20"/>
                <w:szCs w:val="20"/>
              </w:rPr>
              <w:t>However, the</w:t>
            </w:r>
            <w:r>
              <w:rPr>
                <w:rFonts w:ascii="Verdana" w:eastAsia="Times New Roman" w:hAnsi="Verdana"/>
                <w:sz w:val="20"/>
                <w:szCs w:val="20"/>
              </w:rPr>
              <w:t xml:space="preserve"> costs associated with EVs, </w:t>
            </w:r>
            <w:r w:rsidRPr="00B03ADF">
              <w:rPr>
                <w:rFonts w:ascii="Verdana" w:eastAsia="Times New Roman" w:hAnsi="Verdana"/>
                <w:sz w:val="20"/>
                <w:szCs w:val="20"/>
              </w:rPr>
              <w:t>£5</w:t>
            </w:r>
            <w:r w:rsidR="006F1F47">
              <w:rPr>
                <w:rFonts w:ascii="Verdana" w:eastAsia="Times New Roman" w:hAnsi="Verdana"/>
                <w:sz w:val="20"/>
                <w:szCs w:val="20"/>
              </w:rPr>
              <w:t>6</w:t>
            </w:r>
            <w:r w:rsidRPr="00B03ADF">
              <w:rPr>
                <w:rFonts w:ascii="Verdana" w:eastAsia="Times New Roman" w:hAnsi="Verdana"/>
                <w:sz w:val="20"/>
                <w:szCs w:val="20"/>
              </w:rPr>
              <w:t>m</w:t>
            </w:r>
            <w:r>
              <w:rPr>
                <w:rFonts w:ascii="Verdana" w:eastAsia="Times New Roman" w:hAnsi="Verdana"/>
                <w:sz w:val="20"/>
                <w:szCs w:val="20"/>
              </w:rPr>
              <w:t xml:space="preserve">, have been removed as part of the </w:t>
            </w:r>
            <w:r w:rsidRPr="00B03ADF">
              <w:rPr>
                <w:rFonts w:ascii="Verdana" w:eastAsia="Times New Roman" w:hAnsi="Verdana"/>
                <w:sz w:val="20"/>
                <w:szCs w:val="20"/>
              </w:rPr>
              <w:t xml:space="preserve">Normalisation </w:t>
            </w:r>
            <w:r w:rsidR="005D051B">
              <w:rPr>
                <w:rFonts w:ascii="Verdana" w:eastAsia="Times New Roman" w:hAnsi="Verdana"/>
                <w:sz w:val="20"/>
                <w:szCs w:val="20"/>
              </w:rPr>
              <w:t xml:space="preserve">of Other Capex </w:t>
            </w:r>
            <w:r>
              <w:rPr>
                <w:rFonts w:ascii="Verdana" w:eastAsia="Times New Roman" w:hAnsi="Verdana"/>
                <w:sz w:val="20"/>
                <w:szCs w:val="20"/>
              </w:rPr>
              <w:t>as an Exclusion</w:t>
            </w:r>
            <w:r w:rsidR="00DD2CF0">
              <w:rPr>
                <w:rFonts w:ascii="Verdana" w:eastAsia="Times New Roman" w:hAnsi="Verdana"/>
                <w:sz w:val="20"/>
                <w:szCs w:val="20"/>
              </w:rPr>
              <w:t xml:space="preserve"> for Cadent’s GDNs</w:t>
            </w:r>
            <w:r>
              <w:rPr>
                <w:rFonts w:ascii="Verdana" w:eastAsia="Times New Roman" w:hAnsi="Verdana"/>
                <w:sz w:val="20"/>
                <w:szCs w:val="20"/>
              </w:rPr>
              <w:t xml:space="preserve">, and are </w:t>
            </w:r>
            <w:r w:rsidRPr="00B03ADF">
              <w:rPr>
                <w:rFonts w:ascii="Verdana" w:eastAsia="Times New Roman" w:hAnsi="Verdana"/>
                <w:sz w:val="20"/>
                <w:szCs w:val="20"/>
              </w:rPr>
              <w:t>therefore not in the regression.</w:t>
            </w:r>
          </w:p>
          <w:p w14:paraId="448F05D5" w14:textId="77777777" w:rsidR="00B03ADF" w:rsidRDefault="00B03ADF">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Consequently, the modelling does not reflect Ofgem’s stated intention</w:t>
            </w:r>
            <w:r w:rsidR="00DD2CF0">
              <w:rPr>
                <w:rFonts w:ascii="Verdana" w:hAnsi="Verdana"/>
                <w:sz w:val="20"/>
                <w:szCs w:val="20"/>
                <w:lang w:eastAsia="en-US"/>
              </w:rPr>
              <w:t xml:space="preserve">. </w:t>
            </w:r>
          </w:p>
          <w:p w14:paraId="3DDF8A61" w14:textId="77777777" w:rsidR="00B73EA6" w:rsidRDefault="00B03ADF" w:rsidP="00DD2CF0">
            <w:pPr>
              <w:pStyle w:val="NormalWeb"/>
              <w:spacing w:before="0" w:beforeAutospacing="0" w:after="200" w:afterAutospacing="0" w:line="276" w:lineRule="auto"/>
              <w:rPr>
                <w:rFonts w:ascii="Verdana" w:hAnsi="Verdana"/>
                <w:iCs/>
                <w:sz w:val="20"/>
                <w:szCs w:val="20"/>
              </w:rPr>
            </w:pPr>
            <w:r>
              <w:rPr>
                <w:rFonts w:ascii="Verdana" w:hAnsi="Verdana"/>
                <w:sz w:val="20"/>
                <w:szCs w:val="20"/>
                <w:lang w:eastAsia="en-US"/>
              </w:rPr>
              <w:t xml:space="preserve">Please confirm that Ofgem will correct the mathematical error, and include the costs of EVs in the regression. </w:t>
            </w:r>
            <w:r w:rsidR="003226D5">
              <w:rPr>
                <w:rFonts w:ascii="Verdana" w:hAnsi="Verdana"/>
                <w:iCs/>
                <w:sz w:val="20"/>
                <w:szCs w:val="20"/>
              </w:rPr>
              <w:t xml:space="preserve">  </w:t>
            </w:r>
            <w:r w:rsidR="009361C5">
              <w:rPr>
                <w:rFonts w:ascii="Verdana" w:hAnsi="Verdana"/>
                <w:iCs/>
                <w:sz w:val="20"/>
                <w:szCs w:val="20"/>
              </w:rPr>
              <w:t xml:space="preserve">    </w:t>
            </w:r>
          </w:p>
          <w:p w14:paraId="43CC8873" w14:textId="77777777" w:rsidR="00B73EA6" w:rsidRDefault="00B73EA6">
            <w:pPr>
              <w:pStyle w:val="NormalWeb"/>
              <w:spacing w:before="0" w:beforeAutospacing="0" w:after="200" w:afterAutospacing="0" w:line="276" w:lineRule="auto"/>
              <w:rPr>
                <w:rFonts w:ascii="Verdana" w:hAnsi="Verdana"/>
                <w:iCs/>
                <w:sz w:val="20"/>
                <w:szCs w:val="20"/>
              </w:rPr>
            </w:pPr>
            <w:r>
              <w:rPr>
                <w:rFonts w:ascii="Verdana" w:hAnsi="Verdana"/>
                <w:iCs/>
                <w:sz w:val="20"/>
                <w:szCs w:val="20"/>
              </w:rPr>
              <w:t xml:space="preserve"> </w:t>
            </w:r>
          </w:p>
          <w:p w14:paraId="189B7C1F" w14:textId="77777777" w:rsidR="00BA0306" w:rsidRPr="00EA1559" w:rsidRDefault="00BA0306" w:rsidP="0000155F">
            <w:pPr>
              <w:pStyle w:val="xmsobodytext"/>
              <w:shd w:val="clear" w:color="auto" w:fill="FFFFFF"/>
              <w:spacing w:before="0" w:beforeAutospacing="0" w:after="0" w:afterAutospacing="0"/>
              <w:rPr>
                <w:rFonts w:ascii="Verdana" w:hAnsi="Verdana"/>
                <w:sz w:val="20"/>
                <w:szCs w:val="20"/>
                <w:lang w:eastAsia="en-US"/>
              </w:rPr>
            </w:pPr>
          </w:p>
        </w:tc>
      </w:tr>
      <w:tr w:rsidR="00EA1559" w:rsidRPr="00EA1559" w14:paraId="2CF60E3A"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25098E1E"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9DDBA1"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Confidential</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FF9B50" w14:textId="77777777" w:rsidR="00EA1559" w:rsidRPr="00EA1559" w:rsidRDefault="00206CA9">
            <w:pPr>
              <w:pStyle w:val="NormalWeb"/>
              <w:spacing w:after="200" w:afterAutospacing="0" w:line="276" w:lineRule="auto"/>
              <w:rPr>
                <w:rFonts w:ascii="Arial" w:hAnsi="Arial" w:cs="Arial"/>
                <w:sz w:val="20"/>
                <w:szCs w:val="20"/>
                <w:lang w:eastAsia="en-US"/>
              </w:rPr>
            </w:pPr>
            <w:r>
              <w:rPr>
                <w:rFonts w:ascii="Arial" w:hAnsi="Arial" w:cs="Arial"/>
                <w:sz w:val="20"/>
                <w:szCs w:val="20"/>
                <w:lang w:eastAsia="en-US"/>
              </w:rPr>
              <w:t>No</w:t>
            </w:r>
          </w:p>
        </w:tc>
      </w:tr>
      <w:tr w:rsidR="00EA1559" w:rsidRPr="00EA1559" w14:paraId="0862388F"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768C8974"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8224CD"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 xml:space="preserve">FDQ raised by </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03CA711E" w14:textId="77777777" w:rsidR="00EA1559" w:rsidRPr="00EA1559" w:rsidRDefault="00B73EA6">
            <w:pPr>
              <w:pStyle w:val="NormalWeb"/>
              <w:spacing w:after="200" w:afterAutospacing="0" w:line="276" w:lineRule="auto"/>
              <w:rPr>
                <w:rFonts w:ascii="Verdana" w:hAnsi="Verdana"/>
                <w:sz w:val="20"/>
                <w:szCs w:val="20"/>
                <w:lang w:eastAsia="en-US"/>
              </w:rPr>
            </w:pPr>
            <w:r>
              <w:rPr>
                <w:rFonts w:ascii="Verdana" w:hAnsi="Verdana"/>
                <w:sz w:val="20"/>
                <w:szCs w:val="20"/>
                <w:lang w:eastAsia="en-US"/>
              </w:rPr>
              <w:t>Jeremy Thomson</w:t>
            </w:r>
          </w:p>
        </w:tc>
      </w:tr>
      <w:tr w:rsidR="00EA1559" w:rsidRPr="00EA1559" w14:paraId="40DD1D7F"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B208351"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5A8B32"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Date Sent</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519AF606" w14:textId="77777777" w:rsidR="00EA1559" w:rsidRPr="00EA1559" w:rsidRDefault="00602017">
            <w:pPr>
              <w:pStyle w:val="NormalWeb"/>
              <w:spacing w:after="200" w:afterAutospacing="0" w:line="276" w:lineRule="auto"/>
              <w:rPr>
                <w:rFonts w:ascii="Verdana" w:hAnsi="Verdana"/>
                <w:sz w:val="20"/>
                <w:szCs w:val="20"/>
                <w:lang w:eastAsia="en-US"/>
              </w:rPr>
            </w:pPr>
            <w:r>
              <w:rPr>
                <w:rFonts w:ascii="Verdana" w:hAnsi="Verdana"/>
                <w:sz w:val="20"/>
                <w:szCs w:val="20"/>
                <w:lang w:eastAsia="en-US"/>
              </w:rPr>
              <w:t>11</w:t>
            </w:r>
            <w:r w:rsidR="0000155F">
              <w:rPr>
                <w:rFonts w:ascii="Verdana" w:hAnsi="Verdana"/>
                <w:sz w:val="20"/>
                <w:szCs w:val="20"/>
                <w:lang w:eastAsia="en-US"/>
              </w:rPr>
              <w:t>/</w:t>
            </w:r>
            <w:r w:rsidR="00DD2CF0">
              <w:rPr>
                <w:rFonts w:ascii="Verdana" w:hAnsi="Verdana"/>
                <w:sz w:val="20"/>
                <w:szCs w:val="20"/>
                <w:lang w:eastAsia="en-US"/>
              </w:rPr>
              <w:t>01</w:t>
            </w:r>
            <w:r w:rsidR="0000155F">
              <w:rPr>
                <w:rFonts w:ascii="Verdana" w:hAnsi="Verdana"/>
                <w:sz w:val="20"/>
                <w:szCs w:val="20"/>
                <w:lang w:eastAsia="en-US"/>
              </w:rPr>
              <w:t>/202</w:t>
            </w:r>
            <w:r w:rsidR="00DD2CF0">
              <w:rPr>
                <w:rFonts w:ascii="Verdana" w:hAnsi="Verdana"/>
                <w:sz w:val="20"/>
                <w:szCs w:val="20"/>
                <w:lang w:eastAsia="en-US"/>
              </w:rPr>
              <w:t>1</w:t>
            </w:r>
          </w:p>
        </w:tc>
      </w:tr>
      <w:tr w:rsidR="00EA1559" w:rsidRPr="00EA1559" w14:paraId="18ADB004" w14:textId="77777777" w:rsidTr="00281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7DC15864"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D68EA90"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Response Due Date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3CFB886E" w14:textId="77777777" w:rsidR="00EA1559" w:rsidRPr="00EA1559" w:rsidRDefault="00DD2CF0">
            <w:pPr>
              <w:pStyle w:val="NormalWeb"/>
              <w:spacing w:after="200" w:afterAutospacing="0" w:line="276" w:lineRule="auto"/>
              <w:rPr>
                <w:rFonts w:ascii="Verdana" w:hAnsi="Verdana"/>
                <w:sz w:val="20"/>
                <w:szCs w:val="20"/>
                <w:lang w:eastAsia="en-US"/>
              </w:rPr>
            </w:pPr>
            <w:r>
              <w:rPr>
                <w:rFonts w:ascii="Verdana" w:hAnsi="Verdana"/>
                <w:sz w:val="20"/>
                <w:szCs w:val="20"/>
                <w:lang w:eastAsia="en-US"/>
              </w:rPr>
              <w:t>1</w:t>
            </w:r>
            <w:r w:rsidR="00602017">
              <w:rPr>
                <w:rFonts w:ascii="Verdana" w:hAnsi="Verdana"/>
                <w:sz w:val="20"/>
                <w:szCs w:val="20"/>
                <w:lang w:eastAsia="en-US"/>
              </w:rPr>
              <w:t>4</w:t>
            </w:r>
            <w:r w:rsidR="0000155F">
              <w:rPr>
                <w:rFonts w:ascii="Verdana" w:hAnsi="Verdana"/>
                <w:sz w:val="20"/>
                <w:szCs w:val="20"/>
                <w:lang w:eastAsia="en-US"/>
              </w:rPr>
              <w:t>/</w:t>
            </w:r>
            <w:r w:rsidR="00A32301">
              <w:rPr>
                <w:rFonts w:ascii="Verdana" w:hAnsi="Verdana"/>
                <w:sz w:val="20"/>
                <w:szCs w:val="20"/>
                <w:lang w:eastAsia="en-US"/>
              </w:rPr>
              <w:t>01</w:t>
            </w:r>
            <w:r w:rsidR="0000155F">
              <w:rPr>
                <w:rFonts w:ascii="Verdana" w:hAnsi="Verdana"/>
                <w:sz w:val="20"/>
                <w:szCs w:val="20"/>
                <w:lang w:eastAsia="en-US"/>
              </w:rPr>
              <w:t>/202</w:t>
            </w:r>
            <w:r w:rsidR="00A32301">
              <w:rPr>
                <w:rFonts w:ascii="Verdana" w:hAnsi="Verdana"/>
                <w:sz w:val="20"/>
                <w:szCs w:val="20"/>
                <w:lang w:eastAsia="en-US"/>
              </w:rPr>
              <w:t>1</w:t>
            </w:r>
          </w:p>
        </w:tc>
      </w:tr>
      <w:tr w:rsidR="00EA1559" w:rsidRPr="00EA1559" w14:paraId="3AF7734C"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978"/>
        </w:trPr>
        <w:tc>
          <w:tcPr>
            <w:tcW w:w="236" w:type="dxa"/>
            <w:gridSpan w:val="2"/>
            <w:vAlign w:val="center"/>
            <w:hideMark/>
          </w:tcPr>
          <w:p w14:paraId="5A464AF0" w14:textId="77777777" w:rsidR="00EA1559" w:rsidRPr="00EA1559" w:rsidRDefault="00EA1559">
            <w:pPr>
              <w:rPr>
                <w:rFonts w:ascii="Calibri" w:hAnsi="Calibri"/>
                <w:sz w:val="22"/>
              </w:rPr>
            </w:pPr>
            <w:r w:rsidRPr="00EA1559">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5B5CFF3" w14:textId="77777777" w:rsidR="00EA1559" w:rsidRPr="00281066" w:rsidRDefault="00EA1559">
            <w:pPr>
              <w:pStyle w:val="NormalWeb"/>
              <w:spacing w:line="276" w:lineRule="auto"/>
              <w:rPr>
                <w:rFonts w:ascii="Arial" w:hAnsi="Arial" w:cs="Arial"/>
                <w:b/>
                <w:bCs/>
                <w:sz w:val="20"/>
                <w:szCs w:val="20"/>
                <w:lang w:eastAsia="en-US"/>
              </w:rPr>
            </w:pPr>
            <w:r w:rsidRPr="00EA1559">
              <w:rPr>
                <w:rFonts w:ascii="Arial" w:hAnsi="Arial" w:cs="Arial"/>
                <w:sz w:val="24"/>
                <w:szCs w:val="24"/>
                <w:lang w:eastAsia="en-US"/>
              </w:rPr>
              <w:t> </w:t>
            </w:r>
            <w:r w:rsidRPr="00281066">
              <w:rPr>
                <w:rFonts w:ascii="Arial" w:hAnsi="Arial" w:cs="Arial"/>
                <w:b/>
                <w:bCs/>
                <w:sz w:val="20"/>
                <w:szCs w:val="20"/>
                <w:lang w:eastAsia="en-US"/>
              </w:rPr>
              <w:t xml:space="preserve">Attachments: </w:t>
            </w:r>
          </w:p>
        </w:tc>
      </w:tr>
      <w:tr w:rsidR="00EA1559" w:rsidRPr="00EA1559" w14:paraId="45FEB85F"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26"/>
        </w:trPr>
        <w:tc>
          <w:tcPr>
            <w:tcW w:w="236" w:type="dxa"/>
            <w:gridSpan w:val="2"/>
            <w:vAlign w:val="center"/>
            <w:hideMark/>
          </w:tcPr>
          <w:p w14:paraId="420EF22B" w14:textId="77777777" w:rsidR="00EA1559" w:rsidRPr="00EA1559" w:rsidRDefault="00EA1559">
            <w:pPr>
              <w:rPr>
                <w:rFonts w:ascii="Calibri" w:hAnsi="Calibri" w:cs="Calibri"/>
                <w:sz w:val="22"/>
              </w:rPr>
            </w:pPr>
            <w:r w:rsidRPr="00EA1559">
              <w:lastRenderedPageBreak/>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6D2101" w14:textId="77777777" w:rsidR="00EA1559" w:rsidRDefault="00EA1559">
            <w:pPr>
              <w:rPr>
                <w:rFonts w:ascii="Arial" w:hAnsi="Arial" w:cs="Arial"/>
                <w:b/>
                <w:bCs/>
                <w:szCs w:val="20"/>
              </w:rPr>
            </w:pPr>
            <w:r w:rsidRPr="00EA1559">
              <w:rPr>
                <w:rFonts w:ascii="Arial" w:hAnsi="Arial" w:cs="Arial"/>
                <w:b/>
                <w:bCs/>
                <w:szCs w:val="20"/>
              </w:rPr>
              <w:t xml:space="preserve">Response to Cadent: </w:t>
            </w:r>
          </w:p>
          <w:p w14:paraId="2AACAFC3" w14:textId="60457CA5" w:rsidR="00A3235B" w:rsidRDefault="001A69EF" w:rsidP="00A3235B">
            <w:pPr>
              <w:rPr>
                <w:rFonts w:ascii="Arial" w:hAnsi="Arial" w:cs="Arial"/>
                <w:szCs w:val="20"/>
              </w:rPr>
            </w:pPr>
            <w:r>
              <w:rPr>
                <w:rFonts w:ascii="Arial" w:hAnsi="Arial" w:cs="Arial"/>
                <w:szCs w:val="20"/>
              </w:rPr>
              <w:t>This is not an error. As noted on p. 93 of the Cadent Annex</w:t>
            </w:r>
            <w:r w:rsidR="00A3235B">
              <w:rPr>
                <w:rFonts w:ascii="Arial" w:hAnsi="Arial" w:cs="Arial"/>
                <w:szCs w:val="20"/>
              </w:rPr>
              <w:t>, “w</w:t>
            </w:r>
            <w:r w:rsidR="00A3235B" w:rsidRPr="00A3235B">
              <w:rPr>
                <w:rFonts w:ascii="Arial" w:hAnsi="Arial" w:cs="Arial"/>
                <w:szCs w:val="20"/>
              </w:rPr>
              <w:t xml:space="preserve">e have decided to reject this output </w:t>
            </w:r>
            <w:r w:rsidR="00A3235B">
              <w:rPr>
                <w:rFonts w:ascii="Arial" w:hAnsi="Arial" w:cs="Arial"/>
                <w:szCs w:val="20"/>
              </w:rPr>
              <w:t xml:space="preserve">[carbon neutral operations] </w:t>
            </w:r>
            <w:r w:rsidR="00A3235B" w:rsidRPr="00A3235B">
              <w:rPr>
                <w:rFonts w:ascii="Arial" w:hAnsi="Arial" w:cs="Arial"/>
                <w:szCs w:val="20"/>
              </w:rPr>
              <w:t>for the following reasons. We’ve moved costs for EVs and associated charging infrastructure into a common PCD</w:t>
            </w:r>
            <w:r w:rsidR="00A3235B">
              <w:rPr>
                <w:rFonts w:ascii="Arial" w:hAnsi="Arial" w:cs="Arial"/>
                <w:szCs w:val="20"/>
              </w:rPr>
              <w:t xml:space="preserve"> […]</w:t>
            </w:r>
            <w:r w:rsidR="00A3235B" w:rsidRPr="00A3235B">
              <w:rPr>
                <w:rFonts w:ascii="Arial" w:hAnsi="Arial" w:cs="Arial"/>
                <w:szCs w:val="20"/>
              </w:rPr>
              <w:t>.</w:t>
            </w:r>
            <w:r w:rsidR="00A3235B" w:rsidRPr="00A3235B">
              <w:rPr>
                <w:rFonts w:ascii="Arial" w:hAnsi="Arial" w:cs="Arial"/>
                <w:szCs w:val="20"/>
              </w:rPr>
              <w:t>”</w:t>
            </w:r>
            <w:r w:rsidR="00A3235B" w:rsidRPr="00A3235B">
              <w:rPr>
                <w:rFonts w:ascii="Arial" w:hAnsi="Arial" w:cs="Arial"/>
                <w:szCs w:val="20"/>
              </w:rPr>
              <w:t xml:space="preserve"> </w:t>
            </w:r>
          </w:p>
          <w:p w14:paraId="2DAFA2D2" w14:textId="7383A2EF" w:rsidR="00A3235B" w:rsidRPr="00A3235B" w:rsidRDefault="00A3235B" w:rsidP="00A3235B">
            <w:pPr>
              <w:rPr>
                <w:rFonts w:ascii="Arial" w:hAnsi="Arial" w:cs="Arial"/>
                <w:szCs w:val="20"/>
              </w:rPr>
            </w:pPr>
            <w:r>
              <w:rPr>
                <w:rFonts w:ascii="Arial" w:hAnsi="Arial" w:cs="Arial"/>
                <w:szCs w:val="20"/>
              </w:rPr>
              <w:t>This resulted in a partial disallowance of capex (see Cal_Other Capex in the Normalisation files). A share of capex and all related opex, instead, were assessed via regression. Moreover, we included an allowance for EVs (see Technical Assessment file).</w:t>
            </w:r>
            <w:r w:rsidRPr="00A3235B">
              <w:rPr>
                <w:rFonts w:ascii="Arial" w:hAnsi="Arial" w:cs="Arial"/>
                <w:szCs w:val="20"/>
              </w:rPr>
              <w:t xml:space="preserve"> </w:t>
            </w:r>
          </w:p>
          <w:p w14:paraId="3F9804D8" w14:textId="701E78AB" w:rsidR="00A40F1D" w:rsidRPr="00A40F1D" w:rsidRDefault="00A40F1D" w:rsidP="00DD2CF0">
            <w:pPr>
              <w:rPr>
                <w:rFonts w:ascii="Arial" w:hAnsi="Arial" w:cs="Arial"/>
                <w:szCs w:val="20"/>
              </w:rPr>
            </w:pPr>
          </w:p>
        </w:tc>
      </w:tr>
    </w:tbl>
    <w:p w14:paraId="57F3EF8C" w14:textId="77777777" w:rsidR="00945C7C" w:rsidRPr="00EA1559" w:rsidRDefault="00945C7C" w:rsidP="008A5062"/>
    <w:sectPr w:rsidR="00945C7C" w:rsidRPr="00EA1559"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5C7CF9" w14:textId="77777777" w:rsidR="00FF36EC" w:rsidRDefault="00FF36EC" w:rsidP="00526623">
      <w:pPr>
        <w:spacing w:after="0" w:line="240" w:lineRule="auto"/>
      </w:pPr>
      <w:r>
        <w:separator/>
      </w:r>
    </w:p>
  </w:endnote>
  <w:endnote w:type="continuationSeparator" w:id="0">
    <w:p w14:paraId="40BD4110" w14:textId="77777777" w:rsidR="00FF36EC" w:rsidRDefault="00FF36EC"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DFC1C9" w14:textId="77777777" w:rsidR="00FF36EC" w:rsidRDefault="00FF36EC" w:rsidP="00526623">
      <w:pPr>
        <w:spacing w:after="0" w:line="240" w:lineRule="auto"/>
      </w:pPr>
      <w:r>
        <w:separator/>
      </w:r>
    </w:p>
  </w:footnote>
  <w:footnote w:type="continuationSeparator" w:id="0">
    <w:p w14:paraId="65AD9214" w14:textId="77777777" w:rsidR="00FF36EC" w:rsidRDefault="00FF36EC"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0E3772"/>
    <w:multiLevelType w:val="hybridMultilevel"/>
    <w:tmpl w:val="AB48678E"/>
    <w:lvl w:ilvl="0" w:tplc="08090001">
      <w:start w:val="1"/>
      <w:numFmt w:val="bullet"/>
      <w:lvlText w:val=""/>
      <w:lvlJc w:val="left"/>
      <w:pPr>
        <w:ind w:left="936" w:hanging="360"/>
      </w:pPr>
      <w:rPr>
        <w:rFonts w:ascii="Symbol" w:hAnsi="Symbol" w:hint="default"/>
      </w:rPr>
    </w:lvl>
    <w:lvl w:ilvl="1" w:tplc="08090003" w:tentative="1">
      <w:start w:val="1"/>
      <w:numFmt w:val="bullet"/>
      <w:lvlText w:val="o"/>
      <w:lvlJc w:val="left"/>
      <w:pPr>
        <w:ind w:left="1656" w:hanging="360"/>
      </w:pPr>
      <w:rPr>
        <w:rFonts w:ascii="Courier New" w:hAnsi="Courier New" w:cs="Courier New" w:hint="default"/>
      </w:rPr>
    </w:lvl>
    <w:lvl w:ilvl="2" w:tplc="08090005" w:tentative="1">
      <w:start w:val="1"/>
      <w:numFmt w:val="bullet"/>
      <w:lvlText w:val=""/>
      <w:lvlJc w:val="left"/>
      <w:pPr>
        <w:ind w:left="2376" w:hanging="360"/>
      </w:pPr>
      <w:rPr>
        <w:rFonts w:ascii="Wingdings" w:hAnsi="Wingdings" w:hint="default"/>
      </w:rPr>
    </w:lvl>
    <w:lvl w:ilvl="3" w:tplc="08090001" w:tentative="1">
      <w:start w:val="1"/>
      <w:numFmt w:val="bullet"/>
      <w:lvlText w:val=""/>
      <w:lvlJc w:val="left"/>
      <w:pPr>
        <w:ind w:left="3096" w:hanging="360"/>
      </w:pPr>
      <w:rPr>
        <w:rFonts w:ascii="Symbol" w:hAnsi="Symbol" w:hint="default"/>
      </w:rPr>
    </w:lvl>
    <w:lvl w:ilvl="4" w:tplc="08090003" w:tentative="1">
      <w:start w:val="1"/>
      <w:numFmt w:val="bullet"/>
      <w:lvlText w:val="o"/>
      <w:lvlJc w:val="left"/>
      <w:pPr>
        <w:ind w:left="3816" w:hanging="360"/>
      </w:pPr>
      <w:rPr>
        <w:rFonts w:ascii="Courier New" w:hAnsi="Courier New" w:cs="Courier New" w:hint="default"/>
      </w:rPr>
    </w:lvl>
    <w:lvl w:ilvl="5" w:tplc="08090005" w:tentative="1">
      <w:start w:val="1"/>
      <w:numFmt w:val="bullet"/>
      <w:lvlText w:val=""/>
      <w:lvlJc w:val="left"/>
      <w:pPr>
        <w:ind w:left="4536" w:hanging="360"/>
      </w:pPr>
      <w:rPr>
        <w:rFonts w:ascii="Wingdings" w:hAnsi="Wingdings" w:hint="default"/>
      </w:rPr>
    </w:lvl>
    <w:lvl w:ilvl="6" w:tplc="08090001" w:tentative="1">
      <w:start w:val="1"/>
      <w:numFmt w:val="bullet"/>
      <w:lvlText w:val=""/>
      <w:lvlJc w:val="left"/>
      <w:pPr>
        <w:ind w:left="5256" w:hanging="360"/>
      </w:pPr>
      <w:rPr>
        <w:rFonts w:ascii="Symbol" w:hAnsi="Symbol" w:hint="default"/>
      </w:rPr>
    </w:lvl>
    <w:lvl w:ilvl="7" w:tplc="08090003" w:tentative="1">
      <w:start w:val="1"/>
      <w:numFmt w:val="bullet"/>
      <w:lvlText w:val="o"/>
      <w:lvlJc w:val="left"/>
      <w:pPr>
        <w:ind w:left="5976" w:hanging="360"/>
      </w:pPr>
      <w:rPr>
        <w:rFonts w:ascii="Courier New" w:hAnsi="Courier New" w:cs="Courier New" w:hint="default"/>
      </w:rPr>
    </w:lvl>
    <w:lvl w:ilvl="8" w:tplc="08090005" w:tentative="1">
      <w:start w:val="1"/>
      <w:numFmt w:val="bullet"/>
      <w:lvlText w:val=""/>
      <w:lvlJc w:val="left"/>
      <w:pPr>
        <w:ind w:left="6696"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155F"/>
    <w:rsid w:val="00007AB6"/>
    <w:rsid w:val="00041711"/>
    <w:rsid w:val="000436C2"/>
    <w:rsid w:val="000473D3"/>
    <w:rsid w:val="00050C54"/>
    <w:rsid w:val="000B0536"/>
    <w:rsid w:val="000D2DD6"/>
    <w:rsid w:val="000E5B6D"/>
    <w:rsid w:val="0010126C"/>
    <w:rsid w:val="00107296"/>
    <w:rsid w:val="00133BD9"/>
    <w:rsid w:val="00133CFC"/>
    <w:rsid w:val="00172809"/>
    <w:rsid w:val="001A69EF"/>
    <w:rsid w:val="001D0151"/>
    <w:rsid w:val="00201132"/>
    <w:rsid w:val="00206CA9"/>
    <w:rsid w:val="00206D5F"/>
    <w:rsid w:val="002707B1"/>
    <w:rsid w:val="00281066"/>
    <w:rsid w:val="00291D51"/>
    <w:rsid w:val="00293724"/>
    <w:rsid w:val="002A4AD8"/>
    <w:rsid w:val="002B4955"/>
    <w:rsid w:val="002E3EFB"/>
    <w:rsid w:val="002F0DF3"/>
    <w:rsid w:val="002F5147"/>
    <w:rsid w:val="00300FB4"/>
    <w:rsid w:val="003043A4"/>
    <w:rsid w:val="003226D5"/>
    <w:rsid w:val="00342E6F"/>
    <w:rsid w:val="003452B0"/>
    <w:rsid w:val="00360385"/>
    <w:rsid w:val="00385085"/>
    <w:rsid w:val="003B3576"/>
    <w:rsid w:val="003F465C"/>
    <w:rsid w:val="004001FE"/>
    <w:rsid w:val="00400822"/>
    <w:rsid w:val="0047108D"/>
    <w:rsid w:val="004A1A8C"/>
    <w:rsid w:val="004C0805"/>
    <w:rsid w:val="004C4D2B"/>
    <w:rsid w:val="004D0311"/>
    <w:rsid w:val="004D1F2F"/>
    <w:rsid w:val="004E2DF1"/>
    <w:rsid w:val="00503895"/>
    <w:rsid w:val="00506E78"/>
    <w:rsid w:val="00511B89"/>
    <w:rsid w:val="00526623"/>
    <w:rsid w:val="00526A8E"/>
    <w:rsid w:val="00534E92"/>
    <w:rsid w:val="00536220"/>
    <w:rsid w:val="00584F30"/>
    <w:rsid w:val="00586A8E"/>
    <w:rsid w:val="005927B6"/>
    <w:rsid w:val="005A506C"/>
    <w:rsid w:val="005A74DE"/>
    <w:rsid w:val="005D051B"/>
    <w:rsid w:val="005E2894"/>
    <w:rsid w:val="00602017"/>
    <w:rsid w:val="0060723D"/>
    <w:rsid w:val="006224F4"/>
    <w:rsid w:val="006279ED"/>
    <w:rsid w:val="00680CEC"/>
    <w:rsid w:val="006847DA"/>
    <w:rsid w:val="006B26DE"/>
    <w:rsid w:val="006E4411"/>
    <w:rsid w:val="006F1F47"/>
    <w:rsid w:val="006F4B45"/>
    <w:rsid w:val="00716508"/>
    <w:rsid w:val="00721734"/>
    <w:rsid w:val="007400B7"/>
    <w:rsid w:val="00753976"/>
    <w:rsid w:val="007572D8"/>
    <w:rsid w:val="007649AC"/>
    <w:rsid w:val="00772D1E"/>
    <w:rsid w:val="007974DA"/>
    <w:rsid w:val="007B29A9"/>
    <w:rsid w:val="007C2E37"/>
    <w:rsid w:val="007D7648"/>
    <w:rsid w:val="007E30C4"/>
    <w:rsid w:val="008170C7"/>
    <w:rsid w:val="00845396"/>
    <w:rsid w:val="0085400C"/>
    <w:rsid w:val="008A5062"/>
    <w:rsid w:val="008B3636"/>
    <w:rsid w:val="008B7043"/>
    <w:rsid w:val="008C5A35"/>
    <w:rsid w:val="009222C6"/>
    <w:rsid w:val="00924DEC"/>
    <w:rsid w:val="009305A8"/>
    <w:rsid w:val="00935000"/>
    <w:rsid w:val="009361C5"/>
    <w:rsid w:val="00937BF5"/>
    <w:rsid w:val="00941E89"/>
    <w:rsid w:val="00942721"/>
    <w:rsid w:val="00945C7C"/>
    <w:rsid w:val="00946125"/>
    <w:rsid w:val="009762C9"/>
    <w:rsid w:val="009845A8"/>
    <w:rsid w:val="009B26A0"/>
    <w:rsid w:val="009B7577"/>
    <w:rsid w:val="009D4F56"/>
    <w:rsid w:val="00A054D1"/>
    <w:rsid w:val="00A0584E"/>
    <w:rsid w:val="00A06191"/>
    <w:rsid w:val="00A32301"/>
    <w:rsid w:val="00A3235B"/>
    <w:rsid w:val="00A40F1D"/>
    <w:rsid w:val="00A56CF3"/>
    <w:rsid w:val="00A77899"/>
    <w:rsid w:val="00A922CF"/>
    <w:rsid w:val="00AC6418"/>
    <w:rsid w:val="00AE2C71"/>
    <w:rsid w:val="00AF2854"/>
    <w:rsid w:val="00B03ADF"/>
    <w:rsid w:val="00B33B74"/>
    <w:rsid w:val="00B33BDA"/>
    <w:rsid w:val="00B35E40"/>
    <w:rsid w:val="00B378CC"/>
    <w:rsid w:val="00B41AEB"/>
    <w:rsid w:val="00B54E67"/>
    <w:rsid w:val="00B73EA6"/>
    <w:rsid w:val="00B82400"/>
    <w:rsid w:val="00B86DDF"/>
    <w:rsid w:val="00BA0306"/>
    <w:rsid w:val="00BA4154"/>
    <w:rsid w:val="00BA5A79"/>
    <w:rsid w:val="00BA5B5E"/>
    <w:rsid w:val="00BB4793"/>
    <w:rsid w:val="00BB56A8"/>
    <w:rsid w:val="00BB682C"/>
    <w:rsid w:val="00BD48A8"/>
    <w:rsid w:val="00BF4EF8"/>
    <w:rsid w:val="00C10D99"/>
    <w:rsid w:val="00C57345"/>
    <w:rsid w:val="00C814D0"/>
    <w:rsid w:val="00C81B4C"/>
    <w:rsid w:val="00CA4297"/>
    <w:rsid w:val="00CC7214"/>
    <w:rsid w:val="00CF22EF"/>
    <w:rsid w:val="00D1736D"/>
    <w:rsid w:val="00D43CB1"/>
    <w:rsid w:val="00D50036"/>
    <w:rsid w:val="00D53135"/>
    <w:rsid w:val="00D81399"/>
    <w:rsid w:val="00D815E6"/>
    <w:rsid w:val="00D8615D"/>
    <w:rsid w:val="00DA4D94"/>
    <w:rsid w:val="00DA67E5"/>
    <w:rsid w:val="00DD2CF0"/>
    <w:rsid w:val="00E040EA"/>
    <w:rsid w:val="00E11C0E"/>
    <w:rsid w:val="00E346B6"/>
    <w:rsid w:val="00E525E0"/>
    <w:rsid w:val="00E551AB"/>
    <w:rsid w:val="00E55A7F"/>
    <w:rsid w:val="00E566F5"/>
    <w:rsid w:val="00E94968"/>
    <w:rsid w:val="00EA1559"/>
    <w:rsid w:val="00EB123E"/>
    <w:rsid w:val="00EB179A"/>
    <w:rsid w:val="00EB2613"/>
    <w:rsid w:val="00EE1C79"/>
    <w:rsid w:val="00EE2493"/>
    <w:rsid w:val="00F129C1"/>
    <w:rsid w:val="00F16311"/>
    <w:rsid w:val="00F20F23"/>
    <w:rsid w:val="00F23B18"/>
    <w:rsid w:val="00F31270"/>
    <w:rsid w:val="00F50D9C"/>
    <w:rsid w:val="00F5577B"/>
    <w:rsid w:val="00F678C1"/>
    <w:rsid w:val="00F82AB4"/>
    <w:rsid w:val="00FB0EC9"/>
    <w:rsid w:val="00FF2AE9"/>
    <w:rsid w:val="00FF36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E4847C"/>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styleId="NormalWeb">
    <w:name w:val="Normal (Web)"/>
    <w:basedOn w:val="Normal"/>
    <w:uiPriority w:val="99"/>
    <w:unhideWhenUsed/>
    <w:rsid w:val="00EA1559"/>
    <w:pPr>
      <w:spacing w:before="100" w:beforeAutospacing="1" w:after="100" w:afterAutospacing="1" w:line="240" w:lineRule="auto"/>
    </w:pPr>
    <w:rPr>
      <w:rFonts w:ascii="Calibri" w:hAnsi="Calibri" w:cs="Calibri"/>
      <w:sz w:val="22"/>
      <w:lang w:eastAsia="en-GB"/>
    </w:rPr>
  </w:style>
  <w:style w:type="paragraph" w:customStyle="1" w:styleId="xmsobodytext">
    <w:name w:val="x_msobodytext"/>
    <w:basedOn w:val="Normal"/>
    <w:rsid w:val="00BA030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msonormal">
    <w:name w:val="x_msonormal"/>
    <w:basedOn w:val="Normal"/>
    <w:rsid w:val="00BA030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efault">
    <w:name w:val="Default"/>
    <w:rsid w:val="00A3235B"/>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488908713">
      <w:bodyDiv w:val="1"/>
      <w:marLeft w:val="0"/>
      <w:marRight w:val="0"/>
      <w:marTop w:val="0"/>
      <w:marBottom w:val="0"/>
      <w:divBdr>
        <w:top w:val="none" w:sz="0" w:space="0" w:color="auto"/>
        <w:left w:val="none" w:sz="0" w:space="0" w:color="auto"/>
        <w:bottom w:val="none" w:sz="0" w:space="0" w:color="auto"/>
        <w:right w:val="none" w:sz="0" w:space="0" w:color="auto"/>
      </w:divBdr>
    </w:div>
    <w:div w:id="1023096431">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_Status xmlns="http://schemas.microsoft.com/sharepoint/v3/fields">Draft</_Status>
    <_x003a_ xmlns="631298fc-6a88-4548-b7d9-3b164918c4a3" xsi:nil="true"/>
    <_x003a__x003a_ xmlns="631298fc-6a88-4548-b7d9-3b164918c4a3">-Main Document</_x003a__x003a_>
    <Organisation xmlns="631298fc-6a88-4548-b7d9-3b164918c4a3">Choose an Organisation</Organisation>
    <Publication_x0020_Date_x003a_ xmlns="631298fc-6a88-4548-b7d9-3b164918c4a3">2021-01-21T11:17:19+00:00</Publication_x0020_Date_x003a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CBFEBA86B6E0A2498471ADBC27C4F03E"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DADD9686-A806-4D0B-BBC0-71266FA194C8}">
  <ds:schemaRefs>
    <ds:schemaRef ds:uri="631298fc-6a88-4548-b7d9-3b164918c4a3"/>
    <ds:schemaRef ds:uri="http://purl.org/dc/dcmitype/"/>
    <ds:schemaRef ds:uri="http://purl.org/dc/terms/"/>
    <ds:schemaRef ds:uri="http://purl.org/dc/elements/1.1/"/>
    <ds:schemaRef ds:uri="http://schemas.microsoft.com/sharepoint/v3/fields"/>
    <ds:schemaRef ds:uri="http://schemas.openxmlformats.org/package/2006/metadata/core-properties"/>
    <ds:schemaRef ds:uri="http://schemas.microsoft.com/office/2006/documentManagement/types"/>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E82AC86C-6F8B-49AB-865D-682533C545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C37965-FECF-4E2F-B3D9-C2706C90E862}">
  <ds:schemaRefs>
    <ds:schemaRef ds:uri="Microsoft.SharePoint.Taxonomy.ContentTypeSync"/>
  </ds:schemaRefs>
</ds:datastoreItem>
</file>

<file path=customXml/itemProps5.xml><?xml version="1.0" encoding="utf-8"?>
<ds:datastoreItem xmlns:ds="http://schemas.openxmlformats.org/officeDocument/2006/customXml" ds:itemID="{A7B5F033-674C-41A2-A3D0-49EBC72A8CB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240</Words>
  <Characters>1369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revision>2</cp:revision>
  <dcterms:created xsi:type="dcterms:W3CDTF">2021-01-21T14:03:00Z</dcterms:created>
  <dcterms:modified xsi:type="dcterms:W3CDTF">2021-01-21T14:03:00Z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28360dd1-520b-49f6-a989-0970c3846bd7</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bjClsUserRVM">
    <vt:lpwstr>[]</vt:lpwstr>
  </property>
</Properties>
</file>