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B694A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15A0130A" w:rsidR="00133BD9" w:rsidRPr="00931235" w:rsidRDefault="00931235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2B694A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B694A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B774895" w:rsidR="00133BD9" w:rsidRPr="00876240" w:rsidRDefault="00931235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931235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009312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00931235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0931235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0931235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0931235">
              <w:rPr>
                <w:rFonts w:ascii="Arial" w:hAnsi="Arial" w:cs="Arial"/>
                <w:sz w:val="24"/>
                <w:szCs w:val="24"/>
              </w:rPr>
              <w:t>Q_</w:t>
            </w:r>
            <w:r w:rsidR="006158F2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06191" w:rsidRPr="00876240" w14:paraId="373E21D3" w14:textId="77777777" w:rsidTr="002B694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4CEF4655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1050">
              <w:rPr>
                <w:rFonts w:ascii="Arial" w:hAnsi="Arial" w:cs="Arial"/>
                <w:sz w:val="24"/>
                <w:szCs w:val="24"/>
              </w:rPr>
              <w:t>NARW_NGN_v1.0</w:t>
            </w:r>
          </w:p>
        </w:tc>
      </w:tr>
      <w:tr w:rsidR="00A06191" w:rsidRPr="00876240" w14:paraId="373E21D6" w14:textId="77777777" w:rsidTr="002B694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30E52E6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1050">
              <w:rPr>
                <w:rFonts w:ascii="Arial" w:hAnsi="Arial" w:cs="Arial"/>
                <w:sz w:val="24"/>
                <w:szCs w:val="24"/>
              </w:rPr>
              <w:t>NARMs</w:t>
            </w:r>
          </w:p>
        </w:tc>
      </w:tr>
      <w:tr w:rsidR="00A06191" w:rsidRPr="00876240" w14:paraId="373E21D9" w14:textId="77777777" w:rsidTr="002B694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B43D2FD" w14:textId="15D54C74" w:rsidR="000F0DD8" w:rsidRDefault="006158F2" w:rsidP="00615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 are some inconsistencies in </w:t>
            </w:r>
            <w:r w:rsidR="00746A88" w:rsidRPr="00746A88">
              <w:rPr>
                <w:rFonts w:ascii="Arial" w:hAnsi="Arial" w:cs="Arial"/>
                <w:sz w:val="24"/>
                <w:szCs w:val="24"/>
              </w:rPr>
              <w:t>4_FD_Input_Sheet</w:t>
            </w:r>
            <w:r w:rsidR="00746A8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compared with the allowances set for NGN in FD.</w:t>
            </w:r>
            <w:r w:rsidR="009B28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5BDE314" w14:textId="5D3A2D9B" w:rsidR="0022583F" w:rsidRDefault="009B2829" w:rsidP="009B282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Mains Tier 2B has been allowed in full</w:t>
            </w:r>
            <w:r w:rsidR="0022583F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38613E">
              <w:rPr>
                <w:rFonts w:ascii="Arial" w:hAnsi="Arial" w:cs="Arial"/>
                <w:sz w:val="24"/>
                <w:szCs w:val="24"/>
              </w:rPr>
              <w:t>however,</w:t>
            </w:r>
            <w:r w:rsidR="0022583F">
              <w:rPr>
                <w:rFonts w:ascii="Arial" w:hAnsi="Arial" w:cs="Arial"/>
                <w:sz w:val="24"/>
                <w:szCs w:val="24"/>
              </w:rPr>
              <w:t xml:space="preserve"> the length and risk </w:t>
            </w:r>
            <w:r w:rsidR="0038613E">
              <w:rPr>
                <w:rFonts w:ascii="Arial" w:hAnsi="Arial" w:cs="Arial"/>
                <w:sz w:val="24"/>
                <w:szCs w:val="24"/>
              </w:rPr>
              <w:t>appear</w:t>
            </w:r>
            <w:r w:rsidR="0022583F">
              <w:rPr>
                <w:rFonts w:ascii="Arial" w:hAnsi="Arial" w:cs="Arial"/>
                <w:sz w:val="24"/>
                <w:szCs w:val="24"/>
              </w:rPr>
              <w:t xml:space="preserve"> to have been adjusted.</w:t>
            </w:r>
          </w:p>
          <w:p w14:paraId="32E2C5FF" w14:textId="0AB0209E" w:rsidR="009B2829" w:rsidRDefault="0022583F" w:rsidP="009B282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Mains Tier 3 has been partially allowed; </w:t>
            </w:r>
            <w:r w:rsidR="0038613E">
              <w:rPr>
                <w:rFonts w:ascii="Arial" w:hAnsi="Arial" w:cs="Arial"/>
                <w:sz w:val="24"/>
                <w:szCs w:val="24"/>
              </w:rPr>
              <w:t>however,</w:t>
            </w:r>
            <w:r>
              <w:rPr>
                <w:rFonts w:ascii="Arial" w:hAnsi="Arial" w:cs="Arial"/>
                <w:sz w:val="24"/>
                <w:szCs w:val="24"/>
              </w:rPr>
              <w:t xml:space="preserve"> the length and risk</w:t>
            </w:r>
            <w:r w:rsidR="00FC07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613E">
              <w:rPr>
                <w:rFonts w:ascii="Arial" w:hAnsi="Arial" w:cs="Arial"/>
                <w:sz w:val="24"/>
                <w:szCs w:val="24"/>
              </w:rPr>
              <w:t>appear</w:t>
            </w:r>
            <w:r w:rsidR="00FC0732">
              <w:rPr>
                <w:rFonts w:ascii="Arial" w:hAnsi="Arial" w:cs="Arial"/>
                <w:sz w:val="24"/>
                <w:szCs w:val="24"/>
              </w:rPr>
              <w:t xml:space="preserve"> inconsistent with a weighted average of the allowance. How has this been calculated?</w:t>
            </w:r>
          </w:p>
          <w:p w14:paraId="0589B3E5" w14:textId="19868C04" w:rsidR="00AC484F" w:rsidRDefault="00FC0732" w:rsidP="00AC484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Mains Other: </w:t>
            </w:r>
            <w:r w:rsidR="00AC484F">
              <w:rPr>
                <w:rFonts w:ascii="Arial" w:hAnsi="Arial" w:cs="Arial"/>
                <w:sz w:val="24"/>
                <w:szCs w:val="24"/>
              </w:rPr>
              <w:t xml:space="preserve">Other Policy and Condition Mains has been partially allowed: </w:t>
            </w:r>
            <w:r w:rsidR="0038613E">
              <w:rPr>
                <w:rFonts w:ascii="Arial" w:hAnsi="Arial" w:cs="Arial"/>
                <w:sz w:val="24"/>
                <w:szCs w:val="24"/>
              </w:rPr>
              <w:t>however,</w:t>
            </w:r>
            <w:r w:rsidR="00AC484F">
              <w:rPr>
                <w:rFonts w:ascii="Arial" w:hAnsi="Arial" w:cs="Arial"/>
                <w:sz w:val="24"/>
                <w:szCs w:val="24"/>
              </w:rPr>
              <w:t xml:space="preserve"> the length and risk </w:t>
            </w:r>
            <w:r w:rsidR="0038613E">
              <w:rPr>
                <w:rFonts w:ascii="Arial" w:hAnsi="Arial" w:cs="Arial"/>
                <w:sz w:val="24"/>
                <w:szCs w:val="24"/>
              </w:rPr>
              <w:t>appear</w:t>
            </w:r>
            <w:r w:rsidR="00AC484F">
              <w:rPr>
                <w:rFonts w:ascii="Arial" w:hAnsi="Arial" w:cs="Arial"/>
                <w:sz w:val="24"/>
                <w:szCs w:val="24"/>
              </w:rPr>
              <w:t xml:space="preserve"> inconsistent with a weighted average of the allowance. How has this been calculated?</w:t>
            </w:r>
          </w:p>
          <w:p w14:paraId="19F5EFED" w14:textId="69A40139" w:rsidR="00AC484F" w:rsidRDefault="00AC484F" w:rsidP="00AC484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Main Other: &gt;2”ST has been partially allowed; </w:t>
            </w:r>
            <w:r w:rsidR="0038613E">
              <w:rPr>
                <w:rFonts w:ascii="Arial" w:hAnsi="Arial" w:cs="Arial"/>
                <w:sz w:val="24"/>
                <w:szCs w:val="24"/>
              </w:rPr>
              <w:t>however,</w:t>
            </w:r>
            <w:r>
              <w:rPr>
                <w:rFonts w:ascii="Arial" w:hAnsi="Arial" w:cs="Arial"/>
                <w:sz w:val="24"/>
                <w:szCs w:val="24"/>
              </w:rPr>
              <w:t xml:space="preserve"> the length and risk appear inconsistent with a weighted average of the allowance. How has this been calculated?</w:t>
            </w:r>
          </w:p>
          <w:p w14:paraId="2DE4DAB2" w14:textId="5D7A66A9" w:rsidR="00C72801" w:rsidRDefault="00E73F49" w:rsidP="00C7280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Mains Other: Iron Mains &gt;30m</w:t>
            </w:r>
            <w:r w:rsidR="00C72801">
              <w:rPr>
                <w:rFonts w:ascii="Arial" w:hAnsi="Arial" w:cs="Arial"/>
                <w:sz w:val="24"/>
                <w:szCs w:val="24"/>
              </w:rPr>
              <w:t xml:space="preserve"> from a building has been partially allowed; </w:t>
            </w:r>
            <w:r w:rsidR="0038613E">
              <w:rPr>
                <w:rFonts w:ascii="Arial" w:hAnsi="Arial" w:cs="Arial"/>
                <w:sz w:val="24"/>
                <w:szCs w:val="24"/>
              </w:rPr>
              <w:t>however,</w:t>
            </w:r>
            <w:r w:rsidR="00C72801">
              <w:rPr>
                <w:rFonts w:ascii="Arial" w:hAnsi="Arial" w:cs="Arial"/>
                <w:sz w:val="24"/>
                <w:szCs w:val="24"/>
              </w:rPr>
              <w:t xml:space="preserve"> the length and risk </w:t>
            </w:r>
            <w:r w:rsidR="0038613E">
              <w:rPr>
                <w:rFonts w:ascii="Arial" w:hAnsi="Arial" w:cs="Arial"/>
                <w:sz w:val="24"/>
                <w:szCs w:val="24"/>
              </w:rPr>
              <w:t>appear</w:t>
            </w:r>
            <w:r w:rsidR="00C72801">
              <w:rPr>
                <w:rFonts w:ascii="Arial" w:hAnsi="Arial" w:cs="Arial"/>
                <w:sz w:val="24"/>
                <w:szCs w:val="24"/>
              </w:rPr>
              <w:t xml:space="preserve"> inconsistent with a weighted average of the allowance. How has this been calculated?</w:t>
            </w:r>
          </w:p>
          <w:p w14:paraId="5B074C2D" w14:textId="4DE7C7F5" w:rsidR="00FC0732" w:rsidRDefault="00C93ADF" w:rsidP="009B282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Services – These do not appear to have been adjusted based on FD allowances</w:t>
            </w:r>
            <w:r w:rsidR="00946A4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FEED613" w14:textId="2B012DBD" w:rsidR="00946A44" w:rsidRDefault="00946A44" w:rsidP="009B282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Services &lt;=2”ST </w:t>
            </w:r>
            <w:r w:rsidR="000B30DD">
              <w:rPr>
                <w:rFonts w:ascii="Arial" w:hAnsi="Arial" w:cs="Arial"/>
                <w:sz w:val="24"/>
                <w:szCs w:val="24"/>
              </w:rPr>
              <w:t xml:space="preserve">should be classified as A3 to ensure consistency with the Mains Replacement classification. </w:t>
            </w:r>
          </w:p>
          <w:p w14:paraId="67447DA1" w14:textId="16BBB57B" w:rsidR="00460D0F" w:rsidRPr="00460D0F" w:rsidRDefault="00460D0F" w:rsidP="00460D0F">
            <w:pPr>
              <w:rPr>
                <w:rFonts w:ascii="Arial" w:hAnsi="Arial" w:cs="Arial"/>
                <w:sz w:val="24"/>
                <w:szCs w:val="24"/>
              </w:rPr>
            </w:pPr>
            <w:r w:rsidRPr="002B694A">
              <w:rPr>
                <w:rFonts w:ascii="Arial" w:hAnsi="Arial" w:cs="Arial"/>
                <w:sz w:val="24"/>
                <w:szCs w:val="24"/>
              </w:rPr>
              <w:t>Please can you share the calculation steps that have been taken to adjust the length and risk to the FD allowances</w:t>
            </w:r>
            <w:r w:rsidR="00F9508D" w:rsidRPr="002B694A">
              <w:rPr>
                <w:rFonts w:ascii="Arial" w:hAnsi="Arial" w:cs="Arial"/>
                <w:sz w:val="24"/>
                <w:szCs w:val="24"/>
              </w:rPr>
              <w:t xml:space="preserve"> and confirm the category of &lt;2”ST Mains replacement and associated Service replacement</w:t>
            </w:r>
            <w:r w:rsidR="033E5F39" w:rsidRPr="002B694A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73E21D8" w14:textId="321C716F" w:rsidR="00B50EF6" w:rsidRPr="00DA1514" w:rsidRDefault="000329B3" w:rsidP="00DA15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 is no clear column for networks to confirm the volume of </w:t>
            </w:r>
            <w:r w:rsidR="009F3CDA">
              <w:rPr>
                <w:rFonts w:ascii="Arial" w:hAnsi="Arial" w:cs="Arial"/>
                <w:sz w:val="24"/>
                <w:szCs w:val="24"/>
              </w:rPr>
              <w:t xml:space="preserve">interventions in the 2.1_Post_FD_Recalculation tab. Is this an oversight </w:t>
            </w:r>
            <w:r w:rsidR="00753065">
              <w:rPr>
                <w:rFonts w:ascii="Arial" w:hAnsi="Arial" w:cs="Arial"/>
                <w:sz w:val="24"/>
                <w:szCs w:val="24"/>
              </w:rPr>
              <w:t>or is there another tab for networks to confirm intervention volumes?</w:t>
            </w:r>
          </w:p>
        </w:tc>
      </w:tr>
      <w:tr w:rsidR="005927B6" w:rsidRPr="00876240" w14:paraId="5689E132" w14:textId="77777777" w:rsidTr="002B694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F66ACFB" w:rsidR="005927B6" w:rsidRPr="005927B6" w:rsidRDefault="00043E42" w:rsidP="005927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002B694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6EB35CF9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E42">
              <w:rPr>
                <w:rFonts w:ascii="Arial" w:hAnsi="Arial" w:cs="Arial"/>
                <w:sz w:val="24"/>
                <w:szCs w:val="24"/>
              </w:rPr>
              <w:t>Laura Thornley</w:t>
            </w:r>
          </w:p>
        </w:tc>
      </w:tr>
      <w:tr w:rsidR="00A06191" w:rsidRPr="00876240" w14:paraId="373E21DF" w14:textId="77777777" w:rsidTr="002B694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6422B263" w:rsidR="00F82AB4" w:rsidRPr="00876240" w:rsidRDefault="00043E4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10/12/2020</w:t>
            </w:r>
          </w:p>
        </w:tc>
      </w:tr>
      <w:tr w:rsidR="000E5B6D" w:rsidRPr="00876240" w14:paraId="237714F0" w14:textId="77777777" w:rsidTr="002B694A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6AB7D957" w:rsidR="000E5B6D" w:rsidRPr="00876240" w:rsidRDefault="005F2201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 discussed in meeting of 16</w:t>
            </w:r>
            <w:r w:rsidRPr="005307DA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December, this issue should be resolved through the process for GDN recalculation of NARM outputs and allowances. 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F7871" w14:textId="77777777" w:rsidR="00372F39" w:rsidRDefault="00372F39" w:rsidP="00526623">
      <w:pPr>
        <w:spacing w:after="0" w:line="240" w:lineRule="auto"/>
      </w:pPr>
      <w:r>
        <w:separator/>
      </w:r>
    </w:p>
  </w:endnote>
  <w:endnote w:type="continuationSeparator" w:id="0">
    <w:p w14:paraId="7E3F91F3" w14:textId="77777777" w:rsidR="00372F39" w:rsidRDefault="00372F3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66FE0" w14:textId="77777777" w:rsidR="00372F39" w:rsidRDefault="00372F39" w:rsidP="00526623">
      <w:pPr>
        <w:spacing w:after="0" w:line="240" w:lineRule="auto"/>
      </w:pPr>
      <w:r>
        <w:separator/>
      </w:r>
    </w:p>
  </w:footnote>
  <w:footnote w:type="continuationSeparator" w:id="0">
    <w:p w14:paraId="27147714" w14:textId="77777777" w:rsidR="00372F39" w:rsidRDefault="00372F3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8045F9"/>
    <w:multiLevelType w:val="hybridMultilevel"/>
    <w:tmpl w:val="381E2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82D14"/>
    <w:multiLevelType w:val="hybridMultilevel"/>
    <w:tmpl w:val="2AA0C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329B3"/>
    <w:rsid w:val="00041711"/>
    <w:rsid w:val="000436C2"/>
    <w:rsid w:val="00043E42"/>
    <w:rsid w:val="000473D3"/>
    <w:rsid w:val="00050C54"/>
    <w:rsid w:val="000B0536"/>
    <w:rsid w:val="000B30DD"/>
    <w:rsid w:val="000E5B6D"/>
    <w:rsid w:val="000F0DD8"/>
    <w:rsid w:val="000F319D"/>
    <w:rsid w:val="0010126C"/>
    <w:rsid w:val="00107296"/>
    <w:rsid w:val="00133BD9"/>
    <w:rsid w:val="00133CFC"/>
    <w:rsid w:val="00141F1E"/>
    <w:rsid w:val="00172809"/>
    <w:rsid w:val="00185330"/>
    <w:rsid w:val="001D0151"/>
    <w:rsid w:val="00206D5F"/>
    <w:rsid w:val="0022583F"/>
    <w:rsid w:val="002707B1"/>
    <w:rsid w:val="00291D51"/>
    <w:rsid w:val="00293724"/>
    <w:rsid w:val="00296DF4"/>
    <w:rsid w:val="002A4AD8"/>
    <w:rsid w:val="002B4955"/>
    <w:rsid w:val="002B694A"/>
    <w:rsid w:val="002E3EFB"/>
    <w:rsid w:val="00300FB4"/>
    <w:rsid w:val="003043A4"/>
    <w:rsid w:val="00342E6F"/>
    <w:rsid w:val="003452B0"/>
    <w:rsid w:val="00360385"/>
    <w:rsid w:val="00372F39"/>
    <w:rsid w:val="00385085"/>
    <w:rsid w:val="0038613E"/>
    <w:rsid w:val="003A073D"/>
    <w:rsid w:val="003B3576"/>
    <w:rsid w:val="003B7FCA"/>
    <w:rsid w:val="003F465C"/>
    <w:rsid w:val="00400822"/>
    <w:rsid w:val="00407F24"/>
    <w:rsid w:val="00460D0F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5F2201"/>
    <w:rsid w:val="0060723D"/>
    <w:rsid w:val="006158F2"/>
    <w:rsid w:val="006224F4"/>
    <w:rsid w:val="006279ED"/>
    <w:rsid w:val="00631050"/>
    <w:rsid w:val="0066022D"/>
    <w:rsid w:val="006847DA"/>
    <w:rsid w:val="006A49EE"/>
    <w:rsid w:val="006B26DE"/>
    <w:rsid w:val="00716508"/>
    <w:rsid w:val="00721734"/>
    <w:rsid w:val="007400B7"/>
    <w:rsid w:val="00746A88"/>
    <w:rsid w:val="00753065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050D7"/>
    <w:rsid w:val="00914240"/>
    <w:rsid w:val="00924DEC"/>
    <w:rsid w:val="00931235"/>
    <w:rsid w:val="00935000"/>
    <w:rsid w:val="00937BF5"/>
    <w:rsid w:val="00942721"/>
    <w:rsid w:val="00945C7C"/>
    <w:rsid w:val="00946125"/>
    <w:rsid w:val="00946A44"/>
    <w:rsid w:val="009762C9"/>
    <w:rsid w:val="009845A8"/>
    <w:rsid w:val="009B26A0"/>
    <w:rsid w:val="009B2829"/>
    <w:rsid w:val="009B7577"/>
    <w:rsid w:val="009D4F56"/>
    <w:rsid w:val="009D5AC7"/>
    <w:rsid w:val="009F3CDA"/>
    <w:rsid w:val="00A054D1"/>
    <w:rsid w:val="00A0584E"/>
    <w:rsid w:val="00A06191"/>
    <w:rsid w:val="00A56CF3"/>
    <w:rsid w:val="00A77899"/>
    <w:rsid w:val="00A922CF"/>
    <w:rsid w:val="00AC484F"/>
    <w:rsid w:val="00AC6418"/>
    <w:rsid w:val="00AE2C71"/>
    <w:rsid w:val="00AF2854"/>
    <w:rsid w:val="00B07B2F"/>
    <w:rsid w:val="00B33B74"/>
    <w:rsid w:val="00B33BDA"/>
    <w:rsid w:val="00B35E40"/>
    <w:rsid w:val="00B378CC"/>
    <w:rsid w:val="00B41AEB"/>
    <w:rsid w:val="00B50EF6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6256F"/>
    <w:rsid w:val="00C72801"/>
    <w:rsid w:val="00C814D0"/>
    <w:rsid w:val="00C81B4C"/>
    <w:rsid w:val="00C93ADF"/>
    <w:rsid w:val="00CA4297"/>
    <w:rsid w:val="00CC1CA7"/>
    <w:rsid w:val="00CC7214"/>
    <w:rsid w:val="00CF22EF"/>
    <w:rsid w:val="00D1736D"/>
    <w:rsid w:val="00D50036"/>
    <w:rsid w:val="00D53135"/>
    <w:rsid w:val="00D81399"/>
    <w:rsid w:val="00D815E6"/>
    <w:rsid w:val="00DA1514"/>
    <w:rsid w:val="00DA4D94"/>
    <w:rsid w:val="00DA67E5"/>
    <w:rsid w:val="00DD66C9"/>
    <w:rsid w:val="00E040EA"/>
    <w:rsid w:val="00E11C0E"/>
    <w:rsid w:val="00E346B6"/>
    <w:rsid w:val="00E525E0"/>
    <w:rsid w:val="00E55A7F"/>
    <w:rsid w:val="00E566F5"/>
    <w:rsid w:val="00E73F49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78C1"/>
    <w:rsid w:val="00F82AB4"/>
    <w:rsid w:val="00F8657B"/>
    <w:rsid w:val="00F9508D"/>
    <w:rsid w:val="00FB0EC9"/>
    <w:rsid w:val="00FC0732"/>
    <w:rsid w:val="033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BC590-C20F-4ECC-8C89-654366C4BB8D}"/>
</file>

<file path=customXml/itemProps4.xml><?xml version="1.0" encoding="utf-8"?>
<ds:datastoreItem xmlns:ds="http://schemas.openxmlformats.org/officeDocument/2006/customXml" ds:itemID="{20C953CB-E904-4F3D-BE08-280CA7DCD91C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EEB2A279-EDF9-4545-9275-D05CA2397B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Company>Ofgem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Neill Guha</cp:lastModifiedBy>
  <cp:revision>43</cp:revision>
  <dcterms:created xsi:type="dcterms:W3CDTF">2020-12-07T10:21:00Z</dcterms:created>
  <dcterms:modified xsi:type="dcterms:W3CDTF">2020-12-17T17:27:00Z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cd3099de-afee-474e-ad06-e8a160eb25be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