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0A482C96"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0C6142B1" w14:textId="77777777"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60D0699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0DE33762" w14:textId="77777777"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298CB7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3670A306"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2AE1B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22F137" w14:textId="3CACA15B"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CADENT_FDQ_</w:t>
            </w:r>
            <w:r w:rsidR="00FD5C00">
              <w:rPr>
                <w:rFonts w:ascii="Arial" w:hAnsi="Arial" w:cs="Arial"/>
                <w:sz w:val="20"/>
                <w:szCs w:val="20"/>
                <w:lang w:eastAsia="en-US"/>
              </w:rPr>
              <w:t>14</w:t>
            </w:r>
            <w:r w:rsidRPr="00EA1559">
              <w:rPr>
                <w:rFonts w:ascii="Arial" w:hAnsi="Arial" w:cs="Arial"/>
                <w:sz w:val="20"/>
                <w:szCs w:val="20"/>
                <w:lang w:eastAsia="en-US"/>
              </w:rPr>
              <w:t xml:space="preserve">  </w:t>
            </w:r>
          </w:p>
        </w:tc>
      </w:tr>
      <w:tr w:rsidR="00EA1559" w:rsidRPr="00EA1559" w14:paraId="6C995C1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675FD31"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7EEFDB"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C48118" w14:textId="7777777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High </w:t>
            </w:r>
          </w:p>
        </w:tc>
      </w:tr>
      <w:tr w:rsidR="00EA1559" w:rsidRPr="00EA1559" w14:paraId="61AC545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526DFD2C"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966AB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8886E9" w14:textId="77777777" w:rsidR="00EA1559" w:rsidRPr="00EA1559" w:rsidRDefault="00206CA9">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FD modelling suite</w:t>
            </w:r>
          </w:p>
        </w:tc>
      </w:tr>
      <w:tr w:rsidR="00EA1559" w:rsidRPr="00EA1559" w14:paraId="051B779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B2D44B6"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1B431"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65A6682" w14:textId="77777777" w:rsidR="00EA1559" w:rsidRPr="00DB4D31" w:rsidRDefault="00781108">
            <w:pPr>
              <w:pStyle w:val="NormalWeb"/>
              <w:spacing w:after="200" w:afterAutospacing="0" w:line="276" w:lineRule="auto"/>
              <w:rPr>
                <w:rFonts w:ascii="Verdana" w:hAnsi="Verdana"/>
                <w:sz w:val="20"/>
                <w:szCs w:val="20"/>
                <w:lang w:eastAsia="en-US"/>
              </w:rPr>
            </w:pPr>
            <w:r>
              <w:rPr>
                <w:rFonts w:ascii="Verdana" w:hAnsi="Verdana"/>
                <w:sz w:val="20"/>
                <w:szCs w:val="20"/>
                <w:lang w:eastAsia="en-US"/>
              </w:rPr>
              <w:t>Normalisation: Ongoing efficiency add back</w:t>
            </w:r>
            <w:r w:rsidR="00822450">
              <w:rPr>
                <w:rFonts w:ascii="Verdana" w:hAnsi="Verdana"/>
                <w:sz w:val="20"/>
                <w:szCs w:val="20"/>
                <w:lang w:eastAsia="en-US"/>
              </w:rPr>
              <w:t xml:space="preserve"> </w:t>
            </w:r>
          </w:p>
        </w:tc>
      </w:tr>
      <w:tr w:rsidR="00EA1559" w:rsidRPr="00EA1559" w14:paraId="35D7FA68"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09C8086B"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F7B08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E3D46ED" w14:textId="77777777" w:rsidR="004C05AA" w:rsidRDefault="004C05AA" w:rsidP="004C05AA">
            <w:pPr>
              <w:spacing w:after="0" w:line="240" w:lineRule="auto"/>
              <w:rPr>
                <w:rFonts w:eastAsia="Times New Roman"/>
              </w:rPr>
            </w:pPr>
          </w:p>
          <w:p w14:paraId="5FD6B7EE" w14:textId="77777777" w:rsidR="00781108" w:rsidRDefault="00781108" w:rsidP="004C05AA">
            <w:pPr>
              <w:spacing w:after="0" w:line="240" w:lineRule="auto"/>
              <w:rPr>
                <w:rFonts w:eastAsia="Times New Roman"/>
              </w:rPr>
            </w:pPr>
            <w:r>
              <w:rPr>
                <w:rFonts w:eastAsia="Times New Roman"/>
              </w:rPr>
              <w:t xml:space="preserve">We have observed 2 further formula errors in respect of the Ongoing efficiency add back in the Normalisation files. </w:t>
            </w:r>
          </w:p>
          <w:p w14:paraId="4B5B0A64" w14:textId="77777777" w:rsidR="00781108" w:rsidRDefault="00781108" w:rsidP="004C05AA">
            <w:pPr>
              <w:spacing w:after="0" w:line="240" w:lineRule="auto"/>
              <w:rPr>
                <w:rFonts w:eastAsia="Times New Roman"/>
              </w:rPr>
            </w:pPr>
          </w:p>
          <w:p w14:paraId="7EAA6B80" w14:textId="77777777" w:rsidR="00781108" w:rsidRDefault="00781108" w:rsidP="00781108">
            <w:pPr>
              <w:pStyle w:val="ListParagraph"/>
              <w:numPr>
                <w:ilvl w:val="0"/>
                <w:numId w:val="7"/>
              </w:numPr>
              <w:spacing w:after="0" w:line="240" w:lineRule="auto"/>
              <w:rPr>
                <w:rFonts w:eastAsia="Times New Roman"/>
              </w:rPr>
            </w:pPr>
            <w:r>
              <w:rPr>
                <w:rFonts w:eastAsia="Times New Roman"/>
              </w:rPr>
              <w:t>For all GDNs, in the Cal Repex tab, the Exclusions are not subject to the Ongoing Efficiency add back in row 28, unlike all the other activities in the Cal tabs</w:t>
            </w:r>
            <w:r w:rsidR="00F509F3">
              <w:rPr>
                <w:rFonts w:eastAsia="Times New Roman"/>
              </w:rPr>
              <w:t>, and so should be a little higher</w:t>
            </w:r>
            <w:r>
              <w:rPr>
                <w:rFonts w:eastAsia="Times New Roman"/>
              </w:rPr>
              <w:t>.</w:t>
            </w:r>
          </w:p>
          <w:p w14:paraId="6AEB1126" w14:textId="77777777" w:rsidR="00781108" w:rsidRDefault="00781108" w:rsidP="00781108">
            <w:pPr>
              <w:pStyle w:val="ListParagraph"/>
              <w:spacing w:after="0" w:line="240" w:lineRule="auto"/>
              <w:rPr>
                <w:rFonts w:eastAsia="Times New Roman"/>
              </w:rPr>
            </w:pPr>
          </w:p>
          <w:p w14:paraId="56FDBE30" w14:textId="77777777" w:rsidR="00781108" w:rsidRPr="00781108" w:rsidRDefault="00781108" w:rsidP="00781108">
            <w:pPr>
              <w:pStyle w:val="ListParagraph"/>
              <w:numPr>
                <w:ilvl w:val="0"/>
                <w:numId w:val="7"/>
              </w:numPr>
              <w:spacing w:after="0" w:line="240" w:lineRule="auto"/>
              <w:rPr>
                <w:rFonts w:eastAsia="Times New Roman"/>
              </w:rPr>
            </w:pPr>
            <w:r>
              <w:rPr>
                <w:rFonts w:eastAsia="Times New Roman"/>
              </w:rPr>
              <w:t>For NGN alone, in the tab Cal SubmittedCostsOEAdj, for the years 2014/15 to 2025/26, for the LTS activity in rows 53 and 137, the formula multiplies by the OE adjustment factor, rather than dividing by it</w:t>
            </w:r>
            <w:r w:rsidR="00F509F3">
              <w:rPr>
                <w:rFonts w:eastAsia="Times New Roman"/>
              </w:rPr>
              <w:t>, so understating the GDN’s Plan costs</w:t>
            </w:r>
            <w:r>
              <w:rPr>
                <w:rFonts w:eastAsia="Times New Roman"/>
              </w:rPr>
              <w:t xml:space="preserve">.     </w:t>
            </w:r>
          </w:p>
          <w:p w14:paraId="5F761A1E" w14:textId="77777777" w:rsidR="00781108" w:rsidRDefault="00781108" w:rsidP="004C05AA">
            <w:pPr>
              <w:spacing w:after="0" w:line="240" w:lineRule="auto"/>
              <w:rPr>
                <w:rFonts w:eastAsia="Times New Roman"/>
              </w:rPr>
            </w:pPr>
          </w:p>
          <w:p w14:paraId="50D4D334" w14:textId="77777777" w:rsidR="00781108" w:rsidRDefault="00781108" w:rsidP="004C05AA">
            <w:pPr>
              <w:spacing w:after="0" w:line="240" w:lineRule="auto"/>
              <w:rPr>
                <w:rFonts w:eastAsia="Times New Roman"/>
              </w:rPr>
            </w:pPr>
            <w:r>
              <w:rPr>
                <w:rFonts w:eastAsia="Times New Roman"/>
              </w:rPr>
              <w:t xml:space="preserve">The errors impact Normalised costs by several million pounds, and so should be corrected. </w:t>
            </w:r>
          </w:p>
          <w:p w14:paraId="0FB757B9" w14:textId="77777777" w:rsidR="00781108" w:rsidRDefault="00781108" w:rsidP="004C05AA">
            <w:pPr>
              <w:spacing w:after="0" w:line="240" w:lineRule="auto"/>
              <w:rPr>
                <w:rFonts w:eastAsia="Times New Roman"/>
              </w:rPr>
            </w:pPr>
          </w:p>
          <w:p w14:paraId="07AD01EB" w14:textId="77777777" w:rsidR="00822450" w:rsidRDefault="00822450" w:rsidP="004C05AA">
            <w:pPr>
              <w:spacing w:after="0" w:line="240" w:lineRule="auto"/>
              <w:rPr>
                <w:rFonts w:eastAsia="Times New Roman"/>
              </w:rPr>
            </w:pPr>
            <w:r>
              <w:rPr>
                <w:rFonts w:eastAsia="Times New Roman"/>
              </w:rPr>
              <w:t xml:space="preserve">Please could Ofgem </w:t>
            </w:r>
            <w:r w:rsidR="00781108">
              <w:rPr>
                <w:rFonts w:eastAsia="Times New Roman"/>
              </w:rPr>
              <w:t xml:space="preserve">confirm that these errors will be corrected. </w:t>
            </w:r>
            <w:r>
              <w:rPr>
                <w:rFonts w:eastAsia="Times New Roman"/>
              </w:rPr>
              <w:t xml:space="preserve">  </w:t>
            </w:r>
          </w:p>
          <w:p w14:paraId="132F4035" w14:textId="77777777" w:rsidR="00DB4D31" w:rsidRDefault="00DB4D31" w:rsidP="004C05AA">
            <w:pPr>
              <w:spacing w:after="0" w:line="240" w:lineRule="auto"/>
              <w:rPr>
                <w:rFonts w:eastAsia="Times New Roman"/>
              </w:rPr>
            </w:pPr>
          </w:p>
          <w:p w14:paraId="16BEEEB3" w14:textId="77777777" w:rsidR="00BA0306" w:rsidRPr="00EA1559" w:rsidRDefault="00A9603B" w:rsidP="00822450">
            <w:pPr>
              <w:spacing w:after="0" w:line="240" w:lineRule="auto"/>
              <w:rPr>
                <w:szCs w:val="20"/>
              </w:rPr>
            </w:pPr>
            <w:r>
              <w:rPr>
                <w:rFonts w:eastAsia="Times New Roman"/>
                <w:i/>
                <w:iCs/>
              </w:rPr>
              <w:t xml:space="preserve"> </w:t>
            </w:r>
          </w:p>
        </w:tc>
      </w:tr>
      <w:tr w:rsidR="00EA1559" w:rsidRPr="00EA1559" w14:paraId="2B49CCAF"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9AE3628"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60763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A42C71" w14:textId="77777777" w:rsidR="00EA1559" w:rsidRPr="00EA1559" w:rsidRDefault="00206CA9">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48E9977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93E232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D65C63"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DA33309" w14:textId="77777777" w:rsidR="00EA1559" w:rsidRPr="00EA1559" w:rsidRDefault="004C05AA">
            <w:pPr>
              <w:pStyle w:val="NormalWeb"/>
              <w:spacing w:after="200" w:afterAutospacing="0" w:line="276" w:lineRule="auto"/>
              <w:rPr>
                <w:rFonts w:ascii="Verdana" w:hAnsi="Verdana"/>
                <w:sz w:val="20"/>
                <w:szCs w:val="20"/>
                <w:lang w:eastAsia="en-US"/>
              </w:rPr>
            </w:pPr>
            <w:r>
              <w:rPr>
                <w:rFonts w:ascii="Verdana" w:hAnsi="Verdana"/>
                <w:sz w:val="20"/>
                <w:szCs w:val="20"/>
                <w:lang w:eastAsia="en-US"/>
              </w:rPr>
              <w:t>Jeremy Tho</w:t>
            </w:r>
            <w:r w:rsidR="00572DD8">
              <w:rPr>
                <w:rFonts w:ascii="Verdana" w:hAnsi="Verdana"/>
                <w:sz w:val="20"/>
                <w:szCs w:val="20"/>
                <w:lang w:eastAsia="en-US"/>
              </w:rPr>
              <w:t>m</w:t>
            </w:r>
            <w:r>
              <w:rPr>
                <w:rFonts w:ascii="Verdana" w:hAnsi="Verdana"/>
                <w:sz w:val="20"/>
                <w:szCs w:val="20"/>
                <w:lang w:eastAsia="en-US"/>
              </w:rPr>
              <w:t>son</w:t>
            </w:r>
          </w:p>
        </w:tc>
      </w:tr>
      <w:tr w:rsidR="00EA1559" w:rsidRPr="00EA1559" w14:paraId="2C41D715"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4659198"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8F3F60"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1D7F0079" w14:textId="77777777" w:rsidR="00EA1559" w:rsidRPr="00EA1559" w:rsidRDefault="00781108">
            <w:pPr>
              <w:pStyle w:val="NormalWeb"/>
              <w:spacing w:after="200" w:afterAutospacing="0" w:line="276" w:lineRule="auto"/>
              <w:rPr>
                <w:rFonts w:ascii="Verdana" w:hAnsi="Verdana"/>
                <w:sz w:val="20"/>
                <w:szCs w:val="20"/>
                <w:lang w:eastAsia="en-US"/>
              </w:rPr>
            </w:pPr>
            <w:r>
              <w:rPr>
                <w:rFonts w:ascii="Verdana" w:hAnsi="Verdana"/>
                <w:sz w:val="20"/>
                <w:szCs w:val="20"/>
                <w:lang w:eastAsia="en-US"/>
              </w:rPr>
              <w:t>05</w:t>
            </w:r>
            <w:r w:rsidR="0000155F">
              <w:rPr>
                <w:rFonts w:ascii="Verdana" w:hAnsi="Verdana"/>
                <w:sz w:val="20"/>
                <w:szCs w:val="20"/>
                <w:lang w:eastAsia="en-US"/>
              </w:rPr>
              <w:t>/</w:t>
            </w:r>
            <w:r>
              <w:rPr>
                <w:rFonts w:ascii="Verdana" w:hAnsi="Verdana"/>
                <w:sz w:val="20"/>
                <w:szCs w:val="20"/>
                <w:lang w:eastAsia="en-US"/>
              </w:rPr>
              <w:t>01</w:t>
            </w:r>
            <w:r w:rsidR="0000155F">
              <w:rPr>
                <w:rFonts w:ascii="Verdana" w:hAnsi="Verdana"/>
                <w:sz w:val="20"/>
                <w:szCs w:val="20"/>
                <w:lang w:eastAsia="en-US"/>
              </w:rPr>
              <w:t>/202</w:t>
            </w:r>
            <w:r>
              <w:rPr>
                <w:rFonts w:ascii="Verdana" w:hAnsi="Verdana"/>
                <w:sz w:val="20"/>
                <w:szCs w:val="20"/>
                <w:lang w:eastAsia="en-US"/>
              </w:rPr>
              <w:t>1</w:t>
            </w:r>
          </w:p>
        </w:tc>
      </w:tr>
      <w:tr w:rsidR="00EA1559" w:rsidRPr="00EA1559" w14:paraId="1E28994F"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74E51226"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F62DA0"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941034F" w14:textId="77777777" w:rsidR="00EA1559" w:rsidRPr="00EA1559" w:rsidRDefault="00822450">
            <w:pPr>
              <w:pStyle w:val="NormalWeb"/>
              <w:spacing w:after="200" w:afterAutospacing="0" w:line="276" w:lineRule="auto"/>
              <w:rPr>
                <w:rFonts w:ascii="Verdana" w:hAnsi="Verdana"/>
                <w:sz w:val="20"/>
                <w:szCs w:val="20"/>
                <w:lang w:eastAsia="en-US"/>
              </w:rPr>
            </w:pPr>
            <w:r>
              <w:rPr>
                <w:rFonts w:ascii="Verdana" w:hAnsi="Verdana"/>
                <w:sz w:val="20"/>
                <w:szCs w:val="20"/>
                <w:lang w:eastAsia="en-US"/>
              </w:rPr>
              <w:t>0</w:t>
            </w:r>
            <w:r w:rsidR="00781108">
              <w:rPr>
                <w:rFonts w:ascii="Verdana" w:hAnsi="Verdana"/>
                <w:sz w:val="20"/>
                <w:szCs w:val="20"/>
                <w:lang w:eastAsia="en-US"/>
              </w:rPr>
              <w:t>8</w:t>
            </w:r>
            <w:r w:rsidR="0000155F">
              <w:rPr>
                <w:rFonts w:ascii="Verdana" w:hAnsi="Verdana"/>
                <w:sz w:val="20"/>
                <w:szCs w:val="20"/>
                <w:lang w:eastAsia="en-US"/>
              </w:rPr>
              <w:t>/</w:t>
            </w:r>
            <w:r>
              <w:rPr>
                <w:rFonts w:ascii="Verdana" w:hAnsi="Verdana"/>
                <w:sz w:val="20"/>
                <w:szCs w:val="20"/>
                <w:lang w:eastAsia="en-US"/>
              </w:rPr>
              <w:t>0</w:t>
            </w:r>
            <w:r w:rsidR="00A32301">
              <w:rPr>
                <w:rFonts w:ascii="Verdana" w:hAnsi="Verdana"/>
                <w:sz w:val="20"/>
                <w:szCs w:val="20"/>
                <w:lang w:eastAsia="en-US"/>
              </w:rPr>
              <w:t>1</w:t>
            </w:r>
            <w:r w:rsidR="0000155F">
              <w:rPr>
                <w:rFonts w:ascii="Verdana" w:hAnsi="Verdana"/>
                <w:sz w:val="20"/>
                <w:szCs w:val="20"/>
                <w:lang w:eastAsia="en-US"/>
              </w:rPr>
              <w:t>/202</w:t>
            </w:r>
            <w:r w:rsidR="00A32301">
              <w:rPr>
                <w:rFonts w:ascii="Verdana" w:hAnsi="Verdana"/>
                <w:sz w:val="20"/>
                <w:szCs w:val="20"/>
                <w:lang w:eastAsia="en-US"/>
              </w:rPr>
              <w:t>1</w:t>
            </w:r>
          </w:p>
        </w:tc>
      </w:tr>
      <w:tr w:rsidR="00EA1559" w:rsidRPr="00EA1559" w14:paraId="44ADA43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168E3A9A"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6AE3AF" w14:textId="77777777"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3D9D856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5480A9B1" w14:textId="77777777" w:rsidR="00EA1559" w:rsidRPr="00EA1559" w:rsidRDefault="00EA1559">
            <w:pPr>
              <w:rPr>
                <w:rFonts w:ascii="Calibri" w:hAnsi="Calibri" w:cs="Calibri"/>
                <w:sz w:val="22"/>
              </w:rPr>
            </w:pPr>
            <w:r w:rsidRPr="00EA1559">
              <w:lastRenderedPageBreak/>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FA111C" w14:textId="06CDC650" w:rsidR="00EA1559" w:rsidRPr="00451EEA" w:rsidRDefault="00EA1559">
            <w:pPr>
              <w:rPr>
                <w:rFonts w:ascii="Arial" w:hAnsi="Arial" w:cs="Arial"/>
                <w:szCs w:val="20"/>
              </w:rPr>
            </w:pPr>
            <w:r w:rsidRPr="00EA1559">
              <w:rPr>
                <w:rFonts w:ascii="Arial" w:hAnsi="Arial" w:cs="Arial"/>
                <w:b/>
                <w:bCs/>
                <w:szCs w:val="20"/>
              </w:rPr>
              <w:t>Response to Cadent:</w:t>
            </w:r>
            <w:r w:rsidRPr="00451EEA">
              <w:rPr>
                <w:rFonts w:ascii="Arial" w:hAnsi="Arial" w:cs="Arial"/>
                <w:szCs w:val="20"/>
              </w:rPr>
              <w:t xml:space="preserve"> </w:t>
            </w:r>
          </w:p>
          <w:p w14:paraId="1F3D8FA1" w14:textId="0456B078" w:rsidR="00FD5C00" w:rsidRPr="00451EEA" w:rsidRDefault="00451EEA" w:rsidP="00FD5C00">
            <w:pPr>
              <w:pStyle w:val="ListParagraph"/>
              <w:numPr>
                <w:ilvl w:val="0"/>
                <w:numId w:val="9"/>
              </w:numPr>
              <w:rPr>
                <w:rFonts w:ascii="Arial" w:hAnsi="Arial" w:cs="Arial"/>
                <w:sz w:val="24"/>
                <w:szCs w:val="24"/>
              </w:rPr>
            </w:pPr>
            <w:r w:rsidRPr="00451EEA">
              <w:rPr>
                <w:rFonts w:ascii="Arial" w:hAnsi="Arial" w:cs="Arial"/>
                <w:sz w:val="24"/>
                <w:szCs w:val="24"/>
              </w:rPr>
              <w:t>This is not an error</w:t>
            </w:r>
            <w:r>
              <w:rPr>
                <w:rFonts w:ascii="Arial" w:hAnsi="Arial" w:cs="Arial"/>
                <w:sz w:val="24"/>
                <w:szCs w:val="24"/>
              </w:rPr>
              <w:t xml:space="preserve">. Repex exclusions in Cal_Repex tabs are </w:t>
            </w:r>
            <w:r w:rsidR="007351A5">
              <w:rPr>
                <w:rFonts w:ascii="Arial" w:hAnsi="Arial" w:cs="Arial"/>
                <w:sz w:val="24"/>
                <w:szCs w:val="24"/>
              </w:rPr>
              <w:t xml:space="preserve">already </w:t>
            </w:r>
            <w:r>
              <w:rPr>
                <w:rFonts w:ascii="Arial" w:hAnsi="Arial" w:cs="Arial"/>
                <w:sz w:val="24"/>
                <w:szCs w:val="24"/>
              </w:rPr>
              <w:t>inclusive of the embedded OE adjustment. The latter is computed in the Repex Cost Hub model.</w:t>
            </w:r>
          </w:p>
          <w:p w14:paraId="5AACEA02" w14:textId="77777777" w:rsidR="00FD5C00" w:rsidRDefault="00FD5C00" w:rsidP="00FD5C00">
            <w:pPr>
              <w:pStyle w:val="ListParagraph"/>
              <w:rPr>
                <w:rFonts w:ascii="Arial" w:hAnsi="Arial" w:cs="Arial"/>
                <w:b/>
                <w:bCs/>
                <w:szCs w:val="20"/>
              </w:rPr>
            </w:pPr>
          </w:p>
          <w:p w14:paraId="0598AF82" w14:textId="07C1D945" w:rsidR="00FD5C00" w:rsidRPr="00FD5C00" w:rsidRDefault="00FD5C00" w:rsidP="00FD5C00">
            <w:pPr>
              <w:pStyle w:val="ListParagraph"/>
              <w:numPr>
                <w:ilvl w:val="0"/>
                <w:numId w:val="9"/>
              </w:numPr>
              <w:rPr>
                <w:rFonts w:ascii="Arial" w:hAnsi="Arial" w:cs="Arial"/>
                <w:sz w:val="24"/>
                <w:szCs w:val="24"/>
              </w:rPr>
            </w:pPr>
            <w:r w:rsidRPr="00FD5C00">
              <w:rPr>
                <w:rFonts w:ascii="Arial" w:hAnsi="Arial" w:cs="Arial"/>
                <w:sz w:val="24"/>
                <w:szCs w:val="24"/>
              </w:rPr>
              <w:t>Thanks for pointing this out. We agree this is an error, which we will correct.</w:t>
            </w:r>
            <w:r w:rsidR="00CD29CE">
              <w:rPr>
                <w:rFonts w:ascii="Arial" w:hAnsi="Arial" w:cs="Arial"/>
                <w:sz w:val="24"/>
                <w:szCs w:val="24"/>
              </w:rPr>
              <w:t xml:space="preserve"> The issue has been flagged by NGN under NGN_FDQ_15.</w:t>
            </w:r>
          </w:p>
          <w:p w14:paraId="35A54954" w14:textId="77777777" w:rsidR="00FD5C00" w:rsidRPr="00FD5C00" w:rsidRDefault="00FD5C00" w:rsidP="00FD5C00">
            <w:pPr>
              <w:ind w:left="360"/>
              <w:rPr>
                <w:rFonts w:ascii="Arial" w:hAnsi="Arial" w:cs="Arial"/>
                <w:b/>
                <w:bCs/>
                <w:szCs w:val="20"/>
              </w:rPr>
            </w:pPr>
          </w:p>
          <w:p w14:paraId="66FAC67D" w14:textId="45B6EEF5" w:rsidR="00FD5C00" w:rsidRPr="00EA1559" w:rsidRDefault="00FD5C00">
            <w:pPr>
              <w:rPr>
                <w:rFonts w:ascii="Arial" w:hAnsi="Arial" w:cs="Arial"/>
                <w:szCs w:val="20"/>
              </w:rPr>
            </w:pPr>
          </w:p>
        </w:tc>
      </w:tr>
    </w:tbl>
    <w:p w14:paraId="5F145C2B"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57EDF" w14:textId="77777777" w:rsidR="00650331" w:rsidRDefault="00650331" w:rsidP="00526623">
      <w:pPr>
        <w:spacing w:after="0" w:line="240" w:lineRule="auto"/>
      </w:pPr>
      <w:r>
        <w:separator/>
      </w:r>
    </w:p>
  </w:endnote>
  <w:endnote w:type="continuationSeparator" w:id="0">
    <w:p w14:paraId="02E4F064" w14:textId="77777777" w:rsidR="00650331" w:rsidRDefault="0065033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759B38" w14:textId="77777777" w:rsidR="00650331" w:rsidRDefault="00650331" w:rsidP="00526623">
      <w:pPr>
        <w:spacing w:after="0" w:line="240" w:lineRule="auto"/>
      </w:pPr>
      <w:r>
        <w:separator/>
      </w:r>
    </w:p>
  </w:footnote>
  <w:footnote w:type="continuationSeparator" w:id="0">
    <w:p w14:paraId="78478BFC" w14:textId="77777777" w:rsidR="00650331" w:rsidRDefault="0065033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F1EA7"/>
    <w:multiLevelType w:val="hybridMultilevel"/>
    <w:tmpl w:val="4F1E80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227237"/>
    <w:multiLevelType w:val="hybridMultilevel"/>
    <w:tmpl w:val="2DD6CF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B50BFF"/>
    <w:multiLevelType w:val="hybridMultilevel"/>
    <w:tmpl w:val="587CEC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86E6938"/>
    <w:multiLevelType w:val="hybridMultilevel"/>
    <w:tmpl w:val="612E9C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4"/>
  </w:num>
  <w:num w:numId="5">
    <w:abstractNumId w:val="3"/>
  </w:num>
  <w:num w:numId="6">
    <w:abstractNumId w:val="0"/>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7AB6"/>
    <w:rsid w:val="00041711"/>
    <w:rsid w:val="000436C2"/>
    <w:rsid w:val="000473D3"/>
    <w:rsid w:val="00050C54"/>
    <w:rsid w:val="000914A6"/>
    <w:rsid w:val="000B0536"/>
    <w:rsid w:val="000E5B6D"/>
    <w:rsid w:val="000E5FE0"/>
    <w:rsid w:val="0010126C"/>
    <w:rsid w:val="00107296"/>
    <w:rsid w:val="00133BD9"/>
    <w:rsid w:val="00133CFC"/>
    <w:rsid w:val="00172809"/>
    <w:rsid w:val="00174949"/>
    <w:rsid w:val="001D0151"/>
    <w:rsid w:val="00206CA9"/>
    <w:rsid w:val="00206D5F"/>
    <w:rsid w:val="00265076"/>
    <w:rsid w:val="002707B1"/>
    <w:rsid w:val="00281066"/>
    <w:rsid w:val="00291D51"/>
    <w:rsid w:val="00293724"/>
    <w:rsid w:val="002A4AD8"/>
    <w:rsid w:val="002B4955"/>
    <w:rsid w:val="002E1F25"/>
    <w:rsid w:val="002E3EFB"/>
    <w:rsid w:val="00300FB4"/>
    <w:rsid w:val="003043A4"/>
    <w:rsid w:val="00342E6F"/>
    <w:rsid w:val="00344DA2"/>
    <w:rsid w:val="003452B0"/>
    <w:rsid w:val="00360385"/>
    <w:rsid w:val="00385085"/>
    <w:rsid w:val="003B3576"/>
    <w:rsid w:val="003C4B41"/>
    <w:rsid w:val="003F465C"/>
    <w:rsid w:val="00400822"/>
    <w:rsid w:val="00443DAB"/>
    <w:rsid w:val="00451EEA"/>
    <w:rsid w:val="00470F80"/>
    <w:rsid w:val="0047108D"/>
    <w:rsid w:val="00473B9C"/>
    <w:rsid w:val="004C05AA"/>
    <w:rsid w:val="004C4D2B"/>
    <w:rsid w:val="004D0311"/>
    <w:rsid w:val="004D1F2F"/>
    <w:rsid w:val="004E2DF1"/>
    <w:rsid w:val="00503895"/>
    <w:rsid w:val="00526623"/>
    <w:rsid w:val="00526A8E"/>
    <w:rsid w:val="00534E92"/>
    <w:rsid w:val="00536220"/>
    <w:rsid w:val="00572DD8"/>
    <w:rsid w:val="00584F30"/>
    <w:rsid w:val="00586A8E"/>
    <w:rsid w:val="005927B6"/>
    <w:rsid w:val="005A506C"/>
    <w:rsid w:val="005A74DE"/>
    <w:rsid w:val="005E2894"/>
    <w:rsid w:val="0060723D"/>
    <w:rsid w:val="006224F4"/>
    <w:rsid w:val="006279ED"/>
    <w:rsid w:val="00650331"/>
    <w:rsid w:val="00660927"/>
    <w:rsid w:val="006847DA"/>
    <w:rsid w:val="006B26DE"/>
    <w:rsid w:val="006E4411"/>
    <w:rsid w:val="00716508"/>
    <w:rsid w:val="00721734"/>
    <w:rsid w:val="007351A5"/>
    <w:rsid w:val="007400B7"/>
    <w:rsid w:val="00753976"/>
    <w:rsid w:val="007572D8"/>
    <w:rsid w:val="007649AC"/>
    <w:rsid w:val="00772D1E"/>
    <w:rsid w:val="00775083"/>
    <w:rsid w:val="00781108"/>
    <w:rsid w:val="007974DA"/>
    <w:rsid w:val="007B29A9"/>
    <w:rsid w:val="007C2E37"/>
    <w:rsid w:val="007D7648"/>
    <w:rsid w:val="007E30C4"/>
    <w:rsid w:val="008170C7"/>
    <w:rsid w:val="00822450"/>
    <w:rsid w:val="00845396"/>
    <w:rsid w:val="0085400C"/>
    <w:rsid w:val="008A5062"/>
    <w:rsid w:val="008B27F3"/>
    <w:rsid w:val="008B3636"/>
    <w:rsid w:val="008B7043"/>
    <w:rsid w:val="008C5A35"/>
    <w:rsid w:val="009222C6"/>
    <w:rsid w:val="00924DEC"/>
    <w:rsid w:val="00935000"/>
    <w:rsid w:val="00936AF6"/>
    <w:rsid w:val="00937BF5"/>
    <w:rsid w:val="00941E89"/>
    <w:rsid w:val="00942721"/>
    <w:rsid w:val="00945C7C"/>
    <w:rsid w:val="00946125"/>
    <w:rsid w:val="009762C9"/>
    <w:rsid w:val="009845A8"/>
    <w:rsid w:val="009B26A0"/>
    <w:rsid w:val="009B7577"/>
    <w:rsid w:val="009D4F56"/>
    <w:rsid w:val="00A054D1"/>
    <w:rsid w:val="00A0584E"/>
    <w:rsid w:val="00A06191"/>
    <w:rsid w:val="00A32301"/>
    <w:rsid w:val="00A56CF3"/>
    <w:rsid w:val="00A643AC"/>
    <w:rsid w:val="00A77899"/>
    <w:rsid w:val="00A922CF"/>
    <w:rsid w:val="00A9603B"/>
    <w:rsid w:val="00AC6418"/>
    <w:rsid w:val="00AE2C71"/>
    <w:rsid w:val="00AF2854"/>
    <w:rsid w:val="00B33B74"/>
    <w:rsid w:val="00B33BDA"/>
    <w:rsid w:val="00B35E40"/>
    <w:rsid w:val="00B378CC"/>
    <w:rsid w:val="00B41AEB"/>
    <w:rsid w:val="00B54E67"/>
    <w:rsid w:val="00B73EA6"/>
    <w:rsid w:val="00B75EAF"/>
    <w:rsid w:val="00B82400"/>
    <w:rsid w:val="00B86DDF"/>
    <w:rsid w:val="00BA0306"/>
    <w:rsid w:val="00BA4154"/>
    <w:rsid w:val="00BA5A79"/>
    <w:rsid w:val="00BB4793"/>
    <w:rsid w:val="00BB56A8"/>
    <w:rsid w:val="00BB682C"/>
    <w:rsid w:val="00BD48A8"/>
    <w:rsid w:val="00BF4EF8"/>
    <w:rsid w:val="00C10D99"/>
    <w:rsid w:val="00C36142"/>
    <w:rsid w:val="00C57345"/>
    <w:rsid w:val="00C814D0"/>
    <w:rsid w:val="00C81B4C"/>
    <w:rsid w:val="00CA4297"/>
    <w:rsid w:val="00CC7214"/>
    <w:rsid w:val="00CD29CE"/>
    <w:rsid w:val="00CF22EF"/>
    <w:rsid w:val="00D1736D"/>
    <w:rsid w:val="00D50036"/>
    <w:rsid w:val="00D53135"/>
    <w:rsid w:val="00D81399"/>
    <w:rsid w:val="00D815E6"/>
    <w:rsid w:val="00DA4D94"/>
    <w:rsid w:val="00DA67E5"/>
    <w:rsid w:val="00DB4D31"/>
    <w:rsid w:val="00DE2A12"/>
    <w:rsid w:val="00E040EA"/>
    <w:rsid w:val="00E11C0E"/>
    <w:rsid w:val="00E346B6"/>
    <w:rsid w:val="00E525E0"/>
    <w:rsid w:val="00E55A7F"/>
    <w:rsid w:val="00E566F5"/>
    <w:rsid w:val="00EA1559"/>
    <w:rsid w:val="00EB123E"/>
    <w:rsid w:val="00EB179A"/>
    <w:rsid w:val="00EB2613"/>
    <w:rsid w:val="00EE1C79"/>
    <w:rsid w:val="00EE2493"/>
    <w:rsid w:val="00F129C1"/>
    <w:rsid w:val="00F16311"/>
    <w:rsid w:val="00F20F23"/>
    <w:rsid w:val="00F23B18"/>
    <w:rsid w:val="00F31270"/>
    <w:rsid w:val="00F509F3"/>
    <w:rsid w:val="00F5577B"/>
    <w:rsid w:val="00F678C1"/>
    <w:rsid w:val="00F82AB4"/>
    <w:rsid w:val="00FB0EC9"/>
    <w:rsid w:val="00FD5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487639"/>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05480828">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2021-01-06T08:54:40+00:00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B22D906-CF40-4101-A0C2-5B693451D334}">
  <ds:schemaRefs>
    <ds:schemaRef ds:uri="Microsoft.SharePoint.Taxonomy.ContentTypeSync"/>
  </ds:schemaRefs>
</ds:datastoreItem>
</file>

<file path=customXml/itemProps2.xml><?xml version="1.0" encoding="utf-8"?>
<ds:datastoreItem xmlns:ds="http://schemas.openxmlformats.org/officeDocument/2006/customXml" ds:itemID="{F031B1EB-229A-402A-86EA-196BE6144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631298fc-6a88-4548-b7d9-3b164918c4a3"/>
    <ds:schemaRef ds:uri="http://schemas.microsoft.com/office/infopath/2007/PartnerControls"/>
    <ds:schemaRef ds:uri="http://schemas.microsoft.com/office/2006/metadata/properties"/>
    <ds:schemaRef ds:uri="http://purl.org/dc/elements/1.1/"/>
    <ds:schemaRef ds:uri="http://purl.org/dc/terms/"/>
    <ds:schemaRef ds:uri="http://schemas.microsoft.com/office/2006/documentManagement/types"/>
    <ds:schemaRef ds:uri="http://www.w3.org/XML/1998/namespace"/>
    <ds:schemaRef ds:uri="http://schemas.openxmlformats.org/package/2006/metadata/core-properties"/>
    <ds:schemaRef ds:uri="http://schemas.microsoft.com/sharepoint/v3/fields"/>
    <ds:schemaRef ds:uri="http://purl.org/dc/dcmitype/"/>
  </ds:schemaRefs>
</ds:datastoreItem>
</file>

<file path=customXml/itemProps5.xml><?xml version="1.0" encoding="utf-8"?>
<ds:datastoreItem xmlns:ds="http://schemas.openxmlformats.org/officeDocument/2006/customXml" ds:itemID="{0192E31A-617D-486A-94AE-87DD122A0AC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4</cp:revision>
  <dcterms:created xsi:type="dcterms:W3CDTF">2021-01-06T08:54:00Z</dcterms:created>
  <dcterms:modified xsi:type="dcterms:W3CDTF">2021-01-06T10:04:00Z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cd0ffd49-6493-4cf8-bc2f-b60e053cf124</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