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373E21CB"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373E21CA" w14:textId="7475C513"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480307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8DB2B8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2617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02EB20" w14:textId="3E3A3485"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xml:space="preserve">CADENT_FDQ_  </w:t>
            </w:r>
            <w:r w:rsidR="00793DE1">
              <w:rPr>
                <w:rFonts w:ascii="Arial" w:hAnsi="Arial" w:cs="Arial"/>
                <w:sz w:val="20"/>
                <w:szCs w:val="20"/>
                <w:lang w:eastAsia="en-US"/>
              </w:rPr>
              <w:t>19</w:t>
            </w:r>
          </w:p>
        </w:tc>
      </w:tr>
      <w:tr w:rsidR="00EA1559" w:rsidRPr="00EA1559" w14:paraId="4B7E5F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75634D3"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355A2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10374" w14:textId="03AB903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High</w:t>
            </w:r>
          </w:p>
        </w:tc>
      </w:tr>
      <w:tr w:rsidR="00EA1559" w:rsidRPr="00EA1559" w14:paraId="2F0A6AF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A16CF5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C1B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CB6B8" w14:textId="1F623699" w:rsidR="00EA1559" w:rsidRPr="00EA1559" w:rsidRDefault="0077565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[9]Allowances_File_GD_noRPEs and [9]Allowances_File_GD_incRPEs</w:t>
            </w:r>
          </w:p>
        </w:tc>
      </w:tr>
      <w:tr w:rsidR="00EA1559" w:rsidRPr="00EA1559" w14:paraId="675813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DB743F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B6AB8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CDF2340" w14:textId="7D088299" w:rsidR="00EA1559" w:rsidRPr="00EA1559" w:rsidRDefault="0077565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Application of glidepath to derive allowances</w:t>
            </w:r>
          </w:p>
        </w:tc>
      </w:tr>
      <w:tr w:rsidR="00EA1559" w:rsidRPr="00EA1559" w14:paraId="0F06F01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8F04F98"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2A41F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D9E00BC" w14:textId="1C7D31EF" w:rsidR="00EA1559" w:rsidRDefault="00782C9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 have identified an error on the application of the glidepath to derive allowances, which results in allowances being too high in the first half of GD2 and too low in the second half of GD2.</w:t>
            </w:r>
          </w:p>
          <w:p w14:paraId="3523C558" w14:textId="4CCAD0E4" w:rsidR="00782C9E" w:rsidRDefault="00782C9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In the file [9] Allowances_File_GD_noRPEs, the glidepath is calculated in the sheet Cal_EfficientCosts (rows 53 – 60). This is then picked up in row 12 of the GDN specific allowances sheets (e.g. Cal_EoE). However, the totex profile is not maintained in the disaggregation of totex or the application of the frontier shift. Instead the sheet takes the percentage difference between total modelled costs (post catch up efficiency challenge) and the total modelled component of submitted costs and applies this to the disaggregated submitted costs. </w:t>
            </w:r>
          </w:p>
          <w:p w14:paraId="1BBCA72D" w14:textId="4AE84F3F" w:rsidR="00782C9E" w:rsidRDefault="00782C9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As a </w:t>
            </w:r>
            <w:r w:rsidR="008F4A24">
              <w:rPr>
                <w:rFonts w:ascii="Verdana" w:hAnsi="Verdana"/>
                <w:sz w:val="20"/>
                <w:szCs w:val="20"/>
                <w:lang w:eastAsia="en-US"/>
              </w:rPr>
              <w:t>result,</w:t>
            </w:r>
            <w:r>
              <w:rPr>
                <w:rFonts w:ascii="Verdana" w:hAnsi="Verdana"/>
                <w:sz w:val="20"/>
                <w:szCs w:val="20"/>
                <w:lang w:eastAsia="en-US"/>
              </w:rPr>
              <w:t xml:space="preserve"> the allowances in first two years of GD2 are more generous than intended, and in the last two years of GD2 are more challenging than the 85</w:t>
            </w:r>
            <w:r w:rsidRPr="00782C9E">
              <w:rPr>
                <w:rFonts w:ascii="Verdana" w:hAnsi="Verdana"/>
                <w:sz w:val="20"/>
                <w:szCs w:val="20"/>
                <w:vertAlign w:val="superscript"/>
                <w:lang w:eastAsia="en-US"/>
              </w:rPr>
              <w:t>th</w:t>
            </w:r>
            <w:r>
              <w:rPr>
                <w:rFonts w:ascii="Verdana" w:hAnsi="Verdana"/>
                <w:sz w:val="20"/>
                <w:szCs w:val="20"/>
                <w:lang w:eastAsia="en-US"/>
              </w:rPr>
              <w:t xml:space="preserve"> percentile. For example, for our London network </w:t>
            </w:r>
            <w:r w:rsidR="008F4A24">
              <w:rPr>
                <w:rFonts w:ascii="Verdana" w:hAnsi="Verdana"/>
                <w:sz w:val="20"/>
                <w:szCs w:val="20"/>
                <w:lang w:eastAsia="en-US"/>
              </w:rPr>
              <w:t xml:space="preserve">the approach </w:t>
            </w:r>
            <w:r>
              <w:rPr>
                <w:rFonts w:ascii="Verdana" w:hAnsi="Verdana"/>
                <w:sz w:val="20"/>
                <w:szCs w:val="20"/>
                <w:lang w:eastAsia="en-US"/>
              </w:rPr>
              <w:t>results in allowances that are in total £51m too high in the first two years, and £51m too low in the last three years.</w:t>
            </w:r>
          </w:p>
          <w:p w14:paraId="17F0D29F" w14:textId="64939092" w:rsidR="0077565D" w:rsidRDefault="00782C9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 table below illustrates this issue and compares the glidepath calculated in Cal_EfficientCosts to the profile used to calculate allowances. Note the costs in the table are modelled costs (post catch up efficiency but pre-ongoing efficiency).</w:t>
            </w:r>
          </w:p>
          <w:tbl>
            <w:tblPr>
              <w:tblW w:w="5000" w:type="pct"/>
              <w:tblLook w:val="04A0" w:firstRow="1" w:lastRow="0" w:firstColumn="1" w:lastColumn="0" w:noHBand="0" w:noVBand="1"/>
            </w:tblPr>
            <w:tblGrid>
              <w:gridCol w:w="1010"/>
              <w:gridCol w:w="1010"/>
              <w:gridCol w:w="1008"/>
              <w:gridCol w:w="1008"/>
              <w:gridCol w:w="899"/>
              <w:gridCol w:w="899"/>
              <w:gridCol w:w="897"/>
            </w:tblGrid>
            <w:tr w:rsidR="0077565D" w:rsidRPr="0077565D" w14:paraId="609006BC" w14:textId="77777777" w:rsidTr="00782C9E">
              <w:trPr>
                <w:trHeight w:val="264"/>
              </w:trPr>
              <w:tc>
                <w:tcPr>
                  <w:tcW w:w="750" w:type="pct"/>
                  <w:tcBorders>
                    <w:top w:val="nil"/>
                    <w:left w:val="nil"/>
                    <w:bottom w:val="nil"/>
                    <w:right w:val="nil"/>
                  </w:tcBorders>
                  <w:shd w:val="clear" w:color="000000" w:fill="FFFFFF"/>
                  <w:noWrap/>
                  <w:vAlign w:val="bottom"/>
                  <w:hideMark/>
                </w:tcPr>
                <w:p w14:paraId="047B6B13" w14:textId="77777777" w:rsidR="0077565D" w:rsidRPr="0077565D" w:rsidRDefault="0077565D" w:rsidP="0077565D">
                  <w:pPr>
                    <w:spacing w:after="0" w:line="240" w:lineRule="auto"/>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 </w:t>
                  </w:r>
                </w:p>
              </w:tc>
              <w:tc>
                <w:tcPr>
                  <w:tcW w:w="750" w:type="pct"/>
                  <w:tcBorders>
                    <w:top w:val="nil"/>
                    <w:left w:val="nil"/>
                    <w:bottom w:val="nil"/>
                    <w:right w:val="nil"/>
                  </w:tcBorders>
                  <w:shd w:val="clear" w:color="000000" w:fill="FFFFFF"/>
                  <w:noWrap/>
                  <w:vAlign w:val="bottom"/>
                  <w:hideMark/>
                </w:tcPr>
                <w:p w14:paraId="0DC76490" w14:textId="77777777" w:rsidR="0077565D" w:rsidRPr="0077565D" w:rsidRDefault="0077565D" w:rsidP="0077565D">
                  <w:pPr>
                    <w:spacing w:after="0" w:line="240" w:lineRule="auto"/>
                    <w:jc w:val="right"/>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2022</w:t>
                  </w:r>
                </w:p>
              </w:tc>
              <w:tc>
                <w:tcPr>
                  <w:tcW w:w="749" w:type="pct"/>
                  <w:tcBorders>
                    <w:top w:val="nil"/>
                    <w:left w:val="nil"/>
                    <w:bottom w:val="nil"/>
                    <w:right w:val="nil"/>
                  </w:tcBorders>
                  <w:shd w:val="clear" w:color="000000" w:fill="FFFFFF"/>
                  <w:noWrap/>
                  <w:vAlign w:val="bottom"/>
                  <w:hideMark/>
                </w:tcPr>
                <w:p w14:paraId="3569A5AE" w14:textId="77777777" w:rsidR="0077565D" w:rsidRPr="0077565D" w:rsidRDefault="0077565D" w:rsidP="0077565D">
                  <w:pPr>
                    <w:spacing w:after="0" w:line="240" w:lineRule="auto"/>
                    <w:jc w:val="right"/>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2023</w:t>
                  </w:r>
                </w:p>
              </w:tc>
              <w:tc>
                <w:tcPr>
                  <w:tcW w:w="749" w:type="pct"/>
                  <w:tcBorders>
                    <w:top w:val="nil"/>
                    <w:left w:val="nil"/>
                    <w:bottom w:val="nil"/>
                    <w:right w:val="nil"/>
                  </w:tcBorders>
                  <w:shd w:val="clear" w:color="000000" w:fill="FFFFFF"/>
                  <w:noWrap/>
                  <w:vAlign w:val="bottom"/>
                  <w:hideMark/>
                </w:tcPr>
                <w:p w14:paraId="3105D4FC" w14:textId="77777777" w:rsidR="0077565D" w:rsidRPr="0077565D" w:rsidRDefault="0077565D" w:rsidP="0077565D">
                  <w:pPr>
                    <w:spacing w:after="0" w:line="240" w:lineRule="auto"/>
                    <w:jc w:val="right"/>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2024</w:t>
                  </w:r>
                </w:p>
              </w:tc>
              <w:tc>
                <w:tcPr>
                  <w:tcW w:w="668" w:type="pct"/>
                  <w:tcBorders>
                    <w:top w:val="nil"/>
                    <w:left w:val="nil"/>
                    <w:bottom w:val="nil"/>
                    <w:right w:val="nil"/>
                  </w:tcBorders>
                  <w:shd w:val="clear" w:color="000000" w:fill="FFFFFF"/>
                  <w:noWrap/>
                  <w:vAlign w:val="bottom"/>
                  <w:hideMark/>
                </w:tcPr>
                <w:p w14:paraId="47C89A0B" w14:textId="77777777" w:rsidR="0077565D" w:rsidRPr="0077565D" w:rsidRDefault="0077565D" w:rsidP="0077565D">
                  <w:pPr>
                    <w:spacing w:after="0" w:line="240" w:lineRule="auto"/>
                    <w:jc w:val="right"/>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2025</w:t>
                  </w:r>
                </w:p>
              </w:tc>
              <w:tc>
                <w:tcPr>
                  <w:tcW w:w="668" w:type="pct"/>
                  <w:tcBorders>
                    <w:top w:val="nil"/>
                    <w:left w:val="nil"/>
                    <w:bottom w:val="nil"/>
                    <w:right w:val="nil"/>
                  </w:tcBorders>
                  <w:shd w:val="clear" w:color="000000" w:fill="FFFFFF"/>
                  <w:noWrap/>
                  <w:vAlign w:val="bottom"/>
                  <w:hideMark/>
                </w:tcPr>
                <w:p w14:paraId="75CA714F" w14:textId="77777777" w:rsidR="0077565D" w:rsidRPr="0077565D" w:rsidRDefault="0077565D" w:rsidP="0077565D">
                  <w:pPr>
                    <w:spacing w:after="0" w:line="240" w:lineRule="auto"/>
                    <w:jc w:val="right"/>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2026</w:t>
                  </w:r>
                </w:p>
              </w:tc>
              <w:tc>
                <w:tcPr>
                  <w:tcW w:w="668" w:type="pct"/>
                  <w:tcBorders>
                    <w:top w:val="nil"/>
                    <w:left w:val="nil"/>
                    <w:bottom w:val="nil"/>
                    <w:right w:val="nil"/>
                  </w:tcBorders>
                  <w:shd w:val="clear" w:color="000000" w:fill="FFFFFF"/>
                  <w:noWrap/>
                  <w:vAlign w:val="bottom"/>
                  <w:hideMark/>
                </w:tcPr>
                <w:p w14:paraId="7269D151" w14:textId="77777777" w:rsidR="0077565D" w:rsidRPr="0077565D" w:rsidRDefault="0077565D" w:rsidP="0077565D">
                  <w:pPr>
                    <w:spacing w:after="0" w:line="240" w:lineRule="auto"/>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Total</w:t>
                  </w:r>
                </w:p>
              </w:tc>
            </w:tr>
            <w:tr w:rsidR="00782C9E" w:rsidRPr="0077565D" w14:paraId="68BFA67C" w14:textId="77777777" w:rsidTr="00782C9E">
              <w:trPr>
                <w:trHeight w:val="264"/>
              </w:trPr>
              <w:tc>
                <w:tcPr>
                  <w:tcW w:w="2248" w:type="pct"/>
                  <w:gridSpan w:val="3"/>
                  <w:tcBorders>
                    <w:top w:val="nil"/>
                    <w:left w:val="nil"/>
                    <w:bottom w:val="nil"/>
                    <w:right w:val="nil"/>
                  </w:tcBorders>
                  <w:shd w:val="clear" w:color="000000" w:fill="FFFFFF"/>
                  <w:noWrap/>
                  <w:vAlign w:val="bottom"/>
                </w:tcPr>
                <w:p w14:paraId="105F534F" w14:textId="60C5115A" w:rsidR="00782C9E" w:rsidRPr="0077565D" w:rsidRDefault="00782C9E" w:rsidP="00782C9E">
                  <w:pPr>
                    <w:spacing w:after="0" w:line="240" w:lineRule="auto"/>
                    <w:rPr>
                      <w:rFonts w:asciiTheme="minorHAnsi" w:eastAsia="Times New Roman" w:hAnsiTheme="minorHAnsi" w:cstheme="minorHAnsi"/>
                      <w:b/>
                      <w:bCs/>
                      <w:sz w:val="18"/>
                      <w:szCs w:val="18"/>
                      <w:u w:val="single"/>
                      <w:lang w:eastAsia="en-GB"/>
                    </w:rPr>
                  </w:pPr>
                  <w:r w:rsidRPr="0077565D">
                    <w:rPr>
                      <w:rFonts w:asciiTheme="minorHAnsi" w:eastAsia="Times New Roman" w:hAnsiTheme="minorHAnsi" w:cstheme="minorHAnsi"/>
                      <w:b/>
                      <w:bCs/>
                      <w:sz w:val="18"/>
                      <w:szCs w:val="18"/>
                      <w:u w:val="single"/>
                      <w:lang w:eastAsia="en-GB"/>
                    </w:rPr>
                    <w:t>Glidepath in Cal_EfficientCosts</w:t>
                  </w:r>
                </w:p>
              </w:tc>
              <w:tc>
                <w:tcPr>
                  <w:tcW w:w="749" w:type="pct"/>
                  <w:tcBorders>
                    <w:top w:val="nil"/>
                    <w:left w:val="nil"/>
                    <w:bottom w:val="nil"/>
                    <w:right w:val="nil"/>
                  </w:tcBorders>
                  <w:shd w:val="clear" w:color="000000" w:fill="FFFFFF"/>
                  <w:noWrap/>
                  <w:vAlign w:val="bottom"/>
                  <w:hideMark/>
                </w:tcPr>
                <w:p w14:paraId="340BBE9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419B65DF"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019FECA4"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6F45EDC6"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r>
            <w:tr w:rsidR="00782C9E" w:rsidRPr="0077565D" w14:paraId="7ECF51A6" w14:textId="77777777" w:rsidTr="00782C9E">
              <w:trPr>
                <w:trHeight w:val="264"/>
              </w:trPr>
              <w:tc>
                <w:tcPr>
                  <w:tcW w:w="750" w:type="pct"/>
                  <w:tcBorders>
                    <w:top w:val="nil"/>
                    <w:left w:val="nil"/>
                    <w:bottom w:val="nil"/>
                    <w:right w:val="nil"/>
                  </w:tcBorders>
                  <w:shd w:val="clear" w:color="000000" w:fill="FFFFFF"/>
                  <w:noWrap/>
                  <w:vAlign w:val="bottom"/>
                  <w:hideMark/>
                </w:tcPr>
                <w:p w14:paraId="1B62DB76"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EoE</w:t>
                  </w:r>
                </w:p>
              </w:tc>
              <w:tc>
                <w:tcPr>
                  <w:tcW w:w="750" w:type="pct"/>
                  <w:tcBorders>
                    <w:top w:val="nil"/>
                    <w:left w:val="nil"/>
                    <w:bottom w:val="nil"/>
                    <w:right w:val="nil"/>
                  </w:tcBorders>
                  <w:shd w:val="clear" w:color="000000" w:fill="FFFFFF"/>
                  <w:noWrap/>
                  <w:vAlign w:val="bottom"/>
                  <w:hideMark/>
                </w:tcPr>
                <w:p w14:paraId="3A89ED5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306.14</w:t>
                  </w:r>
                </w:p>
              </w:tc>
              <w:tc>
                <w:tcPr>
                  <w:tcW w:w="749" w:type="pct"/>
                  <w:tcBorders>
                    <w:top w:val="nil"/>
                    <w:left w:val="nil"/>
                    <w:bottom w:val="nil"/>
                    <w:right w:val="nil"/>
                  </w:tcBorders>
                  <w:shd w:val="clear" w:color="000000" w:fill="FFFFFF"/>
                  <w:noWrap/>
                  <w:vAlign w:val="bottom"/>
                  <w:hideMark/>
                </w:tcPr>
                <w:p w14:paraId="5864357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315.79</w:t>
                  </w:r>
                </w:p>
              </w:tc>
              <w:tc>
                <w:tcPr>
                  <w:tcW w:w="749" w:type="pct"/>
                  <w:tcBorders>
                    <w:top w:val="nil"/>
                    <w:left w:val="nil"/>
                    <w:bottom w:val="nil"/>
                    <w:right w:val="nil"/>
                  </w:tcBorders>
                  <w:shd w:val="clear" w:color="000000" w:fill="FFFFFF"/>
                  <w:noWrap/>
                  <w:vAlign w:val="bottom"/>
                  <w:hideMark/>
                </w:tcPr>
                <w:p w14:paraId="176516C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324.76</w:t>
                  </w:r>
                </w:p>
              </w:tc>
              <w:tc>
                <w:tcPr>
                  <w:tcW w:w="668" w:type="pct"/>
                  <w:tcBorders>
                    <w:top w:val="nil"/>
                    <w:left w:val="nil"/>
                    <w:bottom w:val="nil"/>
                    <w:right w:val="nil"/>
                  </w:tcBorders>
                  <w:shd w:val="clear" w:color="000000" w:fill="FFFFFF"/>
                  <w:noWrap/>
                  <w:vAlign w:val="bottom"/>
                  <w:hideMark/>
                </w:tcPr>
                <w:p w14:paraId="1C27179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315.18</w:t>
                  </w:r>
                </w:p>
              </w:tc>
              <w:tc>
                <w:tcPr>
                  <w:tcW w:w="668" w:type="pct"/>
                  <w:tcBorders>
                    <w:top w:val="nil"/>
                    <w:left w:val="nil"/>
                    <w:bottom w:val="nil"/>
                    <w:right w:val="nil"/>
                  </w:tcBorders>
                  <w:shd w:val="clear" w:color="000000" w:fill="FFFFFF"/>
                  <w:noWrap/>
                  <w:vAlign w:val="bottom"/>
                  <w:hideMark/>
                </w:tcPr>
                <w:p w14:paraId="22C028F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299.10</w:t>
                  </w:r>
                </w:p>
              </w:tc>
              <w:tc>
                <w:tcPr>
                  <w:tcW w:w="668" w:type="pct"/>
                  <w:tcBorders>
                    <w:top w:val="nil"/>
                    <w:left w:val="nil"/>
                    <w:bottom w:val="nil"/>
                    <w:right w:val="nil"/>
                  </w:tcBorders>
                  <w:shd w:val="clear" w:color="000000" w:fill="FFFFFF"/>
                  <w:noWrap/>
                  <w:vAlign w:val="bottom"/>
                  <w:hideMark/>
                </w:tcPr>
                <w:p w14:paraId="40F1296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1,560.98</w:t>
                  </w:r>
                </w:p>
              </w:tc>
            </w:tr>
            <w:tr w:rsidR="00782C9E" w:rsidRPr="0077565D" w14:paraId="166982C0" w14:textId="77777777" w:rsidTr="00782C9E">
              <w:trPr>
                <w:trHeight w:val="264"/>
              </w:trPr>
              <w:tc>
                <w:tcPr>
                  <w:tcW w:w="750" w:type="pct"/>
                  <w:tcBorders>
                    <w:top w:val="nil"/>
                    <w:left w:val="nil"/>
                    <w:bottom w:val="nil"/>
                    <w:right w:val="nil"/>
                  </w:tcBorders>
                  <w:shd w:val="clear" w:color="000000" w:fill="FFFFFF"/>
                  <w:noWrap/>
                  <w:vAlign w:val="bottom"/>
                  <w:hideMark/>
                </w:tcPr>
                <w:p w14:paraId="727C54B3"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Lon</w:t>
                  </w:r>
                </w:p>
              </w:tc>
              <w:tc>
                <w:tcPr>
                  <w:tcW w:w="750" w:type="pct"/>
                  <w:tcBorders>
                    <w:top w:val="nil"/>
                    <w:left w:val="nil"/>
                    <w:bottom w:val="nil"/>
                    <w:right w:val="nil"/>
                  </w:tcBorders>
                  <w:shd w:val="clear" w:color="000000" w:fill="FFFFFF"/>
                  <w:noWrap/>
                  <w:vAlign w:val="bottom"/>
                  <w:hideMark/>
                </w:tcPr>
                <w:p w14:paraId="26CA398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212.27</w:t>
                  </w:r>
                </w:p>
              </w:tc>
              <w:tc>
                <w:tcPr>
                  <w:tcW w:w="749" w:type="pct"/>
                  <w:tcBorders>
                    <w:top w:val="nil"/>
                    <w:left w:val="nil"/>
                    <w:bottom w:val="nil"/>
                    <w:right w:val="nil"/>
                  </w:tcBorders>
                  <w:shd w:val="clear" w:color="000000" w:fill="FFFFFF"/>
                  <w:noWrap/>
                  <w:vAlign w:val="bottom"/>
                  <w:hideMark/>
                </w:tcPr>
                <w:p w14:paraId="370EF76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233.79</w:t>
                  </w:r>
                </w:p>
              </w:tc>
              <w:tc>
                <w:tcPr>
                  <w:tcW w:w="749" w:type="pct"/>
                  <w:tcBorders>
                    <w:top w:val="nil"/>
                    <w:left w:val="nil"/>
                    <w:bottom w:val="nil"/>
                    <w:right w:val="nil"/>
                  </w:tcBorders>
                  <w:shd w:val="clear" w:color="000000" w:fill="FFFFFF"/>
                  <w:noWrap/>
                  <w:vAlign w:val="bottom"/>
                  <w:hideMark/>
                </w:tcPr>
                <w:p w14:paraId="5435AC5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259.19</w:t>
                  </w:r>
                </w:p>
              </w:tc>
              <w:tc>
                <w:tcPr>
                  <w:tcW w:w="668" w:type="pct"/>
                  <w:tcBorders>
                    <w:top w:val="nil"/>
                    <w:left w:val="nil"/>
                    <w:bottom w:val="nil"/>
                    <w:right w:val="nil"/>
                  </w:tcBorders>
                  <w:shd w:val="clear" w:color="000000" w:fill="FFFFFF"/>
                  <w:noWrap/>
                  <w:vAlign w:val="bottom"/>
                  <w:hideMark/>
                </w:tcPr>
                <w:p w14:paraId="2A22615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256.39</w:t>
                  </w:r>
                </w:p>
              </w:tc>
              <w:tc>
                <w:tcPr>
                  <w:tcW w:w="668" w:type="pct"/>
                  <w:tcBorders>
                    <w:top w:val="nil"/>
                    <w:left w:val="nil"/>
                    <w:bottom w:val="nil"/>
                    <w:right w:val="nil"/>
                  </w:tcBorders>
                  <w:shd w:val="clear" w:color="000000" w:fill="FFFFFF"/>
                  <w:noWrap/>
                  <w:vAlign w:val="bottom"/>
                  <w:hideMark/>
                </w:tcPr>
                <w:p w14:paraId="03FD6CF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256.26</w:t>
                  </w:r>
                </w:p>
              </w:tc>
              <w:tc>
                <w:tcPr>
                  <w:tcW w:w="668" w:type="pct"/>
                  <w:tcBorders>
                    <w:top w:val="nil"/>
                    <w:left w:val="nil"/>
                    <w:bottom w:val="nil"/>
                    <w:right w:val="nil"/>
                  </w:tcBorders>
                  <w:shd w:val="clear" w:color="000000" w:fill="FFFFFF"/>
                  <w:noWrap/>
                  <w:vAlign w:val="bottom"/>
                  <w:hideMark/>
                </w:tcPr>
                <w:p w14:paraId="2C49630C"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1,217.89</w:t>
                  </w:r>
                </w:p>
              </w:tc>
            </w:tr>
            <w:tr w:rsidR="00782C9E" w:rsidRPr="0077565D" w14:paraId="5EBBCADD" w14:textId="77777777" w:rsidTr="00782C9E">
              <w:trPr>
                <w:trHeight w:val="264"/>
              </w:trPr>
              <w:tc>
                <w:tcPr>
                  <w:tcW w:w="750" w:type="pct"/>
                  <w:tcBorders>
                    <w:top w:val="nil"/>
                    <w:left w:val="nil"/>
                    <w:bottom w:val="nil"/>
                    <w:right w:val="nil"/>
                  </w:tcBorders>
                  <w:shd w:val="clear" w:color="000000" w:fill="FFFFFF"/>
                  <w:noWrap/>
                  <w:vAlign w:val="bottom"/>
                  <w:hideMark/>
                </w:tcPr>
                <w:p w14:paraId="68C9CCD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NW</w:t>
                  </w:r>
                </w:p>
              </w:tc>
              <w:tc>
                <w:tcPr>
                  <w:tcW w:w="750" w:type="pct"/>
                  <w:tcBorders>
                    <w:top w:val="nil"/>
                    <w:left w:val="nil"/>
                    <w:bottom w:val="nil"/>
                    <w:right w:val="nil"/>
                  </w:tcBorders>
                  <w:shd w:val="clear" w:color="000000" w:fill="FFFFFF"/>
                  <w:noWrap/>
                  <w:vAlign w:val="bottom"/>
                  <w:hideMark/>
                </w:tcPr>
                <w:p w14:paraId="20C49D8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228.23</w:t>
                  </w:r>
                </w:p>
              </w:tc>
              <w:tc>
                <w:tcPr>
                  <w:tcW w:w="749" w:type="pct"/>
                  <w:tcBorders>
                    <w:top w:val="nil"/>
                    <w:left w:val="nil"/>
                    <w:bottom w:val="nil"/>
                    <w:right w:val="nil"/>
                  </w:tcBorders>
                  <w:shd w:val="clear" w:color="000000" w:fill="FFFFFF"/>
                  <w:noWrap/>
                  <w:vAlign w:val="bottom"/>
                  <w:hideMark/>
                </w:tcPr>
                <w:p w14:paraId="31DB8E0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228.62</w:t>
                  </w:r>
                </w:p>
              </w:tc>
              <w:tc>
                <w:tcPr>
                  <w:tcW w:w="749" w:type="pct"/>
                  <w:tcBorders>
                    <w:top w:val="nil"/>
                    <w:left w:val="nil"/>
                    <w:bottom w:val="nil"/>
                    <w:right w:val="nil"/>
                  </w:tcBorders>
                  <w:shd w:val="clear" w:color="000000" w:fill="FFFFFF"/>
                  <w:noWrap/>
                  <w:vAlign w:val="bottom"/>
                  <w:hideMark/>
                </w:tcPr>
                <w:p w14:paraId="4EE4311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230.09</w:t>
                  </w:r>
                </w:p>
              </w:tc>
              <w:tc>
                <w:tcPr>
                  <w:tcW w:w="668" w:type="pct"/>
                  <w:tcBorders>
                    <w:top w:val="nil"/>
                    <w:left w:val="nil"/>
                    <w:bottom w:val="nil"/>
                    <w:right w:val="nil"/>
                  </w:tcBorders>
                  <w:shd w:val="clear" w:color="000000" w:fill="FFFFFF"/>
                  <w:noWrap/>
                  <w:vAlign w:val="bottom"/>
                  <w:hideMark/>
                </w:tcPr>
                <w:p w14:paraId="233BAF3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220.63</w:t>
                  </w:r>
                </w:p>
              </w:tc>
              <w:tc>
                <w:tcPr>
                  <w:tcW w:w="668" w:type="pct"/>
                  <w:tcBorders>
                    <w:top w:val="nil"/>
                    <w:left w:val="nil"/>
                    <w:bottom w:val="nil"/>
                    <w:right w:val="nil"/>
                  </w:tcBorders>
                  <w:shd w:val="clear" w:color="000000" w:fill="FFFFFF"/>
                  <w:noWrap/>
                  <w:vAlign w:val="bottom"/>
                  <w:hideMark/>
                </w:tcPr>
                <w:p w14:paraId="43BEDBB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200.87</w:t>
                  </w:r>
                </w:p>
              </w:tc>
              <w:tc>
                <w:tcPr>
                  <w:tcW w:w="668" w:type="pct"/>
                  <w:tcBorders>
                    <w:top w:val="nil"/>
                    <w:left w:val="nil"/>
                    <w:bottom w:val="nil"/>
                    <w:right w:val="nil"/>
                  </w:tcBorders>
                  <w:shd w:val="clear" w:color="000000" w:fill="FFFFFF"/>
                  <w:noWrap/>
                  <w:vAlign w:val="bottom"/>
                  <w:hideMark/>
                </w:tcPr>
                <w:p w14:paraId="0BFF5DB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1,108.44</w:t>
                  </w:r>
                </w:p>
              </w:tc>
            </w:tr>
            <w:tr w:rsidR="00782C9E" w:rsidRPr="0077565D" w14:paraId="4C6966F6" w14:textId="77777777" w:rsidTr="00782C9E">
              <w:trPr>
                <w:trHeight w:val="264"/>
              </w:trPr>
              <w:tc>
                <w:tcPr>
                  <w:tcW w:w="750" w:type="pct"/>
                  <w:tcBorders>
                    <w:top w:val="nil"/>
                    <w:left w:val="nil"/>
                    <w:bottom w:val="nil"/>
                    <w:right w:val="nil"/>
                  </w:tcBorders>
                  <w:shd w:val="clear" w:color="000000" w:fill="FFFFFF"/>
                  <w:noWrap/>
                  <w:vAlign w:val="bottom"/>
                  <w:hideMark/>
                </w:tcPr>
                <w:p w14:paraId="65626AC2"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WM</w:t>
                  </w:r>
                </w:p>
              </w:tc>
              <w:tc>
                <w:tcPr>
                  <w:tcW w:w="750" w:type="pct"/>
                  <w:tcBorders>
                    <w:top w:val="nil"/>
                    <w:left w:val="nil"/>
                    <w:bottom w:val="nil"/>
                    <w:right w:val="nil"/>
                  </w:tcBorders>
                  <w:shd w:val="clear" w:color="000000" w:fill="FFFFFF"/>
                  <w:noWrap/>
                  <w:vAlign w:val="bottom"/>
                  <w:hideMark/>
                </w:tcPr>
                <w:p w14:paraId="0BA6729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160.60</w:t>
                  </w:r>
                </w:p>
              </w:tc>
              <w:tc>
                <w:tcPr>
                  <w:tcW w:w="749" w:type="pct"/>
                  <w:tcBorders>
                    <w:top w:val="nil"/>
                    <w:left w:val="nil"/>
                    <w:bottom w:val="nil"/>
                    <w:right w:val="nil"/>
                  </w:tcBorders>
                  <w:shd w:val="clear" w:color="000000" w:fill="FFFFFF"/>
                  <w:noWrap/>
                  <w:vAlign w:val="bottom"/>
                  <w:hideMark/>
                </w:tcPr>
                <w:p w14:paraId="0B86C3B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170.61</w:t>
                  </w:r>
                </w:p>
              </w:tc>
              <w:tc>
                <w:tcPr>
                  <w:tcW w:w="749" w:type="pct"/>
                  <w:tcBorders>
                    <w:top w:val="nil"/>
                    <w:left w:val="nil"/>
                    <w:bottom w:val="nil"/>
                    <w:right w:val="nil"/>
                  </w:tcBorders>
                  <w:shd w:val="clear" w:color="000000" w:fill="FFFFFF"/>
                  <w:noWrap/>
                  <w:vAlign w:val="bottom"/>
                  <w:hideMark/>
                </w:tcPr>
                <w:p w14:paraId="4C0F8B3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188.19</w:t>
                  </w:r>
                </w:p>
              </w:tc>
              <w:tc>
                <w:tcPr>
                  <w:tcW w:w="668" w:type="pct"/>
                  <w:tcBorders>
                    <w:top w:val="nil"/>
                    <w:left w:val="nil"/>
                    <w:bottom w:val="nil"/>
                    <w:right w:val="nil"/>
                  </w:tcBorders>
                  <w:shd w:val="clear" w:color="000000" w:fill="FFFFFF"/>
                  <w:noWrap/>
                  <w:vAlign w:val="bottom"/>
                  <w:hideMark/>
                </w:tcPr>
                <w:p w14:paraId="0B5D86B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184.51</w:t>
                  </w:r>
                </w:p>
              </w:tc>
              <w:tc>
                <w:tcPr>
                  <w:tcW w:w="668" w:type="pct"/>
                  <w:tcBorders>
                    <w:top w:val="nil"/>
                    <w:left w:val="nil"/>
                    <w:bottom w:val="nil"/>
                    <w:right w:val="nil"/>
                  </w:tcBorders>
                  <w:shd w:val="clear" w:color="000000" w:fill="FFFFFF"/>
                  <w:noWrap/>
                  <w:vAlign w:val="bottom"/>
                  <w:hideMark/>
                </w:tcPr>
                <w:p w14:paraId="1E06E9D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179.97</w:t>
                  </w:r>
                </w:p>
              </w:tc>
              <w:tc>
                <w:tcPr>
                  <w:tcW w:w="668" w:type="pct"/>
                  <w:tcBorders>
                    <w:top w:val="nil"/>
                    <w:left w:val="nil"/>
                    <w:bottom w:val="nil"/>
                    <w:right w:val="nil"/>
                  </w:tcBorders>
                  <w:shd w:val="clear" w:color="000000" w:fill="FFFFFF"/>
                  <w:noWrap/>
                  <w:vAlign w:val="bottom"/>
                  <w:hideMark/>
                </w:tcPr>
                <w:p w14:paraId="0A4677AA"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883.88</w:t>
                  </w:r>
                </w:p>
              </w:tc>
            </w:tr>
            <w:tr w:rsidR="00782C9E" w:rsidRPr="0077565D" w14:paraId="41DAF5E1" w14:textId="77777777" w:rsidTr="00782C9E">
              <w:trPr>
                <w:trHeight w:val="264"/>
              </w:trPr>
              <w:tc>
                <w:tcPr>
                  <w:tcW w:w="750" w:type="pct"/>
                  <w:tcBorders>
                    <w:top w:val="nil"/>
                    <w:left w:val="nil"/>
                    <w:bottom w:val="nil"/>
                    <w:right w:val="nil"/>
                  </w:tcBorders>
                  <w:shd w:val="clear" w:color="000000" w:fill="FFFFFF"/>
                  <w:noWrap/>
                  <w:vAlign w:val="bottom"/>
                  <w:hideMark/>
                </w:tcPr>
                <w:p w14:paraId="029FB9AC"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NGN</w:t>
                  </w:r>
                </w:p>
              </w:tc>
              <w:tc>
                <w:tcPr>
                  <w:tcW w:w="750" w:type="pct"/>
                  <w:tcBorders>
                    <w:top w:val="nil"/>
                    <w:left w:val="nil"/>
                    <w:bottom w:val="nil"/>
                    <w:right w:val="nil"/>
                  </w:tcBorders>
                  <w:shd w:val="clear" w:color="000000" w:fill="FFFFFF"/>
                  <w:noWrap/>
                  <w:vAlign w:val="bottom"/>
                  <w:hideMark/>
                </w:tcPr>
                <w:p w14:paraId="44A2A7D8"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240.77</w:t>
                  </w:r>
                </w:p>
              </w:tc>
              <w:tc>
                <w:tcPr>
                  <w:tcW w:w="749" w:type="pct"/>
                  <w:tcBorders>
                    <w:top w:val="nil"/>
                    <w:left w:val="nil"/>
                    <w:bottom w:val="nil"/>
                    <w:right w:val="nil"/>
                  </w:tcBorders>
                  <w:shd w:val="clear" w:color="000000" w:fill="FFFFFF"/>
                  <w:noWrap/>
                  <w:vAlign w:val="bottom"/>
                  <w:hideMark/>
                </w:tcPr>
                <w:p w14:paraId="2F0DD15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239.79</w:t>
                  </w:r>
                </w:p>
              </w:tc>
              <w:tc>
                <w:tcPr>
                  <w:tcW w:w="749" w:type="pct"/>
                  <w:tcBorders>
                    <w:top w:val="nil"/>
                    <w:left w:val="nil"/>
                    <w:bottom w:val="nil"/>
                    <w:right w:val="nil"/>
                  </w:tcBorders>
                  <w:shd w:val="clear" w:color="000000" w:fill="FFFFFF"/>
                  <w:noWrap/>
                  <w:vAlign w:val="bottom"/>
                  <w:hideMark/>
                </w:tcPr>
                <w:p w14:paraId="4024556A"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239.61</w:t>
                  </w:r>
                </w:p>
              </w:tc>
              <w:tc>
                <w:tcPr>
                  <w:tcW w:w="668" w:type="pct"/>
                  <w:tcBorders>
                    <w:top w:val="nil"/>
                    <w:left w:val="nil"/>
                    <w:bottom w:val="nil"/>
                    <w:right w:val="nil"/>
                  </w:tcBorders>
                  <w:shd w:val="clear" w:color="000000" w:fill="FFFFFF"/>
                  <w:noWrap/>
                  <w:vAlign w:val="bottom"/>
                  <w:hideMark/>
                </w:tcPr>
                <w:p w14:paraId="4CED8B7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239.25</w:t>
                  </w:r>
                </w:p>
              </w:tc>
              <w:tc>
                <w:tcPr>
                  <w:tcW w:w="668" w:type="pct"/>
                  <w:tcBorders>
                    <w:top w:val="nil"/>
                    <w:left w:val="nil"/>
                    <w:bottom w:val="nil"/>
                    <w:right w:val="nil"/>
                  </w:tcBorders>
                  <w:shd w:val="clear" w:color="000000" w:fill="FFFFFF"/>
                  <w:noWrap/>
                  <w:vAlign w:val="bottom"/>
                  <w:hideMark/>
                </w:tcPr>
                <w:p w14:paraId="500B2FE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234.12</w:t>
                  </w:r>
                </w:p>
              </w:tc>
              <w:tc>
                <w:tcPr>
                  <w:tcW w:w="668" w:type="pct"/>
                  <w:tcBorders>
                    <w:top w:val="nil"/>
                    <w:left w:val="nil"/>
                    <w:bottom w:val="nil"/>
                    <w:right w:val="nil"/>
                  </w:tcBorders>
                  <w:shd w:val="clear" w:color="000000" w:fill="FFFFFF"/>
                  <w:noWrap/>
                  <w:vAlign w:val="bottom"/>
                  <w:hideMark/>
                </w:tcPr>
                <w:p w14:paraId="5839F0E2"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1,193.53</w:t>
                  </w:r>
                </w:p>
              </w:tc>
            </w:tr>
            <w:tr w:rsidR="00782C9E" w:rsidRPr="0077565D" w14:paraId="5022EDE5" w14:textId="77777777" w:rsidTr="00782C9E">
              <w:trPr>
                <w:trHeight w:val="264"/>
              </w:trPr>
              <w:tc>
                <w:tcPr>
                  <w:tcW w:w="750" w:type="pct"/>
                  <w:tcBorders>
                    <w:top w:val="nil"/>
                    <w:left w:val="nil"/>
                    <w:bottom w:val="nil"/>
                    <w:right w:val="nil"/>
                  </w:tcBorders>
                  <w:shd w:val="clear" w:color="000000" w:fill="FFFFFF"/>
                  <w:noWrap/>
                  <w:vAlign w:val="bottom"/>
                  <w:hideMark/>
                </w:tcPr>
                <w:p w14:paraId="0817822C"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Sc</w:t>
                  </w:r>
                </w:p>
              </w:tc>
              <w:tc>
                <w:tcPr>
                  <w:tcW w:w="750" w:type="pct"/>
                  <w:tcBorders>
                    <w:top w:val="nil"/>
                    <w:left w:val="nil"/>
                    <w:bottom w:val="nil"/>
                    <w:right w:val="nil"/>
                  </w:tcBorders>
                  <w:shd w:val="clear" w:color="000000" w:fill="FFFFFF"/>
                  <w:noWrap/>
                  <w:vAlign w:val="bottom"/>
                  <w:hideMark/>
                </w:tcPr>
                <w:p w14:paraId="08E985C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174.23</w:t>
                  </w:r>
                </w:p>
              </w:tc>
              <w:tc>
                <w:tcPr>
                  <w:tcW w:w="749" w:type="pct"/>
                  <w:tcBorders>
                    <w:top w:val="nil"/>
                    <w:left w:val="nil"/>
                    <w:bottom w:val="nil"/>
                    <w:right w:val="nil"/>
                  </w:tcBorders>
                  <w:shd w:val="clear" w:color="000000" w:fill="FFFFFF"/>
                  <w:noWrap/>
                  <w:vAlign w:val="bottom"/>
                  <w:hideMark/>
                </w:tcPr>
                <w:p w14:paraId="01BD510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175.27</w:t>
                  </w:r>
                </w:p>
              </w:tc>
              <w:tc>
                <w:tcPr>
                  <w:tcW w:w="749" w:type="pct"/>
                  <w:tcBorders>
                    <w:top w:val="nil"/>
                    <w:left w:val="nil"/>
                    <w:bottom w:val="nil"/>
                    <w:right w:val="nil"/>
                  </w:tcBorders>
                  <w:shd w:val="clear" w:color="000000" w:fill="FFFFFF"/>
                  <w:noWrap/>
                  <w:vAlign w:val="bottom"/>
                  <w:hideMark/>
                </w:tcPr>
                <w:p w14:paraId="56DA1C1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175.12</w:t>
                  </w:r>
                </w:p>
              </w:tc>
              <w:tc>
                <w:tcPr>
                  <w:tcW w:w="668" w:type="pct"/>
                  <w:tcBorders>
                    <w:top w:val="nil"/>
                    <w:left w:val="nil"/>
                    <w:bottom w:val="nil"/>
                    <w:right w:val="nil"/>
                  </w:tcBorders>
                  <w:shd w:val="clear" w:color="000000" w:fill="FFFFFF"/>
                  <w:noWrap/>
                  <w:vAlign w:val="bottom"/>
                  <w:hideMark/>
                </w:tcPr>
                <w:p w14:paraId="087447B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173.84</w:t>
                  </w:r>
                </w:p>
              </w:tc>
              <w:tc>
                <w:tcPr>
                  <w:tcW w:w="668" w:type="pct"/>
                  <w:tcBorders>
                    <w:top w:val="nil"/>
                    <w:left w:val="nil"/>
                    <w:bottom w:val="nil"/>
                    <w:right w:val="nil"/>
                  </w:tcBorders>
                  <w:shd w:val="clear" w:color="000000" w:fill="FFFFFF"/>
                  <w:noWrap/>
                  <w:vAlign w:val="bottom"/>
                  <w:hideMark/>
                </w:tcPr>
                <w:p w14:paraId="6FF0328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172.04</w:t>
                  </w:r>
                </w:p>
              </w:tc>
              <w:tc>
                <w:tcPr>
                  <w:tcW w:w="668" w:type="pct"/>
                  <w:tcBorders>
                    <w:top w:val="nil"/>
                    <w:left w:val="nil"/>
                    <w:bottom w:val="nil"/>
                    <w:right w:val="nil"/>
                  </w:tcBorders>
                  <w:shd w:val="clear" w:color="000000" w:fill="FFFFFF"/>
                  <w:noWrap/>
                  <w:vAlign w:val="bottom"/>
                  <w:hideMark/>
                </w:tcPr>
                <w:p w14:paraId="6CCEAF2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870.50</w:t>
                  </w:r>
                </w:p>
              </w:tc>
            </w:tr>
            <w:tr w:rsidR="00782C9E" w:rsidRPr="0077565D" w14:paraId="4682D3E9" w14:textId="77777777" w:rsidTr="00782C9E">
              <w:trPr>
                <w:trHeight w:val="264"/>
              </w:trPr>
              <w:tc>
                <w:tcPr>
                  <w:tcW w:w="750" w:type="pct"/>
                  <w:tcBorders>
                    <w:top w:val="nil"/>
                    <w:left w:val="nil"/>
                    <w:bottom w:val="nil"/>
                    <w:right w:val="nil"/>
                  </w:tcBorders>
                  <w:shd w:val="clear" w:color="000000" w:fill="FFFFFF"/>
                  <w:noWrap/>
                  <w:vAlign w:val="bottom"/>
                  <w:hideMark/>
                </w:tcPr>
                <w:p w14:paraId="670D4BF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So</w:t>
                  </w:r>
                </w:p>
              </w:tc>
              <w:tc>
                <w:tcPr>
                  <w:tcW w:w="750" w:type="pct"/>
                  <w:tcBorders>
                    <w:top w:val="nil"/>
                    <w:left w:val="nil"/>
                    <w:bottom w:val="nil"/>
                    <w:right w:val="nil"/>
                  </w:tcBorders>
                  <w:shd w:val="clear" w:color="000000" w:fill="FFFFFF"/>
                  <w:noWrap/>
                  <w:vAlign w:val="bottom"/>
                  <w:hideMark/>
                </w:tcPr>
                <w:p w14:paraId="04286AE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359.46</w:t>
                  </w:r>
                </w:p>
              </w:tc>
              <w:tc>
                <w:tcPr>
                  <w:tcW w:w="749" w:type="pct"/>
                  <w:tcBorders>
                    <w:top w:val="nil"/>
                    <w:left w:val="nil"/>
                    <w:bottom w:val="nil"/>
                    <w:right w:val="nil"/>
                  </w:tcBorders>
                  <w:shd w:val="clear" w:color="000000" w:fill="FFFFFF"/>
                  <w:noWrap/>
                  <w:vAlign w:val="bottom"/>
                  <w:hideMark/>
                </w:tcPr>
                <w:p w14:paraId="1D98B79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361.12</w:t>
                  </w:r>
                </w:p>
              </w:tc>
              <w:tc>
                <w:tcPr>
                  <w:tcW w:w="749" w:type="pct"/>
                  <w:tcBorders>
                    <w:top w:val="nil"/>
                    <w:left w:val="nil"/>
                    <w:bottom w:val="nil"/>
                    <w:right w:val="nil"/>
                  </w:tcBorders>
                  <w:shd w:val="clear" w:color="000000" w:fill="FFFFFF"/>
                  <w:noWrap/>
                  <w:vAlign w:val="bottom"/>
                  <w:hideMark/>
                </w:tcPr>
                <w:p w14:paraId="06C7054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359.32</w:t>
                  </w:r>
                </w:p>
              </w:tc>
              <w:tc>
                <w:tcPr>
                  <w:tcW w:w="668" w:type="pct"/>
                  <w:tcBorders>
                    <w:top w:val="nil"/>
                    <w:left w:val="nil"/>
                    <w:bottom w:val="nil"/>
                    <w:right w:val="nil"/>
                  </w:tcBorders>
                  <w:shd w:val="clear" w:color="000000" w:fill="FFFFFF"/>
                  <w:noWrap/>
                  <w:vAlign w:val="bottom"/>
                  <w:hideMark/>
                </w:tcPr>
                <w:p w14:paraId="1C213E58"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355.17</w:t>
                  </w:r>
                </w:p>
              </w:tc>
              <w:tc>
                <w:tcPr>
                  <w:tcW w:w="668" w:type="pct"/>
                  <w:tcBorders>
                    <w:top w:val="nil"/>
                    <w:left w:val="nil"/>
                    <w:bottom w:val="nil"/>
                    <w:right w:val="nil"/>
                  </w:tcBorders>
                  <w:shd w:val="clear" w:color="000000" w:fill="FFFFFF"/>
                  <w:noWrap/>
                  <w:vAlign w:val="bottom"/>
                  <w:hideMark/>
                </w:tcPr>
                <w:p w14:paraId="4261847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354.07</w:t>
                  </w:r>
                </w:p>
              </w:tc>
              <w:tc>
                <w:tcPr>
                  <w:tcW w:w="668" w:type="pct"/>
                  <w:tcBorders>
                    <w:top w:val="nil"/>
                    <w:left w:val="nil"/>
                    <w:bottom w:val="nil"/>
                    <w:right w:val="nil"/>
                  </w:tcBorders>
                  <w:shd w:val="clear" w:color="000000" w:fill="FFFFFF"/>
                  <w:noWrap/>
                  <w:vAlign w:val="bottom"/>
                  <w:hideMark/>
                </w:tcPr>
                <w:p w14:paraId="3224BD6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1,789.15</w:t>
                  </w:r>
                </w:p>
              </w:tc>
            </w:tr>
            <w:tr w:rsidR="00782C9E" w:rsidRPr="0077565D" w14:paraId="51F4EEF6" w14:textId="77777777" w:rsidTr="00782C9E">
              <w:trPr>
                <w:trHeight w:val="264"/>
              </w:trPr>
              <w:tc>
                <w:tcPr>
                  <w:tcW w:w="750" w:type="pct"/>
                  <w:tcBorders>
                    <w:top w:val="nil"/>
                    <w:left w:val="nil"/>
                    <w:bottom w:val="nil"/>
                    <w:right w:val="nil"/>
                  </w:tcBorders>
                  <w:shd w:val="clear" w:color="000000" w:fill="FFFFFF"/>
                  <w:noWrap/>
                  <w:vAlign w:val="bottom"/>
                  <w:hideMark/>
                </w:tcPr>
                <w:p w14:paraId="2408740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WWU</w:t>
                  </w:r>
                </w:p>
              </w:tc>
              <w:tc>
                <w:tcPr>
                  <w:tcW w:w="750" w:type="pct"/>
                  <w:tcBorders>
                    <w:top w:val="nil"/>
                    <w:left w:val="nil"/>
                    <w:bottom w:val="nil"/>
                    <w:right w:val="nil"/>
                  </w:tcBorders>
                  <w:shd w:val="clear" w:color="000000" w:fill="FFFFFF"/>
                  <w:noWrap/>
                  <w:vAlign w:val="bottom"/>
                  <w:hideMark/>
                </w:tcPr>
                <w:p w14:paraId="7357F6F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236.32</w:t>
                  </w:r>
                </w:p>
              </w:tc>
              <w:tc>
                <w:tcPr>
                  <w:tcW w:w="749" w:type="pct"/>
                  <w:tcBorders>
                    <w:top w:val="nil"/>
                    <w:left w:val="nil"/>
                    <w:bottom w:val="nil"/>
                    <w:right w:val="nil"/>
                  </w:tcBorders>
                  <w:shd w:val="clear" w:color="000000" w:fill="FFFFFF"/>
                  <w:noWrap/>
                  <w:vAlign w:val="bottom"/>
                  <w:hideMark/>
                </w:tcPr>
                <w:p w14:paraId="10AAA4C6"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238.40</w:t>
                  </w:r>
                </w:p>
              </w:tc>
              <w:tc>
                <w:tcPr>
                  <w:tcW w:w="749" w:type="pct"/>
                  <w:tcBorders>
                    <w:top w:val="nil"/>
                    <w:left w:val="nil"/>
                    <w:bottom w:val="nil"/>
                    <w:right w:val="nil"/>
                  </w:tcBorders>
                  <w:shd w:val="clear" w:color="000000" w:fill="FFFFFF"/>
                  <w:noWrap/>
                  <w:vAlign w:val="bottom"/>
                  <w:hideMark/>
                </w:tcPr>
                <w:p w14:paraId="7D7FEC3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238.85</w:t>
                  </w:r>
                </w:p>
              </w:tc>
              <w:tc>
                <w:tcPr>
                  <w:tcW w:w="668" w:type="pct"/>
                  <w:tcBorders>
                    <w:top w:val="nil"/>
                    <w:left w:val="nil"/>
                    <w:bottom w:val="nil"/>
                    <w:right w:val="nil"/>
                  </w:tcBorders>
                  <w:shd w:val="clear" w:color="000000" w:fill="FFFFFF"/>
                  <w:noWrap/>
                  <w:vAlign w:val="bottom"/>
                  <w:hideMark/>
                </w:tcPr>
                <w:p w14:paraId="2F95BAD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237.77</w:t>
                  </w:r>
                </w:p>
              </w:tc>
              <w:tc>
                <w:tcPr>
                  <w:tcW w:w="668" w:type="pct"/>
                  <w:tcBorders>
                    <w:top w:val="nil"/>
                    <w:left w:val="nil"/>
                    <w:bottom w:val="nil"/>
                    <w:right w:val="nil"/>
                  </w:tcBorders>
                  <w:shd w:val="clear" w:color="000000" w:fill="FFFFFF"/>
                  <w:noWrap/>
                  <w:vAlign w:val="bottom"/>
                  <w:hideMark/>
                </w:tcPr>
                <w:p w14:paraId="1E2EBC2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237.02</w:t>
                  </w:r>
                </w:p>
              </w:tc>
              <w:tc>
                <w:tcPr>
                  <w:tcW w:w="668" w:type="pct"/>
                  <w:tcBorders>
                    <w:top w:val="nil"/>
                    <w:left w:val="nil"/>
                    <w:bottom w:val="nil"/>
                    <w:right w:val="nil"/>
                  </w:tcBorders>
                  <w:shd w:val="clear" w:color="000000" w:fill="FFFFFF"/>
                  <w:noWrap/>
                  <w:vAlign w:val="bottom"/>
                  <w:hideMark/>
                </w:tcPr>
                <w:p w14:paraId="01F5E8E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1,188.37</w:t>
                  </w:r>
                </w:p>
              </w:tc>
            </w:tr>
            <w:tr w:rsidR="00782C9E" w:rsidRPr="0077565D" w14:paraId="31B5017C" w14:textId="77777777" w:rsidTr="00782C9E">
              <w:trPr>
                <w:trHeight w:val="240"/>
              </w:trPr>
              <w:tc>
                <w:tcPr>
                  <w:tcW w:w="750" w:type="pct"/>
                  <w:tcBorders>
                    <w:top w:val="nil"/>
                    <w:left w:val="nil"/>
                    <w:bottom w:val="nil"/>
                    <w:right w:val="nil"/>
                  </w:tcBorders>
                  <w:shd w:val="clear" w:color="000000" w:fill="FFFFFF"/>
                  <w:noWrap/>
                  <w:vAlign w:val="bottom"/>
                  <w:hideMark/>
                </w:tcPr>
                <w:p w14:paraId="3C8035AD"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50" w:type="pct"/>
                  <w:tcBorders>
                    <w:top w:val="nil"/>
                    <w:left w:val="nil"/>
                    <w:bottom w:val="nil"/>
                    <w:right w:val="nil"/>
                  </w:tcBorders>
                  <w:shd w:val="clear" w:color="000000" w:fill="FFFFFF"/>
                  <w:noWrap/>
                  <w:vAlign w:val="bottom"/>
                  <w:hideMark/>
                </w:tcPr>
                <w:p w14:paraId="1D980451"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6BEA626D"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19CEE8FC"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31CCC8EA"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184489C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18669028"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r>
            <w:tr w:rsidR="00782C9E" w:rsidRPr="0077565D" w14:paraId="33F87483" w14:textId="77777777" w:rsidTr="00782C9E">
              <w:trPr>
                <w:trHeight w:val="264"/>
              </w:trPr>
              <w:tc>
                <w:tcPr>
                  <w:tcW w:w="2997" w:type="pct"/>
                  <w:gridSpan w:val="4"/>
                  <w:tcBorders>
                    <w:top w:val="nil"/>
                    <w:left w:val="nil"/>
                    <w:bottom w:val="nil"/>
                    <w:right w:val="nil"/>
                  </w:tcBorders>
                  <w:shd w:val="clear" w:color="000000" w:fill="FFFFFF"/>
                  <w:noWrap/>
                  <w:vAlign w:val="bottom"/>
                  <w:hideMark/>
                </w:tcPr>
                <w:p w14:paraId="0806B94F" w14:textId="77777777" w:rsidR="00782C9E" w:rsidRPr="0077565D" w:rsidRDefault="00782C9E" w:rsidP="00782C9E">
                  <w:pPr>
                    <w:spacing w:after="0" w:line="240" w:lineRule="auto"/>
                    <w:rPr>
                      <w:rFonts w:asciiTheme="minorHAnsi" w:eastAsia="Times New Roman" w:hAnsiTheme="minorHAnsi" w:cstheme="minorHAnsi"/>
                      <w:b/>
                      <w:bCs/>
                      <w:sz w:val="18"/>
                      <w:szCs w:val="18"/>
                      <w:u w:val="single"/>
                      <w:lang w:eastAsia="en-GB"/>
                    </w:rPr>
                  </w:pPr>
                  <w:r w:rsidRPr="0077565D">
                    <w:rPr>
                      <w:rFonts w:asciiTheme="minorHAnsi" w:eastAsia="Times New Roman" w:hAnsiTheme="minorHAnsi" w:cstheme="minorHAnsi"/>
                      <w:b/>
                      <w:bCs/>
                      <w:sz w:val="18"/>
                      <w:szCs w:val="18"/>
                      <w:u w:val="single"/>
                      <w:lang w:eastAsia="en-GB"/>
                    </w:rPr>
                    <w:t>Glidepath in Allowances sheets (e.g. Cal_EoE)</w:t>
                  </w:r>
                </w:p>
              </w:tc>
              <w:tc>
                <w:tcPr>
                  <w:tcW w:w="668" w:type="pct"/>
                  <w:tcBorders>
                    <w:top w:val="nil"/>
                    <w:left w:val="nil"/>
                    <w:bottom w:val="nil"/>
                    <w:right w:val="nil"/>
                  </w:tcBorders>
                  <w:shd w:val="clear" w:color="000000" w:fill="FFFFFF"/>
                  <w:noWrap/>
                  <w:vAlign w:val="bottom"/>
                  <w:hideMark/>
                </w:tcPr>
                <w:p w14:paraId="04FFB53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60D7A438"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4BC3DCBF"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r>
            <w:tr w:rsidR="00782C9E" w:rsidRPr="0077565D" w14:paraId="30695097" w14:textId="77777777" w:rsidTr="00782C9E">
              <w:trPr>
                <w:trHeight w:val="264"/>
              </w:trPr>
              <w:tc>
                <w:tcPr>
                  <w:tcW w:w="750" w:type="pct"/>
                  <w:tcBorders>
                    <w:top w:val="nil"/>
                    <w:left w:val="nil"/>
                    <w:bottom w:val="nil"/>
                    <w:right w:val="nil"/>
                  </w:tcBorders>
                  <w:shd w:val="clear" w:color="000000" w:fill="FFFFFF"/>
                  <w:noWrap/>
                  <w:vAlign w:val="bottom"/>
                  <w:hideMark/>
                </w:tcPr>
                <w:p w14:paraId="5D9A995C"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EoE</w:t>
                  </w:r>
                </w:p>
              </w:tc>
              <w:tc>
                <w:tcPr>
                  <w:tcW w:w="750" w:type="pct"/>
                  <w:tcBorders>
                    <w:top w:val="nil"/>
                    <w:left w:val="nil"/>
                    <w:bottom w:val="nil"/>
                    <w:right w:val="nil"/>
                  </w:tcBorders>
                  <w:shd w:val="clear" w:color="000000" w:fill="FFFFFF"/>
                  <w:noWrap/>
                  <w:vAlign w:val="bottom"/>
                  <w:hideMark/>
                </w:tcPr>
                <w:p w14:paraId="0EFA3B1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319.31</w:t>
                  </w:r>
                </w:p>
              </w:tc>
              <w:tc>
                <w:tcPr>
                  <w:tcW w:w="749" w:type="pct"/>
                  <w:tcBorders>
                    <w:top w:val="nil"/>
                    <w:left w:val="nil"/>
                    <w:bottom w:val="nil"/>
                    <w:right w:val="nil"/>
                  </w:tcBorders>
                  <w:shd w:val="clear" w:color="000000" w:fill="FFFFFF"/>
                  <w:noWrap/>
                  <w:vAlign w:val="bottom"/>
                  <w:hideMark/>
                </w:tcPr>
                <w:p w14:paraId="30BA6F1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318.66</w:t>
                  </w:r>
                </w:p>
              </w:tc>
              <w:tc>
                <w:tcPr>
                  <w:tcW w:w="749" w:type="pct"/>
                  <w:tcBorders>
                    <w:top w:val="nil"/>
                    <w:left w:val="nil"/>
                    <w:bottom w:val="nil"/>
                    <w:right w:val="nil"/>
                  </w:tcBorders>
                  <w:shd w:val="clear" w:color="000000" w:fill="FFFFFF"/>
                  <w:noWrap/>
                  <w:vAlign w:val="bottom"/>
                  <w:hideMark/>
                </w:tcPr>
                <w:p w14:paraId="7B44E852"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319.03</w:t>
                  </w:r>
                </w:p>
              </w:tc>
              <w:tc>
                <w:tcPr>
                  <w:tcW w:w="668" w:type="pct"/>
                  <w:tcBorders>
                    <w:top w:val="nil"/>
                    <w:left w:val="nil"/>
                    <w:bottom w:val="nil"/>
                    <w:right w:val="nil"/>
                  </w:tcBorders>
                  <w:shd w:val="clear" w:color="000000" w:fill="FFFFFF"/>
                  <w:noWrap/>
                  <w:vAlign w:val="bottom"/>
                  <w:hideMark/>
                </w:tcPr>
                <w:p w14:paraId="1D91949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306.73</w:t>
                  </w:r>
                </w:p>
              </w:tc>
              <w:tc>
                <w:tcPr>
                  <w:tcW w:w="668" w:type="pct"/>
                  <w:tcBorders>
                    <w:top w:val="nil"/>
                    <w:left w:val="nil"/>
                    <w:bottom w:val="nil"/>
                    <w:right w:val="nil"/>
                  </w:tcBorders>
                  <w:shd w:val="clear" w:color="000000" w:fill="FFFFFF"/>
                  <w:noWrap/>
                  <w:vAlign w:val="bottom"/>
                  <w:hideMark/>
                </w:tcPr>
                <w:p w14:paraId="74FF2A9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297.25</w:t>
                  </w:r>
                </w:p>
              </w:tc>
              <w:tc>
                <w:tcPr>
                  <w:tcW w:w="668" w:type="pct"/>
                  <w:tcBorders>
                    <w:top w:val="nil"/>
                    <w:left w:val="nil"/>
                    <w:bottom w:val="nil"/>
                    <w:right w:val="nil"/>
                  </w:tcBorders>
                  <w:shd w:val="clear" w:color="000000" w:fill="FFFFFF"/>
                  <w:noWrap/>
                  <w:vAlign w:val="bottom"/>
                  <w:hideMark/>
                </w:tcPr>
                <w:p w14:paraId="7C10ED3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1,560.98</w:t>
                  </w:r>
                </w:p>
              </w:tc>
            </w:tr>
            <w:tr w:rsidR="00782C9E" w:rsidRPr="0077565D" w14:paraId="2D51EFB3" w14:textId="77777777" w:rsidTr="00782C9E">
              <w:trPr>
                <w:trHeight w:val="264"/>
              </w:trPr>
              <w:tc>
                <w:tcPr>
                  <w:tcW w:w="750" w:type="pct"/>
                  <w:tcBorders>
                    <w:top w:val="nil"/>
                    <w:left w:val="nil"/>
                    <w:bottom w:val="nil"/>
                    <w:right w:val="nil"/>
                  </w:tcBorders>
                  <w:shd w:val="clear" w:color="000000" w:fill="FFFFFF"/>
                  <w:noWrap/>
                  <w:vAlign w:val="bottom"/>
                  <w:hideMark/>
                </w:tcPr>
                <w:p w14:paraId="53458333"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lastRenderedPageBreak/>
                    <w:t>Lon</w:t>
                  </w:r>
                </w:p>
              </w:tc>
              <w:tc>
                <w:tcPr>
                  <w:tcW w:w="750" w:type="pct"/>
                  <w:tcBorders>
                    <w:top w:val="nil"/>
                    <w:left w:val="nil"/>
                    <w:bottom w:val="nil"/>
                    <w:right w:val="nil"/>
                  </w:tcBorders>
                  <w:shd w:val="clear" w:color="000000" w:fill="FFFFFF"/>
                  <w:noWrap/>
                  <w:vAlign w:val="bottom"/>
                  <w:hideMark/>
                </w:tcPr>
                <w:p w14:paraId="2CC72D4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248.59</w:t>
                  </w:r>
                </w:p>
              </w:tc>
              <w:tc>
                <w:tcPr>
                  <w:tcW w:w="749" w:type="pct"/>
                  <w:tcBorders>
                    <w:top w:val="nil"/>
                    <w:left w:val="nil"/>
                    <w:bottom w:val="nil"/>
                    <w:right w:val="nil"/>
                  </w:tcBorders>
                  <w:shd w:val="clear" w:color="000000" w:fill="FFFFFF"/>
                  <w:noWrap/>
                  <w:vAlign w:val="bottom"/>
                  <w:hideMark/>
                </w:tcPr>
                <w:p w14:paraId="70207F9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248.67</w:t>
                  </w:r>
                </w:p>
              </w:tc>
              <w:tc>
                <w:tcPr>
                  <w:tcW w:w="749" w:type="pct"/>
                  <w:tcBorders>
                    <w:top w:val="nil"/>
                    <w:left w:val="nil"/>
                    <w:bottom w:val="nil"/>
                    <w:right w:val="nil"/>
                  </w:tcBorders>
                  <w:shd w:val="clear" w:color="000000" w:fill="FFFFFF"/>
                  <w:noWrap/>
                  <w:vAlign w:val="bottom"/>
                  <w:hideMark/>
                </w:tcPr>
                <w:p w14:paraId="29CAACC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246.97</w:t>
                  </w:r>
                </w:p>
              </w:tc>
              <w:tc>
                <w:tcPr>
                  <w:tcW w:w="668" w:type="pct"/>
                  <w:tcBorders>
                    <w:top w:val="nil"/>
                    <w:left w:val="nil"/>
                    <w:bottom w:val="nil"/>
                    <w:right w:val="nil"/>
                  </w:tcBorders>
                  <w:shd w:val="clear" w:color="000000" w:fill="FFFFFF"/>
                  <w:noWrap/>
                  <w:vAlign w:val="bottom"/>
                  <w:hideMark/>
                </w:tcPr>
                <w:p w14:paraId="5F54071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239.68</w:t>
                  </w:r>
                </w:p>
              </w:tc>
              <w:tc>
                <w:tcPr>
                  <w:tcW w:w="668" w:type="pct"/>
                  <w:tcBorders>
                    <w:top w:val="nil"/>
                    <w:left w:val="nil"/>
                    <w:bottom w:val="nil"/>
                    <w:right w:val="nil"/>
                  </w:tcBorders>
                  <w:shd w:val="clear" w:color="000000" w:fill="FFFFFF"/>
                  <w:noWrap/>
                  <w:vAlign w:val="bottom"/>
                  <w:hideMark/>
                </w:tcPr>
                <w:p w14:paraId="35A1F12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233.99</w:t>
                  </w:r>
                </w:p>
              </w:tc>
              <w:tc>
                <w:tcPr>
                  <w:tcW w:w="668" w:type="pct"/>
                  <w:tcBorders>
                    <w:top w:val="nil"/>
                    <w:left w:val="nil"/>
                    <w:bottom w:val="nil"/>
                    <w:right w:val="nil"/>
                  </w:tcBorders>
                  <w:shd w:val="clear" w:color="000000" w:fill="FFFFFF"/>
                  <w:noWrap/>
                  <w:vAlign w:val="bottom"/>
                  <w:hideMark/>
                </w:tcPr>
                <w:p w14:paraId="20AD242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1,217.89</w:t>
                  </w:r>
                </w:p>
              </w:tc>
            </w:tr>
            <w:tr w:rsidR="00782C9E" w:rsidRPr="0077565D" w14:paraId="319BC059" w14:textId="77777777" w:rsidTr="00782C9E">
              <w:trPr>
                <w:trHeight w:val="264"/>
              </w:trPr>
              <w:tc>
                <w:tcPr>
                  <w:tcW w:w="750" w:type="pct"/>
                  <w:tcBorders>
                    <w:top w:val="nil"/>
                    <w:left w:val="nil"/>
                    <w:bottom w:val="nil"/>
                    <w:right w:val="nil"/>
                  </w:tcBorders>
                  <w:shd w:val="clear" w:color="000000" w:fill="FFFFFF"/>
                  <w:noWrap/>
                  <w:vAlign w:val="bottom"/>
                  <w:hideMark/>
                </w:tcPr>
                <w:p w14:paraId="3B656A96"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NW</w:t>
                  </w:r>
                </w:p>
              </w:tc>
              <w:tc>
                <w:tcPr>
                  <w:tcW w:w="750" w:type="pct"/>
                  <w:tcBorders>
                    <w:top w:val="nil"/>
                    <w:left w:val="nil"/>
                    <w:bottom w:val="nil"/>
                    <w:right w:val="nil"/>
                  </w:tcBorders>
                  <w:shd w:val="clear" w:color="000000" w:fill="FFFFFF"/>
                  <w:noWrap/>
                  <w:vAlign w:val="bottom"/>
                  <w:hideMark/>
                </w:tcPr>
                <w:p w14:paraId="3CB6DE0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230.55</w:t>
                  </w:r>
                </w:p>
              </w:tc>
              <w:tc>
                <w:tcPr>
                  <w:tcW w:w="749" w:type="pct"/>
                  <w:tcBorders>
                    <w:top w:val="nil"/>
                    <w:left w:val="nil"/>
                    <w:bottom w:val="nil"/>
                    <w:right w:val="nil"/>
                  </w:tcBorders>
                  <w:shd w:val="clear" w:color="000000" w:fill="FFFFFF"/>
                  <w:noWrap/>
                  <w:vAlign w:val="bottom"/>
                  <w:hideMark/>
                </w:tcPr>
                <w:p w14:paraId="4E715F3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229.96</w:t>
                  </w:r>
                </w:p>
              </w:tc>
              <w:tc>
                <w:tcPr>
                  <w:tcW w:w="749" w:type="pct"/>
                  <w:tcBorders>
                    <w:top w:val="nil"/>
                    <w:left w:val="nil"/>
                    <w:bottom w:val="nil"/>
                    <w:right w:val="nil"/>
                  </w:tcBorders>
                  <w:shd w:val="clear" w:color="000000" w:fill="FFFFFF"/>
                  <w:noWrap/>
                  <w:vAlign w:val="bottom"/>
                  <w:hideMark/>
                </w:tcPr>
                <w:p w14:paraId="6E5F315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225.30</w:t>
                  </w:r>
                </w:p>
              </w:tc>
              <w:tc>
                <w:tcPr>
                  <w:tcW w:w="668" w:type="pct"/>
                  <w:tcBorders>
                    <w:top w:val="nil"/>
                    <w:left w:val="nil"/>
                    <w:bottom w:val="nil"/>
                    <w:right w:val="nil"/>
                  </w:tcBorders>
                  <w:shd w:val="clear" w:color="000000" w:fill="FFFFFF"/>
                  <w:noWrap/>
                  <w:vAlign w:val="bottom"/>
                  <w:hideMark/>
                </w:tcPr>
                <w:p w14:paraId="54F5182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213.80</w:t>
                  </w:r>
                </w:p>
              </w:tc>
              <w:tc>
                <w:tcPr>
                  <w:tcW w:w="668" w:type="pct"/>
                  <w:tcBorders>
                    <w:top w:val="nil"/>
                    <w:left w:val="nil"/>
                    <w:bottom w:val="nil"/>
                    <w:right w:val="nil"/>
                  </w:tcBorders>
                  <w:shd w:val="clear" w:color="000000" w:fill="FFFFFF"/>
                  <w:noWrap/>
                  <w:vAlign w:val="bottom"/>
                  <w:hideMark/>
                </w:tcPr>
                <w:p w14:paraId="59AC242C"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208.83</w:t>
                  </w:r>
                </w:p>
              </w:tc>
              <w:tc>
                <w:tcPr>
                  <w:tcW w:w="668" w:type="pct"/>
                  <w:tcBorders>
                    <w:top w:val="nil"/>
                    <w:left w:val="nil"/>
                    <w:bottom w:val="nil"/>
                    <w:right w:val="nil"/>
                  </w:tcBorders>
                  <w:shd w:val="clear" w:color="000000" w:fill="FFFFFF"/>
                  <w:noWrap/>
                  <w:vAlign w:val="bottom"/>
                  <w:hideMark/>
                </w:tcPr>
                <w:p w14:paraId="3BF498E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1,108.44</w:t>
                  </w:r>
                </w:p>
              </w:tc>
            </w:tr>
            <w:tr w:rsidR="00782C9E" w:rsidRPr="0077565D" w14:paraId="7886F222" w14:textId="77777777" w:rsidTr="00782C9E">
              <w:trPr>
                <w:trHeight w:val="264"/>
              </w:trPr>
              <w:tc>
                <w:tcPr>
                  <w:tcW w:w="750" w:type="pct"/>
                  <w:tcBorders>
                    <w:top w:val="nil"/>
                    <w:left w:val="nil"/>
                    <w:bottom w:val="nil"/>
                    <w:right w:val="nil"/>
                  </w:tcBorders>
                  <w:shd w:val="clear" w:color="000000" w:fill="FFFFFF"/>
                  <w:noWrap/>
                  <w:vAlign w:val="bottom"/>
                  <w:hideMark/>
                </w:tcPr>
                <w:p w14:paraId="3F2EE0A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WM</w:t>
                  </w:r>
                </w:p>
              </w:tc>
              <w:tc>
                <w:tcPr>
                  <w:tcW w:w="750" w:type="pct"/>
                  <w:tcBorders>
                    <w:top w:val="nil"/>
                    <w:left w:val="nil"/>
                    <w:bottom w:val="nil"/>
                    <w:right w:val="nil"/>
                  </w:tcBorders>
                  <w:shd w:val="clear" w:color="000000" w:fill="FFFFFF"/>
                  <w:noWrap/>
                  <w:vAlign w:val="bottom"/>
                  <w:hideMark/>
                </w:tcPr>
                <w:p w14:paraId="046D946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178.97</w:t>
                  </w:r>
                </w:p>
              </w:tc>
              <w:tc>
                <w:tcPr>
                  <w:tcW w:w="749" w:type="pct"/>
                  <w:tcBorders>
                    <w:top w:val="nil"/>
                    <w:left w:val="nil"/>
                    <w:bottom w:val="nil"/>
                    <w:right w:val="nil"/>
                  </w:tcBorders>
                  <w:shd w:val="clear" w:color="000000" w:fill="FFFFFF"/>
                  <w:noWrap/>
                  <w:vAlign w:val="bottom"/>
                  <w:hideMark/>
                </w:tcPr>
                <w:p w14:paraId="7AE3FC0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179.11</w:t>
                  </w:r>
                </w:p>
              </w:tc>
              <w:tc>
                <w:tcPr>
                  <w:tcW w:w="749" w:type="pct"/>
                  <w:tcBorders>
                    <w:top w:val="nil"/>
                    <w:left w:val="nil"/>
                    <w:bottom w:val="nil"/>
                    <w:right w:val="nil"/>
                  </w:tcBorders>
                  <w:shd w:val="clear" w:color="000000" w:fill="FFFFFF"/>
                  <w:noWrap/>
                  <w:vAlign w:val="bottom"/>
                  <w:hideMark/>
                </w:tcPr>
                <w:p w14:paraId="1749727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181.72</w:t>
                  </w:r>
                </w:p>
              </w:tc>
              <w:tc>
                <w:tcPr>
                  <w:tcW w:w="668" w:type="pct"/>
                  <w:tcBorders>
                    <w:top w:val="nil"/>
                    <w:left w:val="nil"/>
                    <w:bottom w:val="nil"/>
                    <w:right w:val="nil"/>
                  </w:tcBorders>
                  <w:shd w:val="clear" w:color="000000" w:fill="FFFFFF"/>
                  <w:noWrap/>
                  <w:vAlign w:val="bottom"/>
                  <w:hideMark/>
                </w:tcPr>
                <w:p w14:paraId="77B9F14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173.08</w:t>
                  </w:r>
                </w:p>
              </w:tc>
              <w:tc>
                <w:tcPr>
                  <w:tcW w:w="668" w:type="pct"/>
                  <w:tcBorders>
                    <w:top w:val="nil"/>
                    <w:left w:val="nil"/>
                    <w:bottom w:val="nil"/>
                    <w:right w:val="nil"/>
                  </w:tcBorders>
                  <w:shd w:val="clear" w:color="000000" w:fill="FFFFFF"/>
                  <w:noWrap/>
                  <w:vAlign w:val="bottom"/>
                  <w:hideMark/>
                </w:tcPr>
                <w:p w14:paraId="336B63FA"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170.99</w:t>
                  </w:r>
                </w:p>
              </w:tc>
              <w:tc>
                <w:tcPr>
                  <w:tcW w:w="668" w:type="pct"/>
                  <w:tcBorders>
                    <w:top w:val="nil"/>
                    <w:left w:val="nil"/>
                    <w:bottom w:val="nil"/>
                    <w:right w:val="nil"/>
                  </w:tcBorders>
                  <w:shd w:val="clear" w:color="000000" w:fill="FFFFFF"/>
                  <w:noWrap/>
                  <w:vAlign w:val="bottom"/>
                  <w:hideMark/>
                </w:tcPr>
                <w:p w14:paraId="39E74676"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883.88</w:t>
                  </w:r>
                </w:p>
              </w:tc>
            </w:tr>
            <w:tr w:rsidR="00782C9E" w:rsidRPr="0077565D" w14:paraId="46FABD05" w14:textId="77777777" w:rsidTr="00782C9E">
              <w:trPr>
                <w:trHeight w:val="264"/>
              </w:trPr>
              <w:tc>
                <w:tcPr>
                  <w:tcW w:w="750" w:type="pct"/>
                  <w:tcBorders>
                    <w:top w:val="nil"/>
                    <w:left w:val="nil"/>
                    <w:bottom w:val="nil"/>
                    <w:right w:val="nil"/>
                  </w:tcBorders>
                  <w:shd w:val="clear" w:color="000000" w:fill="FFFFFF"/>
                  <w:noWrap/>
                  <w:vAlign w:val="bottom"/>
                  <w:hideMark/>
                </w:tcPr>
                <w:p w14:paraId="6C03F750"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NGN</w:t>
                  </w:r>
                </w:p>
              </w:tc>
              <w:tc>
                <w:tcPr>
                  <w:tcW w:w="750" w:type="pct"/>
                  <w:tcBorders>
                    <w:top w:val="nil"/>
                    <w:left w:val="nil"/>
                    <w:bottom w:val="nil"/>
                    <w:right w:val="nil"/>
                  </w:tcBorders>
                  <w:shd w:val="clear" w:color="000000" w:fill="FFFFFF"/>
                  <w:noWrap/>
                  <w:vAlign w:val="bottom"/>
                  <w:hideMark/>
                </w:tcPr>
                <w:p w14:paraId="6F33A6B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239.10</w:t>
                  </w:r>
                </w:p>
              </w:tc>
              <w:tc>
                <w:tcPr>
                  <w:tcW w:w="749" w:type="pct"/>
                  <w:tcBorders>
                    <w:top w:val="nil"/>
                    <w:left w:val="nil"/>
                    <w:bottom w:val="nil"/>
                    <w:right w:val="nil"/>
                  </w:tcBorders>
                  <w:shd w:val="clear" w:color="000000" w:fill="FFFFFF"/>
                  <w:noWrap/>
                  <w:vAlign w:val="bottom"/>
                  <w:hideMark/>
                </w:tcPr>
                <w:p w14:paraId="2B9038B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241.49</w:t>
                  </w:r>
                </w:p>
              </w:tc>
              <w:tc>
                <w:tcPr>
                  <w:tcW w:w="749" w:type="pct"/>
                  <w:tcBorders>
                    <w:top w:val="nil"/>
                    <w:left w:val="nil"/>
                    <w:bottom w:val="nil"/>
                    <w:right w:val="nil"/>
                  </w:tcBorders>
                  <w:shd w:val="clear" w:color="000000" w:fill="FFFFFF"/>
                  <w:noWrap/>
                  <w:vAlign w:val="bottom"/>
                  <w:hideMark/>
                </w:tcPr>
                <w:p w14:paraId="56DC83C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239.10</w:t>
                  </w:r>
                </w:p>
              </w:tc>
              <w:tc>
                <w:tcPr>
                  <w:tcW w:w="668" w:type="pct"/>
                  <w:tcBorders>
                    <w:top w:val="nil"/>
                    <w:left w:val="nil"/>
                    <w:bottom w:val="nil"/>
                    <w:right w:val="nil"/>
                  </w:tcBorders>
                  <w:shd w:val="clear" w:color="000000" w:fill="FFFFFF"/>
                  <w:noWrap/>
                  <w:vAlign w:val="bottom"/>
                  <w:hideMark/>
                </w:tcPr>
                <w:p w14:paraId="64B8EF3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238.04</w:t>
                  </w:r>
                </w:p>
              </w:tc>
              <w:tc>
                <w:tcPr>
                  <w:tcW w:w="668" w:type="pct"/>
                  <w:tcBorders>
                    <w:top w:val="nil"/>
                    <w:left w:val="nil"/>
                    <w:bottom w:val="nil"/>
                    <w:right w:val="nil"/>
                  </w:tcBorders>
                  <w:shd w:val="clear" w:color="000000" w:fill="FFFFFF"/>
                  <w:noWrap/>
                  <w:vAlign w:val="bottom"/>
                  <w:hideMark/>
                </w:tcPr>
                <w:p w14:paraId="25BEF7F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235.79</w:t>
                  </w:r>
                </w:p>
              </w:tc>
              <w:tc>
                <w:tcPr>
                  <w:tcW w:w="668" w:type="pct"/>
                  <w:tcBorders>
                    <w:top w:val="nil"/>
                    <w:left w:val="nil"/>
                    <w:bottom w:val="nil"/>
                    <w:right w:val="nil"/>
                  </w:tcBorders>
                  <w:shd w:val="clear" w:color="000000" w:fill="FFFFFF"/>
                  <w:noWrap/>
                  <w:vAlign w:val="bottom"/>
                  <w:hideMark/>
                </w:tcPr>
                <w:p w14:paraId="2A3B7B6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1,193.53</w:t>
                  </w:r>
                </w:p>
              </w:tc>
            </w:tr>
            <w:tr w:rsidR="00782C9E" w:rsidRPr="0077565D" w14:paraId="3096CF08" w14:textId="77777777" w:rsidTr="00782C9E">
              <w:trPr>
                <w:trHeight w:val="264"/>
              </w:trPr>
              <w:tc>
                <w:tcPr>
                  <w:tcW w:w="750" w:type="pct"/>
                  <w:tcBorders>
                    <w:top w:val="nil"/>
                    <w:left w:val="nil"/>
                    <w:bottom w:val="nil"/>
                    <w:right w:val="nil"/>
                  </w:tcBorders>
                  <w:shd w:val="clear" w:color="000000" w:fill="FFFFFF"/>
                  <w:noWrap/>
                  <w:vAlign w:val="bottom"/>
                  <w:hideMark/>
                </w:tcPr>
                <w:p w14:paraId="1C323A0B"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Sc</w:t>
                  </w:r>
                </w:p>
              </w:tc>
              <w:tc>
                <w:tcPr>
                  <w:tcW w:w="750" w:type="pct"/>
                  <w:tcBorders>
                    <w:top w:val="nil"/>
                    <w:left w:val="nil"/>
                    <w:bottom w:val="nil"/>
                    <w:right w:val="nil"/>
                  </w:tcBorders>
                  <w:shd w:val="clear" w:color="000000" w:fill="FFFFFF"/>
                  <w:noWrap/>
                  <w:vAlign w:val="bottom"/>
                  <w:hideMark/>
                </w:tcPr>
                <w:p w14:paraId="4DE9679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174.91</w:t>
                  </w:r>
                </w:p>
              </w:tc>
              <w:tc>
                <w:tcPr>
                  <w:tcW w:w="749" w:type="pct"/>
                  <w:tcBorders>
                    <w:top w:val="nil"/>
                    <w:left w:val="nil"/>
                    <w:bottom w:val="nil"/>
                    <w:right w:val="nil"/>
                  </w:tcBorders>
                  <w:shd w:val="clear" w:color="000000" w:fill="FFFFFF"/>
                  <w:noWrap/>
                  <w:vAlign w:val="bottom"/>
                  <w:hideMark/>
                </w:tcPr>
                <w:p w14:paraId="0E37595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182.42</w:t>
                  </w:r>
                </w:p>
              </w:tc>
              <w:tc>
                <w:tcPr>
                  <w:tcW w:w="749" w:type="pct"/>
                  <w:tcBorders>
                    <w:top w:val="nil"/>
                    <w:left w:val="nil"/>
                    <w:bottom w:val="nil"/>
                    <w:right w:val="nil"/>
                  </w:tcBorders>
                  <w:shd w:val="clear" w:color="000000" w:fill="FFFFFF"/>
                  <w:noWrap/>
                  <w:vAlign w:val="bottom"/>
                  <w:hideMark/>
                </w:tcPr>
                <w:p w14:paraId="7C6BC18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174.62</w:t>
                  </w:r>
                </w:p>
              </w:tc>
              <w:tc>
                <w:tcPr>
                  <w:tcW w:w="668" w:type="pct"/>
                  <w:tcBorders>
                    <w:top w:val="nil"/>
                    <w:left w:val="nil"/>
                    <w:bottom w:val="nil"/>
                    <w:right w:val="nil"/>
                  </w:tcBorders>
                  <w:shd w:val="clear" w:color="000000" w:fill="FFFFFF"/>
                  <w:noWrap/>
                  <w:vAlign w:val="bottom"/>
                  <w:hideMark/>
                </w:tcPr>
                <w:p w14:paraId="4CED926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169.62</w:t>
                  </w:r>
                </w:p>
              </w:tc>
              <w:tc>
                <w:tcPr>
                  <w:tcW w:w="668" w:type="pct"/>
                  <w:tcBorders>
                    <w:top w:val="nil"/>
                    <w:left w:val="nil"/>
                    <w:bottom w:val="nil"/>
                    <w:right w:val="nil"/>
                  </w:tcBorders>
                  <w:shd w:val="clear" w:color="000000" w:fill="FFFFFF"/>
                  <w:noWrap/>
                  <w:vAlign w:val="bottom"/>
                  <w:hideMark/>
                </w:tcPr>
                <w:p w14:paraId="5116FC4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168.93</w:t>
                  </w:r>
                </w:p>
              </w:tc>
              <w:tc>
                <w:tcPr>
                  <w:tcW w:w="668" w:type="pct"/>
                  <w:tcBorders>
                    <w:top w:val="nil"/>
                    <w:left w:val="nil"/>
                    <w:bottom w:val="nil"/>
                    <w:right w:val="nil"/>
                  </w:tcBorders>
                  <w:shd w:val="clear" w:color="000000" w:fill="FFFFFF"/>
                  <w:noWrap/>
                  <w:vAlign w:val="bottom"/>
                  <w:hideMark/>
                </w:tcPr>
                <w:p w14:paraId="79D9B8E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870.50</w:t>
                  </w:r>
                </w:p>
              </w:tc>
            </w:tr>
            <w:tr w:rsidR="00782C9E" w:rsidRPr="0077565D" w14:paraId="3333F90E" w14:textId="77777777" w:rsidTr="00782C9E">
              <w:trPr>
                <w:trHeight w:val="264"/>
              </w:trPr>
              <w:tc>
                <w:tcPr>
                  <w:tcW w:w="750" w:type="pct"/>
                  <w:tcBorders>
                    <w:top w:val="nil"/>
                    <w:left w:val="nil"/>
                    <w:bottom w:val="nil"/>
                    <w:right w:val="nil"/>
                  </w:tcBorders>
                  <w:shd w:val="clear" w:color="000000" w:fill="FFFFFF"/>
                  <w:noWrap/>
                  <w:vAlign w:val="bottom"/>
                  <w:hideMark/>
                </w:tcPr>
                <w:p w14:paraId="24913568"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So</w:t>
                  </w:r>
                </w:p>
              </w:tc>
              <w:tc>
                <w:tcPr>
                  <w:tcW w:w="750" w:type="pct"/>
                  <w:tcBorders>
                    <w:top w:val="nil"/>
                    <w:left w:val="nil"/>
                    <w:bottom w:val="nil"/>
                    <w:right w:val="nil"/>
                  </w:tcBorders>
                  <w:shd w:val="clear" w:color="000000" w:fill="FFFFFF"/>
                  <w:noWrap/>
                  <w:vAlign w:val="bottom"/>
                  <w:hideMark/>
                </w:tcPr>
                <w:p w14:paraId="71BAA5E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350.21</w:t>
                  </w:r>
                </w:p>
              </w:tc>
              <w:tc>
                <w:tcPr>
                  <w:tcW w:w="749" w:type="pct"/>
                  <w:tcBorders>
                    <w:top w:val="nil"/>
                    <w:left w:val="nil"/>
                    <w:bottom w:val="nil"/>
                    <w:right w:val="nil"/>
                  </w:tcBorders>
                  <w:shd w:val="clear" w:color="000000" w:fill="FFFFFF"/>
                  <w:noWrap/>
                  <w:vAlign w:val="bottom"/>
                  <w:hideMark/>
                </w:tcPr>
                <w:p w14:paraId="207B87E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363.75</w:t>
                  </w:r>
                </w:p>
              </w:tc>
              <w:tc>
                <w:tcPr>
                  <w:tcW w:w="749" w:type="pct"/>
                  <w:tcBorders>
                    <w:top w:val="nil"/>
                    <w:left w:val="nil"/>
                    <w:bottom w:val="nil"/>
                    <w:right w:val="nil"/>
                  </w:tcBorders>
                  <w:shd w:val="clear" w:color="000000" w:fill="FFFFFF"/>
                  <w:noWrap/>
                  <w:vAlign w:val="bottom"/>
                  <w:hideMark/>
                </w:tcPr>
                <w:p w14:paraId="3E1A766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363.23</w:t>
                  </w:r>
                </w:p>
              </w:tc>
              <w:tc>
                <w:tcPr>
                  <w:tcW w:w="668" w:type="pct"/>
                  <w:tcBorders>
                    <w:top w:val="nil"/>
                    <w:left w:val="nil"/>
                    <w:bottom w:val="nil"/>
                    <w:right w:val="nil"/>
                  </w:tcBorders>
                  <w:shd w:val="clear" w:color="000000" w:fill="FFFFFF"/>
                  <w:noWrap/>
                  <w:vAlign w:val="bottom"/>
                  <w:hideMark/>
                </w:tcPr>
                <w:p w14:paraId="183DF99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356.99</w:t>
                  </w:r>
                </w:p>
              </w:tc>
              <w:tc>
                <w:tcPr>
                  <w:tcW w:w="668" w:type="pct"/>
                  <w:tcBorders>
                    <w:top w:val="nil"/>
                    <w:left w:val="nil"/>
                    <w:bottom w:val="nil"/>
                    <w:right w:val="nil"/>
                  </w:tcBorders>
                  <w:shd w:val="clear" w:color="000000" w:fill="FFFFFF"/>
                  <w:noWrap/>
                  <w:vAlign w:val="bottom"/>
                  <w:hideMark/>
                </w:tcPr>
                <w:p w14:paraId="1C9C95A2"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354.98</w:t>
                  </w:r>
                </w:p>
              </w:tc>
              <w:tc>
                <w:tcPr>
                  <w:tcW w:w="668" w:type="pct"/>
                  <w:tcBorders>
                    <w:top w:val="nil"/>
                    <w:left w:val="nil"/>
                    <w:bottom w:val="nil"/>
                    <w:right w:val="nil"/>
                  </w:tcBorders>
                  <w:shd w:val="clear" w:color="000000" w:fill="FFFFFF"/>
                  <w:noWrap/>
                  <w:vAlign w:val="bottom"/>
                  <w:hideMark/>
                </w:tcPr>
                <w:p w14:paraId="3E252CC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1,789.15</w:t>
                  </w:r>
                </w:p>
              </w:tc>
            </w:tr>
            <w:tr w:rsidR="00782C9E" w:rsidRPr="0077565D" w14:paraId="5224B943" w14:textId="77777777" w:rsidTr="00782C9E">
              <w:trPr>
                <w:trHeight w:val="264"/>
              </w:trPr>
              <w:tc>
                <w:tcPr>
                  <w:tcW w:w="750" w:type="pct"/>
                  <w:tcBorders>
                    <w:top w:val="nil"/>
                    <w:left w:val="nil"/>
                    <w:bottom w:val="nil"/>
                    <w:right w:val="nil"/>
                  </w:tcBorders>
                  <w:shd w:val="clear" w:color="000000" w:fill="FFFFFF"/>
                  <w:noWrap/>
                  <w:vAlign w:val="bottom"/>
                  <w:hideMark/>
                </w:tcPr>
                <w:p w14:paraId="6BE6665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WWU</w:t>
                  </w:r>
                </w:p>
              </w:tc>
              <w:tc>
                <w:tcPr>
                  <w:tcW w:w="750" w:type="pct"/>
                  <w:tcBorders>
                    <w:top w:val="nil"/>
                    <w:left w:val="nil"/>
                    <w:bottom w:val="nil"/>
                    <w:right w:val="nil"/>
                  </w:tcBorders>
                  <w:shd w:val="clear" w:color="000000" w:fill="FFFFFF"/>
                  <w:noWrap/>
                  <w:vAlign w:val="bottom"/>
                  <w:hideMark/>
                </w:tcPr>
                <w:p w14:paraId="00F1637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247.28</w:t>
                  </w:r>
                </w:p>
              </w:tc>
              <w:tc>
                <w:tcPr>
                  <w:tcW w:w="749" w:type="pct"/>
                  <w:tcBorders>
                    <w:top w:val="nil"/>
                    <w:left w:val="nil"/>
                    <w:bottom w:val="nil"/>
                    <w:right w:val="nil"/>
                  </w:tcBorders>
                  <w:shd w:val="clear" w:color="000000" w:fill="FFFFFF"/>
                  <w:noWrap/>
                  <w:vAlign w:val="bottom"/>
                  <w:hideMark/>
                </w:tcPr>
                <w:p w14:paraId="47826F5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236.40</w:t>
                  </w:r>
                </w:p>
              </w:tc>
              <w:tc>
                <w:tcPr>
                  <w:tcW w:w="749" w:type="pct"/>
                  <w:tcBorders>
                    <w:top w:val="nil"/>
                    <w:left w:val="nil"/>
                    <w:bottom w:val="nil"/>
                    <w:right w:val="nil"/>
                  </w:tcBorders>
                  <w:shd w:val="clear" w:color="000000" w:fill="FFFFFF"/>
                  <w:noWrap/>
                  <w:vAlign w:val="bottom"/>
                  <w:hideMark/>
                </w:tcPr>
                <w:p w14:paraId="71F5B6D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232.62</w:t>
                  </w:r>
                </w:p>
              </w:tc>
              <w:tc>
                <w:tcPr>
                  <w:tcW w:w="668" w:type="pct"/>
                  <w:tcBorders>
                    <w:top w:val="nil"/>
                    <w:left w:val="nil"/>
                    <w:bottom w:val="nil"/>
                    <w:right w:val="nil"/>
                  </w:tcBorders>
                  <w:shd w:val="clear" w:color="000000" w:fill="FFFFFF"/>
                  <w:noWrap/>
                  <w:vAlign w:val="bottom"/>
                  <w:hideMark/>
                </w:tcPr>
                <w:p w14:paraId="7A744CCA"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235.06</w:t>
                  </w:r>
                </w:p>
              </w:tc>
              <w:tc>
                <w:tcPr>
                  <w:tcW w:w="668" w:type="pct"/>
                  <w:tcBorders>
                    <w:top w:val="nil"/>
                    <w:left w:val="nil"/>
                    <w:bottom w:val="nil"/>
                    <w:right w:val="nil"/>
                  </w:tcBorders>
                  <w:shd w:val="clear" w:color="000000" w:fill="FFFFFF"/>
                  <w:noWrap/>
                  <w:vAlign w:val="bottom"/>
                  <w:hideMark/>
                </w:tcPr>
                <w:p w14:paraId="5AB2D6C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237.02</w:t>
                  </w:r>
                </w:p>
              </w:tc>
              <w:tc>
                <w:tcPr>
                  <w:tcW w:w="668" w:type="pct"/>
                  <w:tcBorders>
                    <w:top w:val="nil"/>
                    <w:left w:val="nil"/>
                    <w:bottom w:val="nil"/>
                    <w:right w:val="nil"/>
                  </w:tcBorders>
                  <w:shd w:val="clear" w:color="000000" w:fill="FFFFFF"/>
                  <w:noWrap/>
                  <w:vAlign w:val="bottom"/>
                  <w:hideMark/>
                </w:tcPr>
                <w:p w14:paraId="19E71BD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1,188.37</w:t>
                  </w:r>
                </w:p>
              </w:tc>
            </w:tr>
            <w:tr w:rsidR="00782C9E" w:rsidRPr="0077565D" w14:paraId="24CDC653" w14:textId="77777777" w:rsidTr="00782C9E">
              <w:trPr>
                <w:trHeight w:val="240"/>
              </w:trPr>
              <w:tc>
                <w:tcPr>
                  <w:tcW w:w="750" w:type="pct"/>
                  <w:tcBorders>
                    <w:top w:val="nil"/>
                    <w:left w:val="nil"/>
                    <w:bottom w:val="nil"/>
                    <w:right w:val="nil"/>
                  </w:tcBorders>
                  <w:shd w:val="clear" w:color="000000" w:fill="FFFFFF"/>
                  <w:noWrap/>
                  <w:vAlign w:val="bottom"/>
                  <w:hideMark/>
                </w:tcPr>
                <w:p w14:paraId="65E42038"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50" w:type="pct"/>
                  <w:tcBorders>
                    <w:top w:val="nil"/>
                    <w:left w:val="nil"/>
                    <w:bottom w:val="nil"/>
                    <w:right w:val="nil"/>
                  </w:tcBorders>
                  <w:shd w:val="clear" w:color="000000" w:fill="FFFFFF"/>
                  <w:noWrap/>
                  <w:vAlign w:val="bottom"/>
                  <w:hideMark/>
                </w:tcPr>
                <w:p w14:paraId="7BB4FF3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69B029B6"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263D1CA3"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118053D0"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031C07B1"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655FBC75"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r>
            <w:tr w:rsidR="00782C9E" w:rsidRPr="0077565D" w14:paraId="619BE8DF" w14:textId="77777777" w:rsidTr="00782C9E">
              <w:trPr>
                <w:trHeight w:val="240"/>
              </w:trPr>
              <w:tc>
                <w:tcPr>
                  <w:tcW w:w="750" w:type="pct"/>
                  <w:tcBorders>
                    <w:top w:val="nil"/>
                    <w:left w:val="nil"/>
                    <w:bottom w:val="nil"/>
                    <w:right w:val="nil"/>
                  </w:tcBorders>
                  <w:shd w:val="clear" w:color="000000" w:fill="FFFFFF"/>
                  <w:noWrap/>
                  <w:vAlign w:val="bottom"/>
                  <w:hideMark/>
                </w:tcPr>
                <w:p w14:paraId="053E2543" w14:textId="77777777" w:rsidR="00782C9E" w:rsidRPr="0077565D" w:rsidRDefault="00782C9E" w:rsidP="00782C9E">
                  <w:pPr>
                    <w:spacing w:after="0" w:line="240" w:lineRule="auto"/>
                    <w:rPr>
                      <w:rFonts w:asciiTheme="minorHAnsi" w:eastAsia="Times New Roman" w:hAnsiTheme="minorHAnsi" w:cstheme="minorHAnsi"/>
                      <w:b/>
                      <w:bCs/>
                      <w:sz w:val="18"/>
                      <w:szCs w:val="18"/>
                      <w:u w:val="single"/>
                      <w:lang w:eastAsia="en-GB"/>
                    </w:rPr>
                  </w:pPr>
                  <w:r w:rsidRPr="0077565D">
                    <w:rPr>
                      <w:rFonts w:asciiTheme="minorHAnsi" w:eastAsia="Times New Roman" w:hAnsiTheme="minorHAnsi" w:cstheme="minorHAnsi"/>
                      <w:b/>
                      <w:bCs/>
                      <w:sz w:val="18"/>
                      <w:szCs w:val="18"/>
                      <w:u w:val="single"/>
                      <w:lang w:eastAsia="en-GB"/>
                    </w:rPr>
                    <w:t>Difference</w:t>
                  </w:r>
                </w:p>
              </w:tc>
              <w:tc>
                <w:tcPr>
                  <w:tcW w:w="750" w:type="pct"/>
                  <w:tcBorders>
                    <w:top w:val="nil"/>
                    <w:left w:val="nil"/>
                    <w:bottom w:val="nil"/>
                    <w:right w:val="nil"/>
                  </w:tcBorders>
                  <w:shd w:val="clear" w:color="000000" w:fill="FFFFFF"/>
                  <w:noWrap/>
                  <w:vAlign w:val="bottom"/>
                  <w:hideMark/>
                </w:tcPr>
                <w:p w14:paraId="3C283D4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6EC3A0A3"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61F670DE"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4654E4F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41E0BC4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65A40D3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r>
            <w:tr w:rsidR="00782C9E" w:rsidRPr="0077565D" w14:paraId="5CB86DAC" w14:textId="77777777" w:rsidTr="00782C9E">
              <w:trPr>
                <w:trHeight w:val="264"/>
              </w:trPr>
              <w:tc>
                <w:tcPr>
                  <w:tcW w:w="750" w:type="pct"/>
                  <w:tcBorders>
                    <w:top w:val="nil"/>
                    <w:left w:val="nil"/>
                    <w:bottom w:val="nil"/>
                    <w:right w:val="nil"/>
                  </w:tcBorders>
                  <w:shd w:val="clear" w:color="000000" w:fill="FFFFFF"/>
                  <w:noWrap/>
                  <w:vAlign w:val="bottom"/>
                  <w:hideMark/>
                </w:tcPr>
                <w:p w14:paraId="35419073"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EoE</w:t>
                  </w:r>
                </w:p>
              </w:tc>
              <w:tc>
                <w:tcPr>
                  <w:tcW w:w="750" w:type="pct"/>
                  <w:tcBorders>
                    <w:top w:val="nil"/>
                    <w:left w:val="nil"/>
                    <w:bottom w:val="nil"/>
                    <w:right w:val="nil"/>
                  </w:tcBorders>
                  <w:shd w:val="clear" w:color="000000" w:fill="FFFFFF"/>
                  <w:noWrap/>
                  <w:vAlign w:val="bottom"/>
                  <w:hideMark/>
                </w:tcPr>
                <w:p w14:paraId="2F4F52A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13.17</w:t>
                  </w:r>
                </w:p>
              </w:tc>
              <w:tc>
                <w:tcPr>
                  <w:tcW w:w="749" w:type="pct"/>
                  <w:tcBorders>
                    <w:top w:val="nil"/>
                    <w:left w:val="nil"/>
                    <w:bottom w:val="nil"/>
                    <w:right w:val="nil"/>
                  </w:tcBorders>
                  <w:shd w:val="clear" w:color="000000" w:fill="FFFFFF"/>
                  <w:noWrap/>
                  <w:vAlign w:val="bottom"/>
                  <w:hideMark/>
                </w:tcPr>
                <w:p w14:paraId="1122F0C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2.87</w:t>
                  </w:r>
                </w:p>
              </w:tc>
              <w:tc>
                <w:tcPr>
                  <w:tcW w:w="749" w:type="pct"/>
                  <w:tcBorders>
                    <w:top w:val="nil"/>
                    <w:left w:val="nil"/>
                    <w:bottom w:val="nil"/>
                    <w:right w:val="nil"/>
                  </w:tcBorders>
                  <w:shd w:val="clear" w:color="000000" w:fill="FFFFFF"/>
                  <w:noWrap/>
                  <w:vAlign w:val="bottom"/>
                  <w:hideMark/>
                </w:tcPr>
                <w:p w14:paraId="047C5598"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-5.73</w:t>
                  </w:r>
                </w:p>
              </w:tc>
              <w:tc>
                <w:tcPr>
                  <w:tcW w:w="668" w:type="pct"/>
                  <w:tcBorders>
                    <w:top w:val="nil"/>
                    <w:left w:val="nil"/>
                    <w:bottom w:val="nil"/>
                    <w:right w:val="nil"/>
                  </w:tcBorders>
                  <w:shd w:val="clear" w:color="000000" w:fill="FFFFFF"/>
                  <w:noWrap/>
                  <w:vAlign w:val="bottom"/>
                  <w:hideMark/>
                </w:tcPr>
                <w:p w14:paraId="30EC646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-8.46</w:t>
                  </w:r>
                </w:p>
              </w:tc>
              <w:tc>
                <w:tcPr>
                  <w:tcW w:w="668" w:type="pct"/>
                  <w:tcBorders>
                    <w:top w:val="nil"/>
                    <w:left w:val="nil"/>
                    <w:bottom w:val="nil"/>
                    <w:right w:val="nil"/>
                  </w:tcBorders>
                  <w:shd w:val="clear" w:color="000000" w:fill="FFFFFF"/>
                  <w:noWrap/>
                  <w:vAlign w:val="bottom"/>
                  <w:hideMark/>
                </w:tcPr>
                <w:p w14:paraId="77D3FE5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-1.86</w:t>
                  </w:r>
                </w:p>
              </w:tc>
              <w:tc>
                <w:tcPr>
                  <w:tcW w:w="668" w:type="pct"/>
                  <w:tcBorders>
                    <w:top w:val="nil"/>
                    <w:left w:val="nil"/>
                    <w:bottom w:val="nil"/>
                    <w:right w:val="nil"/>
                  </w:tcBorders>
                  <w:shd w:val="clear" w:color="000000" w:fill="FFFFFF"/>
                  <w:noWrap/>
                  <w:vAlign w:val="bottom"/>
                  <w:hideMark/>
                </w:tcPr>
                <w:p w14:paraId="1AD0F0F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3E7F976B" w14:textId="77777777" w:rsidTr="00782C9E">
              <w:trPr>
                <w:trHeight w:val="264"/>
              </w:trPr>
              <w:tc>
                <w:tcPr>
                  <w:tcW w:w="750" w:type="pct"/>
                  <w:tcBorders>
                    <w:top w:val="nil"/>
                    <w:left w:val="nil"/>
                    <w:bottom w:val="nil"/>
                    <w:right w:val="nil"/>
                  </w:tcBorders>
                  <w:shd w:val="clear" w:color="000000" w:fill="FFFFFF"/>
                  <w:noWrap/>
                  <w:vAlign w:val="bottom"/>
                  <w:hideMark/>
                </w:tcPr>
                <w:p w14:paraId="2A543FB2"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Lon</w:t>
                  </w:r>
                </w:p>
              </w:tc>
              <w:tc>
                <w:tcPr>
                  <w:tcW w:w="750" w:type="pct"/>
                  <w:tcBorders>
                    <w:top w:val="nil"/>
                    <w:left w:val="nil"/>
                    <w:bottom w:val="nil"/>
                    <w:right w:val="nil"/>
                  </w:tcBorders>
                  <w:shd w:val="clear" w:color="000000" w:fill="FFFFFF"/>
                  <w:noWrap/>
                  <w:vAlign w:val="bottom"/>
                  <w:hideMark/>
                </w:tcPr>
                <w:p w14:paraId="7D1C4BD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36.32</w:t>
                  </w:r>
                </w:p>
              </w:tc>
              <w:tc>
                <w:tcPr>
                  <w:tcW w:w="749" w:type="pct"/>
                  <w:tcBorders>
                    <w:top w:val="nil"/>
                    <w:left w:val="nil"/>
                    <w:bottom w:val="nil"/>
                    <w:right w:val="nil"/>
                  </w:tcBorders>
                  <w:shd w:val="clear" w:color="000000" w:fill="FFFFFF"/>
                  <w:noWrap/>
                  <w:vAlign w:val="bottom"/>
                  <w:hideMark/>
                </w:tcPr>
                <w:p w14:paraId="4195FEC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14.88</w:t>
                  </w:r>
                </w:p>
              </w:tc>
              <w:tc>
                <w:tcPr>
                  <w:tcW w:w="749" w:type="pct"/>
                  <w:tcBorders>
                    <w:top w:val="nil"/>
                    <w:left w:val="nil"/>
                    <w:bottom w:val="nil"/>
                    <w:right w:val="nil"/>
                  </w:tcBorders>
                  <w:shd w:val="clear" w:color="000000" w:fill="FFFFFF"/>
                  <w:noWrap/>
                  <w:vAlign w:val="bottom"/>
                  <w:hideMark/>
                </w:tcPr>
                <w:p w14:paraId="325AD39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-12.22</w:t>
                  </w:r>
                </w:p>
              </w:tc>
              <w:tc>
                <w:tcPr>
                  <w:tcW w:w="668" w:type="pct"/>
                  <w:tcBorders>
                    <w:top w:val="nil"/>
                    <w:left w:val="nil"/>
                    <w:bottom w:val="nil"/>
                    <w:right w:val="nil"/>
                  </w:tcBorders>
                  <w:shd w:val="clear" w:color="000000" w:fill="FFFFFF"/>
                  <w:noWrap/>
                  <w:vAlign w:val="bottom"/>
                  <w:hideMark/>
                </w:tcPr>
                <w:p w14:paraId="6174C29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-16.71</w:t>
                  </w:r>
                </w:p>
              </w:tc>
              <w:tc>
                <w:tcPr>
                  <w:tcW w:w="668" w:type="pct"/>
                  <w:tcBorders>
                    <w:top w:val="nil"/>
                    <w:left w:val="nil"/>
                    <w:bottom w:val="nil"/>
                    <w:right w:val="nil"/>
                  </w:tcBorders>
                  <w:shd w:val="clear" w:color="000000" w:fill="FFFFFF"/>
                  <w:noWrap/>
                  <w:vAlign w:val="bottom"/>
                  <w:hideMark/>
                </w:tcPr>
                <w:p w14:paraId="575905AC"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-22.27</w:t>
                  </w:r>
                </w:p>
              </w:tc>
              <w:tc>
                <w:tcPr>
                  <w:tcW w:w="668" w:type="pct"/>
                  <w:tcBorders>
                    <w:top w:val="nil"/>
                    <w:left w:val="nil"/>
                    <w:bottom w:val="nil"/>
                    <w:right w:val="nil"/>
                  </w:tcBorders>
                  <w:shd w:val="clear" w:color="000000" w:fill="FFFFFF"/>
                  <w:noWrap/>
                  <w:vAlign w:val="bottom"/>
                  <w:hideMark/>
                </w:tcPr>
                <w:p w14:paraId="0D3B7EE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21A68441" w14:textId="77777777" w:rsidTr="00782C9E">
              <w:trPr>
                <w:trHeight w:val="264"/>
              </w:trPr>
              <w:tc>
                <w:tcPr>
                  <w:tcW w:w="750" w:type="pct"/>
                  <w:tcBorders>
                    <w:top w:val="nil"/>
                    <w:left w:val="nil"/>
                    <w:bottom w:val="nil"/>
                    <w:right w:val="nil"/>
                  </w:tcBorders>
                  <w:shd w:val="clear" w:color="000000" w:fill="FFFFFF"/>
                  <w:noWrap/>
                  <w:vAlign w:val="bottom"/>
                  <w:hideMark/>
                </w:tcPr>
                <w:p w14:paraId="3FE0AC41"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NW</w:t>
                  </w:r>
                </w:p>
              </w:tc>
              <w:tc>
                <w:tcPr>
                  <w:tcW w:w="750" w:type="pct"/>
                  <w:tcBorders>
                    <w:top w:val="nil"/>
                    <w:left w:val="nil"/>
                    <w:bottom w:val="nil"/>
                    <w:right w:val="nil"/>
                  </w:tcBorders>
                  <w:shd w:val="clear" w:color="000000" w:fill="FFFFFF"/>
                  <w:noWrap/>
                  <w:vAlign w:val="bottom"/>
                  <w:hideMark/>
                </w:tcPr>
                <w:p w14:paraId="293CFEEC"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2.32</w:t>
                  </w:r>
                </w:p>
              </w:tc>
              <w:tc>
                <w:tcPr>
                  <w:tcW w:w="749" w:type="pct"/>
                  <w:tcBorders>
                    <w:top w:val="nil"/>
                    <w:left w:val="nil"/>
                    <w:bottom w:val="nil"/>
                    <w:right w:val="nil"/>
                  </w:tcBorders>
                  <w:shd w:val="clear" w:color="000000" w:fill="FFFFFF"/>
                  <w:noWrap/>
                  <w:vAlign w:val="bottom"/>
                  <w:hideMark/>
                </w:tcPr>
                <w:p w14:paraId="240C7E4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1.35</w:t>
                  </w:r>
                </w:p>
              </w:tc>
              <w:tc>
                <w:tcPr>
                  <w:tcW w:w="749" w:type="pct"/>
                  <w:tcBorders>
                    <w:top w:val="nil"/>
                    <w:left w:val="nil"/>
                    <w:bottom w:val="nil"/>
                    <w:right w:val="nil"/>
                  </w:tcBorders>
                  <w:shd w:val="clear" w:color="000000" w:fill="FFFFFF"/>
                  <w:noWrap/>
                  <w:vAlign w:val="bottom"/>
                  <w:hideMark/>
                </w:tcPr>
                <w:p w14:paraId="0E5420EA"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-4.79</w:t>
                  </w:r>
                </w:p>
              </w:tc>
              <w:tc>
                <w:tcPr>
                  <w:tcW w:w="668" w:type="pct"/>
                  <w:tcBorders>
                    <w:top w:val="nil"/>
                    <w:left w:val="nil"/>
                    <w:bottom w:val="nil"/>
                    <w:right w:val="nil"/>
                  </w:tcBorders>
                  <w:shd w:val="clear" w:color="000000" w:fill="FFFFFF"/>
                  <w:noWrap/>
                  <w:vAlign w:val="bottom"/>
                  <w:hideMark/>
                </w:tcPr>
                <w:p w14:paraId="4C7F654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-6.83</w:t>
                  </w:r>
                </w:p>
              </w:tc>
              <w:tc>
                <w:tcPr>
                  <w:tcW w:w="668" w:type="pct"/>
                  <w:tcBorders>
                    <w:top w:val="nil"/>
                    <w:left w:val="nil"/>
                    <w:bottom w:val="nil"/>
                    <w:right w:val="nil"/>
                  </w:tcBorders>
                  <w:shd w:val="clear" w:color="000000" w:fill="FFFFFF"/>
                  <w:noWrap/>
                  <w:vAlign w:val="bottom"/>
                  <w:hideMark/>
                </w:tcPr>
                <w:p w14:paraId="4E5E594C"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7.96</w:t>
                  </w:r>
                </w:p>
              </w:tc>
              <w:tc>
                <w:tcPr>
                  <w:tcW w:w="668" w:type="pct"/>
                  <w:tcBorders>
                    <w:top w:val="nil"/>
                    <w:left w:val="nil"/>
                    <w:bottom w:val="nil"/>
                    <w:right w:val="nil"/>
                  </w:tcBorders>
                  <w:shd w:val="clear" w:color="000000" w:fill="FFFFFF"/>
                  <w:noWrap/>
                  <w:vAlign w:val="bottom"/>
                  <w:hideMark/>
                </w:tcPr>
                <w:p w14:paraId="14948B0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531B5BF7" w14:textId="77777777" w:rsidTr="00782C9E">
              <w:trPr>
                <w:trHeight w:val="264"/>
              </w:trPr>
              <w:tc>
                <w:tcPr>
                  <w:tcW w:w="750" w:type="pct"/>
                  <w:tcBorders>
                    <w:top w:val="nil"/>
                    <w:left w:val="nil"/>
                    <w:bottom w:val="nil"/>
                    <w:right w:val="nil"/>
                  </w:tcBorders>
                  <w:shd w:val="clear" w:color="000000" w:fill="FFFFFF"/>
                  <w:noWrap/>
                  <w:vAlign w:val="bottom"/>
                  <w:hideMark/>
                </w:tcPr>
                <w:p w14:paraId="0C2C7CFF"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WM</w:t>
                  </w:r>
                </w:p>
              </w:tc>
              <w:tc>
                <w:tcPr>
                  <w:tcW w:w="750" w:type="pct"/>
                  <w:tcBorders>
                    <w:top w:val="nil"/>
                    <w:left w:val="nil"/>
                    <w:bottom w:val="nil"/>
                    <w:right w:val="nil"/>
                  </w:tcBorders>
                  <w:shd w:val="clear" w:color="000000" w:fill="FFFFFF"/>
                  <w:noWrap/>
                  <w:vAlign w:val="bottom"/>
                  <w:hideMark/>
                </w:tcPr>
                <w:p w14:paraId="21C3EBC6"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18.37</w:t>
                  </w:r>
                </w:p>
              </w:tc>
              <w:tc>
                <w:tcPr>
                  <w:tcW w:w="749" w:type="pct"/>
                  <w:tcBorders>
                    <w:top w:val="nil"/>
                    <w:left w:val="nil"/>
                    <w:bottom w:val="nil"/>
                    <w:right w:val="nil"/>
                  </w:tcBorders>
                  <w:shd w:val="clear" w:color="000000" w:fill="FFFFFF"/>
                  <w:noWrap/>
                  <w:vAlign w:val="bottom"/>
                  <w:hideMark/>
                </w:tcPr>
                <w:p w14:paraId="7438DA0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8.50</w:t>
                  </w:r>
                </w:p>
              </w:tc>
              <w:tc>
                <w:tcPr>
                  <w:tcW w:w="749" w:type="pct"/>
                  <w:tcBorders>
                    <w:top w:val="nil"/>
                    <w:left w:val="nil"/>
                    <w:bottom w:val="nil"/>
                    <w:right w:val="nil"/>
                  </w:tcBorders>
                  <w:shd w:val="clear" w:color="000000" w:fill="FFFFFF"/>
                  <w:noWrap/>
                  <w:vAlign w:val="bottom"/>
                  <w:hideMark/>
                </w:tcPr>
                <w:p w14:paraId="44121DB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-6.47</w:t>
                  </w:r>
                </w:p>
              </w:tc>
              <w:tc>
                <w:tcPr>
                  <w:tcW w:w="668" w:type="pct"/>
                  <w:tcBorders>
                    <w:top w:val="nil"/>
                    <w:left w:val="nil"/>
                    <w:bottom w:val="nil"/>
                    <w:right w:val="nil"/>
                  </w:tcBorders>
                  <w:shd w:val="clear" w:color="000000" w:fill="FFFFFF"/>
                  <w:noWrap/>
                  <w:vAlign w:val="bottom"/>
                  <w:hideMark/>
                </w:tcPr>
                <w:p w14:paraId="060B764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-11.43</w:t>
                  </w:r>
                </w:p>
              </w:tc>
              <w:tc>
                <w:tcPr>
                  <w:tcW w:w="668" w:type="pct"/>
                  <w:tcBorders>
                    <w:top w:val="nil"/>
                    <w:left w:val="nil"/>
                    <w:bottom w:val="nil"/>
                    <w:right w:val="nil"/>
                  </w:tcBorders>
                  <w:shd w:val="clear" w:color="000000" w:fill="FFFFFF"/>
                  <w:noWrap/>
                  <w:vAlign w:val="bottom"/>
                  <w:hideMark/>
                </w:tcPr>
                <w:p w14:paraId="00C4AE5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-8.98</w:t>
                  </w:r>
                </w:p>
              </w:tc>
              <w:tc>
                <w:tcPr>
                  <w:tcW w:w="668" w:type="pct"/>
                  <w:tcBorders>
                    <w:top w:val="nil"/>
                    <w:left w:val="nil"/>
                    <w:bottom w:val="nil"/>
                    <w:right w:val="nil"/>
                  </w:tcBorders>
                  <w:shd w:val="clear" w:color="000000" w:fill="FFFFFF"/>
                  <w:noWrap/>
                  <w:vAlign w:val="bottom"/>
                  <w:hideMark/>
                </w:tcPr>
                <w:p w14:paraId="146072A8"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0A4206DA" w14:textId="77777777" w:rsidTr="00782C9E">
              <w:trPr>
                <w:trHeight w:val="264"/>
              </w:trPr>
              <w:tc>
                <w:tcPr>
                  <w:tcW w:w="750" w:type="pct"/>
                  <w:tcBorders>
                    <w:top w:val="nil"/>
                    <w:left w:val="nil"/>
                    <w:bottom w:val="nil"/>
                    <w:right w:val="nil"/>
                  </w:tcBorders>
                  <w:shd w:val="clear" w:color="000000" w:fill="FFFFFF"/>
                  <w:noWrap/>
                  <w:vAlign w:val="bottom"/>
                  <w:hideMark/>
                </w:tcPr>
                <w:p w14:paraId="5BA3FC44"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NGN</w:t>
                  </w:r>
                </w:p>
              </w:tc>
              <w:tc>
                <w:tcPr>
                  <w:tcW w:w="750" w:type="pct"/>
                  <w:tcBorders>
                    <w:top w:val="nil"/>
                    <w:left w:val="nil"/>
                    <w:bottom w:val="nil"/>
                    <w:right w:val="nil"/>
                  </w:tcBorders>
                  <w:shd w:val="clear" w:color="000000" w:fill="FFFFFF"/>
                  <w:noWrap/>
                  <w:vAlign w:val="bottom"/>
                  <w:hideMark/>
                </w:tcPr>
                <w:p w14:paraId="3D11A3A8"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-1.67</w:t>
                  </w:r>
                </w:p>
              </w:tc>
              <w:tc>
                <w:tcPr>
                  <w:tcW w:w="749" w:type="pct"/>
                  <w:tcBorders>
                    <w:top w:val="nil"/>
                    <w:left w:val="nil"/>
                    <w:bottom w:val="nil"/>
                    <w:right w:val="nil"/>
                  </w:tcBorders>
                  <w:shd w:val="clear" w:color="000000" w:fill="FFFFFF"/>
                  <w:noWrap/>
                  <w:vAlign w:val="bottom"/>
                  <w:hideMark/>
                </w:tcPr>
                <w:p w14:paraId="68C02D8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1.71</w:t>
                  </w:r>
                </w:p>
              </w:tc>
              <w:tc>
                <w:tcPr>
                  <w:tcW w:w="749" w:type="pct"/>
                  <w:tcBorders>
                    <w:top w:val="nil"/>
                    <w:left w:val="nil"/>
                    <w:bottom w:val="nil"/>
                    <w:right w:val="nil"/>
                  </w:tcBorders>
                  <w:shd w:val="clear" w:color="000000" w:fill="FFFFFF"/>
                  <w:noWrap/>
                  <w:vAlign w:val="bottom"/>
                  <w:hideMark/>
                </w:tcPr>
                <w:p w14:paraId="2F9FC1E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-0.50</w:t>
                  </w:r>
                </w:p>
              </w:tc>
              <w:tc>
                <w:tcPr>
                  <w:tcW w:w="668" w:type="pct"/>
                  <w:tcBorders>
                    <w:top w:val="nil"/>
                    <w:left w:val="nil"/>
                    <w:bottom w:val="nil"/>
                    <w:right w:val="nil"/>
                  </w:tcBorders>
                  <w:shd w:val="clear" w:color="000000" w:fill="FFFFFF"/>
                  <w:noWrap/>
                  <w:vAlign w:val="bottom"/>
                  <w:hideMark/>
                </w:tcPr>
                <w:p w14:paraId="1EDD97C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-1.20</w:t>
                  </w:r>
                </w:p>
              </w:tc>
              <w:tc>
                <w:tcPr>
                  <w:tcW w:w="668" w:type="pct"/>
                  <w:tcBorders>
                    <w:top w:val="nil"/>
                    <w:left w:val="nil"/>
                    <w:bottom w:val="nil"/>
                    <w:right w:val="nil"/>
                  </w:tcBorders>
                  <w:shd w:val="clear" w:color="000000" w:fill="FFFFFF"/>
                  <w:noWrap/>
                  <w:vAlign w:val="bottom"/>
                  <w:hideMark/>
                </w:tcPr>
                <w:p w14:paraId="36155CC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1.67</w:t>
                  </w:r>
                </w:p>
              </w:tc>
              <w:tc>
                <w:tcPr>
                  <w:tcW w:w="668" w:type="pct"/>
                  <w:tcBorders>
                    <w:top w:val="nil"/>
                    <w:left w:val="nil"/>
                    <w:bottom w:val="nil"/>
                    <w:right w:val="nil"/>
                  </w:tcBorders>
                  <w:shd w:val="clear" w:color="000000" w:fill="FFFFFF"/>
                  <w:noWrap/>
                  <w:vAlign w:val="bottom"/>
                  <w:hideMark/>
                </w:tcPr>
                <w:p w14:paraId="6C94245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28FD11AA" w14:textId="77777777" w:rsidTr="00782C9E">
              <w:trPr>
                <w:trHeight w:val="264"/>
              </w:trPr>
              <w:tc>
                <w:tcPr>
                  <w:tcW w:w="750" w:type="pct"/>
                  <w:tcBorders>
                    <w:top w:val="nil"/>
                    <w:left w:val="nil"/>
                    <w:bottom w:val="nil"/>
                    <w:right w:val="nil"/>
                  </w:tcBorders>
                  <w:shd w:val="clear" w:color="000000" w:fill="FFFFFF"/>
                  <w:noWrap/>
                  <w:vAlign w:val="bottom"/>
                  <w:hideMark/>
                </w:tcPr>
                <w:p w14:paraId="220DA15A"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Sc</w:t>
                  </w:r>
                </w:p>
              </w:tc>
              <w:tc>
                <w:tcPr>
                  <w:tcW w:w="750" w:type="pct"/>
                  <w:tcBorders>
                    <w:top w:val="nil"/>
                    <w:left w:val="nil"/>
                    <w:bottom w:val="nil"/>
                    <w:right w:val="nil"/>
                  </w:tcBorders>
                  <w:shd w:val="clear" w:color="000000" w:fill="FFFFFF"/>
                  <w:noWrap/>
                  <w:vAlign w:val="bottom"/>
                  <w:hideMark/>
                </w:tcPr>
                <w:p w14:paraId="7FF3D07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0.67</w:t>
                  </w:r>
                </w:p>
              </w:tc>
              <w:tc>
                <w:tcPr>
                  <w:tcW w:w="749" w:type="pct"/>
                  <w:tcBorders>
                    <w:top w:val="nil"/>
                    <w:left w:val="nil"/>
                    <w:bottom w:val="nil"/>
                    <w:right w:val="nil"/>
                  </w:tcBorders>
                  <w:shd w:val="clear" w:color="000000" w:fill="FFFFFF"/>
                  <w:noWrap/>
                  <w:vAlign w:val="bottom"/>
                  <w:hideMark/>
                </w:tcPr>
                <w:p w14:paraId="479125B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7.16</w:t>
                  </w:r>
                </w:p>
              </w:tc>
              <w:tc>
                <w:tcPr>
                  <w:tcW w:w="749" w:type="pct"/>
                  <w:tcBorders>
                    <w:top w:val="nil"/>
                    <w:left w:val="nil"/>
                    <w:bottom w:val="nil"/>
                    <w:right w:val="nil"/>
                  </w:tcBorders>
                  <w:shd w:val="clear" w:color="000000" w:fill="FFFFFF"/>
                  <w:noWrap/>
                  <w:vAlign w:val="bottom"/>
                  <w:hideMark/>
                </w:tcPr>
                <w:p w14:paraId="2661D30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-0.50</w:t>
                  </w:r>
                </w:p>
              </w:tc>
              <w:tc>
                <w:tcPr>
                  <w:tcW w:w="668" w:type="pct"/>
                  <w:tcBorders>
                    <w:top w:val="nil"/>
                    <w:left w:val="nil"/>
                    <w:bottom w:val="nil"/>
                    <w:right w:val="nil"/>
                  </w:tcBorders>
                  <w:shd w:val="clear" w:color="000000" w:fill="FFFFFF"/>
                  <w:noWrap/>
                  <w:vAlign w:val="bottom"/>
                  <w:hideMark/>
                </w:tcPr>
                <w:p w14:paraId="11E86CD6"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-4.23</w:t>
                  </w:r>
                </w:p>
              </w:tc>
              <w:tc>
                <w:tcPr>
                  <w:tcW w:w="668" w:type="pct"/>
                  <w:tcBorders>
                    <w:top w:val="nil"/>
                    <w:left w:val="nil"/>
                    <w:bottom w:val="nil"/>
                    <w:right w:val="nil"/>
                  </w:tcBorders>
                  <w:shd w:val="clear" w:color="000000" w:fill="FFFFFF"/>
                  <w:noWrap/>
                  <w:vAlign w:val="bottom"/>
                  <w:hideMark/>
                </w:tcPr>
                <w:p w14:paraId="1CA40C4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-3.11</w:t>
                  </w:r>
                </w:p>
              </w:tc>
              <w:tc>
                <w:tcPr>
                  <w:tcW w:w="668" w:type="pct"/>
                  <w:tcBorders>
                    <w:top w:val="nil"/>
                    <w:left w:val="nil"/>
                    <w:bottom w:val="nil"/>
                    <w:right w:val="nil"/>
                  </w:tcBorders>
                  <w:shd w:val="clear" w:color="000000" w:fill="FFFFFF"/>
                  <w:noWrap/>
                  <w:vAlign w:val="bottom"/>
                  <w:hideMark/>
                </w:tcPr>
                <w:p w14:paraId="5C78FFE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33FF67B7" w14:textId="77777777" w:rsidTr="00782C9E">
              <w:trPr>
                <w:trHeight w:val="264"/>
              </w:trPr>
              <w:tc>
                <w:tcPr>
                  <w:tcW w:w="750" w:type="pct"/>
                  <w:tcBorders>
                    <w:top w:val="nil"/>
                    <w:left w:val="nil"/>
                    <w:bottom w:val="nil"/>
                    <w:right w:val="nil"/>
                  </w:tcBorders>
                  <w:shd w:val="clear" w:color="000000" w:fill="FFFFFF"/>
                  <w:noWrap/>
                  <w:vAlign w:val="bottom"/>
                  <w:hideMark/>
                </w:tcPr>
                <w:p w14:paraId="0F9B5FB5"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So</w:t>
                  </w:r>
                </w:p>
              </w:tc>
              <w:tc>
                <w:tcPr>
                  <w:tcW w:w="750" w:type="pct"/>
                  <w:tcBorders>
                    <w:top w:val="nil"/>
                    <w:left w:val="nil"/>
                    <w:bottom w:val="nil"/>
                    <w:right w:val="nil"/>
                  </w:tcBorders>
                  <w:shd w:val="clear" w:color="000000" w:fill="FFFFFF"/>
                  <w:noWrap/>
                  <w:vAlign w:val="bottom"/>
                  <w:hideMark/>
                </w:tcPr>
                <w:p w14:paraId="56B3580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-9.25</w:t>
                  </w:r>
                </w:p>
              </w:tc>
              <w:tc>
                <w:tcPr>
                  <w:tcW w:w="749" w:type="pct"/>
                  <w:tcBorders>
                    <w:top w:val="nil"/>
                    <w:left w:val="nil"/>
                    <w:bottom w:val="nil"/>
                    <w:right w:val="nil"/>
                  </w:tcBorders>
                  <w:shd w:val="clear" w:color="000000" w:fill="FFFFFF"/>
                  <w:noWrap/>
                  <w:vAlign w:val="bottom"/>
                  <w:hideMark/>
                </w:tcPr>
                <w:p w14:paraId="3944E40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2.62</w:t>
                  </w:r>
                </w:p>
              </w:tc>
              <w:tc>
                <w:tcPr>
                  <w:tcW w:w="749" w:type="pct"/>
                  <w:tcBorders>
                    <w:top w:val="nil"/>
                    <w:left w:val="nil"/>
                    <w:bottom w:val="nil"/>
                    <w:right w:val="nil"/>
                  </w:tcBorders>
                  <w:shd w:val="clear" w:color="000000" w:fill="FFFFFF"/>
                  <w:noWrap/>
                  <w:vAlign w:val="bottom"/>
                  <w:hideMark/>
                </w:tcPr>
                <w:p w14:paraId="22EBBD9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3.90</w:t>
                  </w:r>
                </w:p>
              </w:tc>
              <w:tc>
                <w:tcPr>
                  <w:tcW w:w="668" w:type="pct"/>
                  <w:tcBorders>
                    <w:top w:val="nil"/>
                    <w:left w:val="nil"/>
                    <w:bottom w:val="nil"/>
                    <w:right w:val="nil"/>
                  </w:tcBorders>
                  <w:shd w:val="clear" w:color="000000" w:fill="FFFFFF"/>
                  <w:noWrap/>
                  <w:vAlign w:val="bottom"/>
                  <w:hideMark/>
                </w:tcPr>
                <w:p w14:paraId="48D4879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1.82</w:t>
                  </w:r>
                </w:p>
              </w:tc>
              <w:tc>
                <w:tcPr>
                  <w:tcW w:w="668" w:type="pct"/>
                  <w:tcBorders>
                    <w:top w:val="nil"/>
                    <w:left w:val="nil"/>
                    <w:bottom w:val="nil"/>
                    <w:right w:val="nil"/>
                  </w:tcBorders>
                  <w:shd w:val="clear" w:color="000000" w:fill="FFFFFF"/>
                  <w:noWrap/>
                  <w:vAlign w:val="bottom"/>
                  <w:hideMark/>
                </w:tcPr>
                <w:p w14:paraId="1C63A2B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0.91</w:t>
                  </w:r>
                </w:p>
              </w:tc>
              <w:tc>
                <w:tcPr>
                  <w:tcW w:w="668" w:type="pct"/>
                  <w:tcBorders>
                    <w:top w:val="nil"/>
                    <w:left w:val="nil"/>
                    <w:bottom w:val="nil"/>
                    <w:right w:val="nil"/>
                  </w:tcBorders>
                  <w:shd w:val="clear" w:color="000000" w:fill="FFFFFF"/>
                  <w:noWrap/>
                  <w:vAlign w:val="bottom"/>
                  <w:hideMark/>
                </w:tcPr>
                <w:p w14:paraId="35666362"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24A2AA5C" w14:textId="77777777" w:rsidTr="00782C9E">
              <w:trPr>
                <w:trHeight w:val="264"/>
              </w:trPr>
              <w:tc>
                <w:tcPr>
                  <w:tcW w:w="750" w:type="pct"/>
                  <w:tcBorders>
                    <w:top w:val="nil"/>
                    <w:left w:val="nil"/>
                    <w:bottom w:val="nil"/>
                    <w:right w:val="nil"/>
                  </w:tcBorders>
                  <w:shd w:val="clear" w:color="000000" w:fill="FFFFFF"/>
                  <w:noWrap/>
                  <w:vAlign w:val="bottom"/>
                  <w:hideMark/>
                </w:tcPr>
                <w:p w14:paraId="683AAB66"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WWU</w:t>
                  </w:r>
                </w:p>
              </w:tc>
              <w:tc>
                <w:tcPr>
                  <w:tcW w:w="750" w:type="pct"/>
                  <w:tcBorders>
                    <w:top w:val="nil"/>
                    <w:left w:val="nil"/>
                    <w:bottom w:val="nil"/>
                    <w:right w:val="nil"/>
                  </w:tcBorders>
                  <w:shd w:val="clear" w:color="000000" w:fill="FFFFFF"/>
                  <w:noWrap/>
                  <w:vAlign w:val="bottom"/>
                  <w:hideMark/>
                </w:tcPr>
                <w:p w14:paraId="2DCE52A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10.96</w:t>
                  </w:r>
                </w:p>
              </w:tc>
              <w:tc>
                <w:tcPr>
                  <w:tcW w:w="749" w:type="pct"/>
                  <w:tcBorders>
                    <w:top w:val="nil"/>
                    <w:left w:val="nil"/>
                    <w:bottom w:val="nil"/>
                    <w:right w:val="nil"/>
                  </w:tcBorders>
                  <w:shd w:val="clear" w:color="000000" w:fill="FFFFFF"/>
                  <w:noWrap/>
                  <w:vAlign w:val="bottom"/>
                  <w:hideMark/>
                </w:tcPr>
                <w:p w14:paraId="5F46A2E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-2.01</w:t>
                  </w:r>
                </w:p>
              </w:tc>
              <w:tc>
                <w:tcPr>
                  <w:tcW w:w="749" w:type="pct"/>
                  <w:tcBorders>
                    <w:top w:val="nil"/>
                    <w:left w:val="nil"/>
                    <w:bottom w:val="nil"/>
                    <w:right w:val="nil"/>
                  </w:tcBorders>
                  <w:shd w:val="clear" w:color="000000" w:fill="FFFFFF"/>
                  <w:noWrap/>
                  <w:vAlign w:val="bottom"/>
                  <w:hideMark/>
                </w:tcPr>
                <w:p w14:paraId="33E4022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-6.23</w:t>
                  </w:r>
                </w:p>
              </w:tc>
              <w:tc>
                <w:tcPr>
                  <w:tcW w:w="668" w:type="pct"/>
                  <w:tcBorders>
                    <w:top w:val="nil"/>
                    <w:left w:val="nil"/>
                    <w:bottom w:val="nil"/>
                    <w:right w:val="nil"/>
                  </w:tcBorders>
                  <w:shd w:val="clear" w:color="000000" w:fill="FFFFFF"/>
                  <w:noWrap/>
                  <w:vAlign w:val="bottom"/>
                  <w:hideMark/>
                </w:tcPr>
                <w:p w14:paraId="4D349A7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-2.71</w:t>
                  </w:r>
                </w:p>
              </w:tc>
              <w:tc>
                <w:tcPr>
                  <w:tcW w:w="668" w:type="pct"/>
                  <w:tcBorders>
                    <w:top w:val="nil"/>
                    <w:left w:val="nil"/>
                    <w:bottom w:val="nil"/>
                    <w:right w:val="nil"/>
                  </w:tcBorders>
                  <w:shd w:val="clear" w:color="000000" w:fill="FFFFFF"/>
                  <w:noWrap/>
                  <w:vAlign w:val="bottom"/>
                  <w:hideMark/>
                </w:tcPr>
                <w:p w14:paraId="7617B04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-0.01</w:t>
                  </w:r>
                </w:p>
              </w:tc>
              <w:tc>
                <w:tcPr>
                  <w:tcW w:w="668" w:type="pct"/>
                  <w:tcBorders>
                    <w:top w:val="nil"/>
                    <w:left w:val="nil"/>
                    <w:bottom w:val="nil"/>
                    <w:right w:val="nil"/>
                  </w:tcBorders>
                  <w:shd w:val="clear" w:color="000000" w:fill="FFFFFF"/>
                  <w:noWrap/>
                  <w:vAlign w:val="bottom"/>
                  <w:hideMark/>
                </w:tcPr>
                <w:p w14:paraId="05D3AD0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bl>
          <w:p w14:paraId="29C0149C" w14:textId="77777777" w:rsidR="0077565D" w:rsidRDefault="0077565D">
            <w:pPr>
              <w:pStyle w:val="NormalWeb"/>
              <w:spacing w:before="0" w:beforeAutospacing="0" w:after="200" w:afterAutospacing="0" w:line="276" w:lineRule="auto"/>
              <w:rPr>
                <w:rFonts w:ascii="Verdana" w:hAnsi="Verdana"/>
                <w:sz w:val="20"/>
                <w:szCs w:val="20"/>
                <w:lang w:eastAsia="en-US"/>
              </w:rPr>
            </w:pPr>
          </w:p>
          <w:p w14:paraId="55B67018" w14:textId="7EB6C4F3" w:rsidR="0077565D" w:rsidRDefault="004274B6">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Could you please confirm this is an error and provide a corrected allowances file. </w:t>
            </w:r>
          </w:p>
          <w:p w14:paraId="4E32D44A" w14:textId="48E35EBE" w:rsidR="0077565D" w:rsidRPr="00EA1559" w:rsidRDefault="0077565D">
            <w:pPr>
              <w:pStyle w:val="NormalWeb"/>
              <w:spacing w:before="0" w:beforeAutospacing="0" w:after="200" w:afterAutospacing="0" w:line="276" w:lineRule="auto"/>
              <w:rPr>
                <w:rFonts w:ascii="Verdana" w:hAnsi="Verdana"/>
                <w:sz w:val="20"/>
                <w:szCs w:val="20"/>
                <w:lang w:eastAsia="en-US"/>
              </w:rPr>
            </w:pPr>
          </w:p>
        </w:tc>
      </w:tr>
      <w:tr w:rsidR="00EA1559" w:rsidRPr="00EA1559" w14:paraId="62245F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834F6E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0A1E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01EA5" w14:textId="05B1C42C" w:rsidR="00EA1559" w:rsidRPr="00EA1559" w:rsidRDefault="004274B6">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54B81D4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7E2C1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DB4B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BB765A" w14:textId="1883DF26" w:rsidR="00EA1559" w:rsidRPr="00EA1559" w:rsidRDefault="004274B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Kate Haycock</w:t>
            </w:r>
          </w:p>
        </w:tc>
      </w:tr>
      <w:tr w:rsidR="00EA1559" w:rsidRPr="00EA1559" w14:paraId="0EB585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649258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1B75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532B6C" w14:textId="0A11917D" w:rsidR="00EA1559" w:rsidRPr="00EA1559" w:rsidRDefault="004274B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7 January 2021</w:t>
            </w:r>
          </w:p>
        </w:tc>
      </w:tr>
      <w:tr w:rsidR="00EA1559" w:rsidRPr="00EA1559" w14:paraId="7C5A2141"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4C22E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C9B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5C75D7B" w14:textId="633A10B3" w:rsidR="00EA1559" w:rsidRPr="00EA1559" w:rsidRDefault="004274B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11 January 2021</w:t>
            </w:r>
          </w:p>
        </w:tc>
      </w:tr>
      <w:tr w:rsidR="00EA1559" w:rsidRPr="00EA1559" w14:paraId="7DF5578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28BAB845"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BFA12" w14:textId="5A49EBAF"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278938E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82CECAE"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43903D"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7E80A00E" w14:textId="72F20C35" w:rsidR="00603398" w:rsidRPr="00603398" w:rsidRDefault="00603398">
            <w:pPr>
              <w:rPr>
                <w:rFonts w:ascii="Arial" w:hAnsi="Arial" w:cs="Arial"/>
                <w:szCs w:val="20"/>
              </w:rPr>
            </w:pPr>
            <w:r>
              <w:rPr>
                <w:rFonts w:ascii="Arial" w:hAnsi="Arial" w:cs="Arial"/>
                <w:szCs w:val="20"/>
              </w:rPr>
              <w:t xml:space="preserve">Our application of a scaling factor to submitted costs results in a time profile </w:t>
            </w:r>
            <w:r w:rsidR="006C0A8D">
              <w:rPr>
                <w:rFonts w:ascii="Arial" w:hAnsi="Arial" w:cs="Arial"/>
                <w:szCs w:val="20"/>
              </w:rPr>
              <w:t xml:space="preserve">for the allowances </w:t>
            </w:r>
            <w:r>
              <w:rPr>
                <w:rFonts w:ascii="Arial" w:hAnsi="Arial" w:cs="Arial"/>
                <w:szCs w:val="20"/>
              </w:rPr>
              <w:t xml:space="preserve">in line with submitted costs. We deemed this </w:t>
            </w:r>
            <w:r w:rsidR="00A95C57">
              <w:rPr>
                <w:rFonts w:ascii="Arial" w:hAnsi="Arial" w:cs="Arial"/>
                <w:szCs w:val="20"/>
              </w:rPr>
              <w:t xml:space="preserve">approach </w:t>
            </w:r>
            <w:r>
              <w:rPr>
                <w:rFonts w:ascii="Arial" w:hAnsi="Arial" w:cs="Arial"/>
                <w:szCs w:val="20"/>
              </w:rPr>
              <w:t>to be appropriate.</w:t>
            </w:r>
            <w:r w:rsidR="007E55C3">
              <w:rPr>
                <w:rFonts w:ascii="Arial" w:hAnsi="Arial" w:cs="Arial"/>
                <w:szCs w:val="20"/>
              </w:rPr>
              <w:t xml:space="preserve"> </w:t>
            </w:r>
            <w:r w:rsidR="007E55C3" w:rsidRPr="007E55C3">
              <w:rPr>
                <w:rFonts w:ascii="Arial" w:hAnsi="Arial" w:cs="Arial"/>
                <w:szCs w:val="20"/>
              </w:rPr>
              <w:t>Therefore, our view is this is not an error</w:t>
            </w:r>
            <w:r w:rsidR="007E55C3" w:rsidRPr="007E55C3">
              <w:rPr>
                <w:rFonts w:ascii="Arial" w:hAnsi="Arial" w:cs="Arial"/>
                <w:szCs w:val="20"/>
              </w:rPr>
              <w:t>.</w:t>
            </w:r>
          </w:p>
        </w:tc>
      </w:tr>
    </w:tbl>
    <w:p w14:paraId="373E21F4"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C5B6DC" w14:textId="77777777" w:rsidR="0098479A" w:rsidRDefault="0098479A" w:rsidP="00526623">
      <w:pPr>
        <w:spacing w:after="0" w:line="240" w:lineRule="auto"/>
      </w:pPr>
      <w:r>
        <w:separator/>
      </w:r>
    </w:p>
  </w:endnote>
  <w:endnote w:type="continuationSeparator" w:id="0">
    <w:p w14:paraId="66C5F32E" w14:textId="77777777" w:rsidR="0098479A" w:rsidRDefault="0098479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06B60" w14:textId="77777777" w:rsidR="0098479A" w:rsidRDefault="0098479A" w:rsidP="00526623">
      <w:pPr>
        <w:spacing w:after="0" w:line="240" w:lineRule="auto"/>
      </w:pPr>
      <w:r>
        <w:separator/>
      </w:r>
    </w:p>
  </w:footnote>
  <w:footnote w:type="continuationSeparator" w:id="0">
    <w:p w14:paraId="182D7C07" w14:textId="77777777" w:rsidR="0098479A" w:rsidRDefault="0098479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41711"/>
    <w:rsid w:val="000436C2"/>
    <w:rsid w:val="000473D3"/>
    <w:rsid w:val="00050C54"/>
    <w:rsid w:val="0006495F"/>
    <w:rsid w:val="000B0536"/>
    <w:rsid w:val="000E5B6D"/>
    <w:rsid w:val="0010126C"/>
    <w:rsid w:val="00107296"/>
    <w:rsid w:val="00133BD9"/>
    <w:rsid w:val="00133CFC"/>
    <w:rsid w:val="00172809"/>
    <w:rsid w:val="001D0151"/>
    <w:rsid w:val="00206D5F"/>
    <w:rsid w:val="002707B1"/>
    <w:rsid w:val="00281066"/>
    <w:rsid w:val="00291D51"/>
    <w:rsid w:val="00293724"/>
    <w:rsid w:val="002A4AD8"/>
    <w:rsid w:val="002B4955"/>
    <w:rsid w:val="002E3EFB"/>
    <w:rsid w:val="00300FB4"/>
    <w:rsid w:val="003043A4"/>
    <w:rsid w:val="00342E6F"/>
    <w:rsid w:val="003452B0"/>
    <w:rsid w:val="00360385"/>
    <w:rsid w:val="00385085"/>
    <w:rsid w:val="003B3576"/>
    <w:rsid w:val="003F465C"/>
    <w:rsid w:val="00400822"/>
    <w:rsid w:val="004274B6"/>
    <w:rsid w:val="0047108D"/>
    <w:rsid w:val="004C4D2B"/>
    <w:rsid w:val="004C67C5"/>
    <w:rsid w:val="004D0311"/>
    <w:rsid w:val="004D1F2F"/>
    <w:rsid w:val="00503895"/>
    <w:rsid w:val="00526623"/>
    <w:rsid w:val="00526A8E"/>
    <w:rsid w:val="00534E92"/>
    <w:rsid w:val="00536220"/>
    <w:rsid w:val="00584F30"/>
    <w:rsid w:val="00586A8E"/>
    <w:rsid w:val="005927B6"/>
    <w:rsid w:val="005A506C"/>
    <w:rsid w:val="005A74DE"/>
    <w:rsid w:val="005E2894"/>
    <w:rsid w:val="00603398"/>
    <w:rsid w:val="0060723D"/>
    <w:rsid w:val="006224F4"/>
    <w:rsid w:val="006279ED"/>
    <w:rsid w:val="006847DA"/>
    <w:rsid w:val="006B26DE"/>
    <w:rsid w:val="006C0A8D"/>
    <w:rsid w:val="006E4411"/>
    <w:rsid w:val="00716508"/>
    <w:rsid w:val="00721734"/>
    <w:rsid w:val="007400B7"/>
    <w:rsid w:val="00753976"/>
    <w:rsid w:val="007572D8"/>
    <w:rsid w:val="00760719"/>
    <w:rsid w:val="007649AC"/>
    <w:rsid w:val="00772D1E"/>
    <w:rsid w:val="0077565D"/>
    <w:rsid w:val="00782C9E"/>
    <w:rsid w:val="00793DE1"/>
    <w:rsid w:val="007974DA"/>
    <w:rsid w:val="007B29A9"/>
    <w:rsid w:val="007C2E37"/>
    <w:rsid w:val="007D7648"/>
    <w:rsid w:val="007E30C4"/>
    <w:rsid w:val="007E55C3"/>
    <w:rsid w:val="008170C7"/>
    <w:rsid w:val="00845396"/>
    <w:rsid w:val="0085400C"/>
    <w:rsid w:val="008A5062"/>
    <w:rsid w:val="008B3636"/>
    <w:rsid w:val="008B7043"/>
    <w:rsid w:val="008C5A35"/>
    <w:rsid w:val="008E436D"/>
    <w:rsid w:val="008F4A24"/>
    <w:rsid w:val="00924DEC"/>
    <w:rsid w:val="00935000"/>
    <w:rsid w:val="00937BF5"/>
    <w:rsid w:val="00942721"/>
    <w:rsid w:val="00945C7C"/>
    <w:rsid w:val="00946125"/>
    <w:rsid w:val="009762C9"/>
    <w:rsid w:val="009845A8"/>
    <w:rsid w:val="0098479A"/>
    <w:rsid w:val="009B26A0"/>
    <w:rsid w:val="009B7577"/>
    <w:rsid w:val="009D4F56"/>
    <w:rsid w:val="00A054D1"/>
    <w:rsid w:val="00A0584E"/>
    <w:rsid w:val="00A06191"/>
    <w:rsid w:val="00A56CF3"/>
    <w:rsid w:val="00A77899"/>
    <w:rsid w:val="00A922CF"/>
    <w:rsid w:val="00A95C57"/>
    <w:rsid w:val="00AC6418"/>
    <w:rsid w:val="00AE2C71"/>
    <w:rsid w:val="00AF2854"/>
    <w:rsid w:val="00B33B74"/>
    <w:rsid w:val="00B33BDA"/>
    <w:rsid w:val="00B35E40"/>
    <w:rsid w:val="00B378CC"/>
    <w:rsid w:val="00B41AEB"/>
    <w:rsid w:val="00B82400"/>
    <w:rsid w:val="00B86DDF"/>
    <w:rsid w:val="00BA4154"/>
    <w:rsid w:val="00BA5A79"/>
    <w:rsid w:val="00BB4793"/>
    <w:rsid w:val="00BB56A8"/>
    <w:rsid w:val="00BB682C"/>
    <w:rsid w:val="00BD48A8"/>
    <w:rsid w:val="00C10D99"/>
    <w:rsid w:val="00C57345"/>
    <w:rsid w:val="00C814D0"/>
    <w:rsid w:val="00C81B4C"/>
    <w:rsid w:val="00CA4297"/>
    <w:rsid w:val="00CC7214"/>
    <w:rsid w:val="00CF22EF"/>
    <w:rsid w:val="00D1736D"/>
    <w:rsid w:val="00D50036"/>
    <w:rsid w:val="00D53135"/>
    <w:rsid w:val="00D81399"/>
    <w:rsid w:val="00D815E6"/>
    <w:rsid w:val="00DA4D94"/>
    <w:rsid w:val="00DA67E5"/>
    <w:rsid w:val="00DA7406"/>
    <w:rsid w:val="00E040EA"/>
    <w:rsid w:val="00E11C0E"/>
    <w:rsid w:val="00E346B6"/>
    <w:rsid w:val="00E525E0"/>
    <w:rsid w:val="00E55A7F"/>
    <w:rsid w:val="00E566F5"/>
    <w:rsid w:val="00E83200"/>
    <w:rsid w:val="00EA1559"/>
    <w:rsid w:val="00EB123E"/>
    <w:rsid w:val="00EB179A"/>
    <w:rsid w:val="00EB2613"/>
    <w:rsid w:val="00EE1C79"/>
    <w:rsid w:val="00EE2493"/>
    <w:rsid w:val="00F129C1"/>
    <w:rsid w:val="00F20F23"/>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semiHidden/>
    <w:unhideWhenUsed/>
    <w:rsid w:val="00EA1559"/>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6903095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2020-07-28T23:00:00+00:00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28F9B9F9-0042-4C24-9885-4BE251329721}">
  <ds:schemaRefs>
    <ds:schemaRef ds:uri="Microsoft.SharePoint.Taxonomy.ContentTypeSync"/>
  </ds:schemaRefs>
</ds:datastoreItem>
</file>

<file path=customXml/itemProps3.xml><?xml version="1.0" encoding="utf-8"?>
<ds:datastoreItem xmlns:ds="http://schemas.openxmlformats.org/officeDocument/2006/customXml" ds:itemID="{4C19B147-47B5-43F5-ACD3-F75E0BAF3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D9686-A806-4D0B-BBC0-71266FA194C8}">
  <ds:schemaRefs>
    <ds:schemaRef ds:uri="http://schemas.microsoft.com/office/2006/metadata/properties"/>
    <ds:schemaRef ds:uri="http://schemas.microsoft.com/office/2006/documentManagement/types"/>
    <ds:schemaRef ds:uri="http://purl.org/dc/terms/"/>
    <ds:schemaRef ds:uri="http://www.w3.org/XML/1998/namespace"/>
    <ds:schemaRef ds:uri="631298fc-6a88-4548-b7d9-3b164918c4a3"/>
    <ds:schemaRef ds:uri="http://purl.org/dc/dcmitype/"/>
    <ds:schemaRef ds:uri="http://schemas.microsoft.com/office/infopath/2007/PartnerControls"/>
    <ds:schemaRef ds:uri="http://schemas.openxmlformats.org/package/2006/metadata/core-properties"/>
    <ds:schemaRef ds:uri="http://schemas.microsoft.com/sharepoint/v3/fields"/>
    <ds:schemaRef ds:uri="http://purl.org/dc/elements/1.1/"/>
  </ds:schemaRefs>
</ds:datastoreItem>
</file>

<file path=customXml/itemProps5.xml><?xml version="1.0" encoding="utf-8"?>
<ds:datastoreItem xmlns:ds="http://schemas.openxmlformats.org/officeDocument/2006/customXml" ds:itemID="{5581216F-EBED-49D2-840C-D7E76E708C6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9</cp:revision>
  <dcterms:created xsi:type="dcterms:W3CDTF">2021-01-07T09:28:00Z</dcterms:created>
  <dcterms:modified xsi:type="dcterms:W3CDTF">2021-01-11T13:34:00Z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29cbfd4b-80de-467e-b1d4-4e74bc7b81dc</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