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9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8222"/>
      </w:tblGrid>
      <w:tr w:rsidR="009648AB" w:rsidRPr="009C3515" w14:paraId="373E21CB" w14:textId="77777777" w:rsidTr="00A45AE8">
        <w:trPr>
          <w:trHeight w:hRule="exact" w:val="397"/>
        </w:trPr>
        <w:tc>
          <w:tcPr>
            <w:tcW w:w="10491" w:type="dxa"/>
            <w:gridSpan w:val="2"/>
            <w:tcBorders>
              <w:top w:val="nil"/>
              <w:left w:val="nil"/>
              <w:bottom w:val="nil"/>
              <w:right w:val="nil"/>
            </w:tcBorders>
            <w:shd w:val="clear" w:color="auto" w:fill="auto"/>
            <w:noWrap/>
            <w:vAlign w:val="center"/>
            <w:hideMark/>
          </w:tcPr>
          <w:p w14:paraId="373E21CA" w14:textId="4DF5BBF3" w:rsidR="00133BD9" w:rsidRPr="009C3515" w:rsidRDefault="00C87C24" w:rsidP="008E4E42">
            <w:pPr>
              <w:rPr>
                <w:rFonts w:asciiTheme="minorHAnsi" w:hAnsiTheme="minorHAnsi"/>
                <w:b/>
                <w:bCs/>
                <w:szCs w:val="24"/>
              </w:rPr>
            </w:pPr>
            <w:r>
              <w:rPr>
                <w:rFonts w:asciiTheme="minorHAnsi" w:hAnsiTheme="minorHAnsi"/>
                <w:b/>
                <w:bCs/>
                <w:szCs w:val="24"/>
              </w:rPr>
              <w:t xml:space="preserve">SGN </w:t>
            </w:r>
            <w:r w:rsidR="000511F1">
              <w:rPr>
                <w:rFonts w:asciiTheme="minorHAnsi" w:hAnsiTheme="minorHAnsi"/>
                <w:b/>
                <w:bCs/>
                <w:szCs w:val="24"/>
              </w:rPr>
              <w:t>Final Determination</w:t>
            </w:r>
            <w:r w:rsidR="00A0584E" w:rsidRPr="009C3515">
              <w:rPr>
                <w:rFonts w:asciiTheme="minorHAnsi" w:hAnsiTheme="minorHAnsi"/>
                <w:b/>
                <w:bCs/>
                <w:szCs w:val="24"/>
              </w:rPr>
              <w:t xml:space="preserve"> </w:t>
            </w:r>
          </w:p>
        </w:tc>
      </w:tr>
      <w:tr w:rsidR="009648AB" w:rsidRPr="009C3515" w14:paraId="373E21CD" w14:textId="77777777" w:rsidTr="00A45AE8">
        <w:trPr>
          <w:trHeight w:hRule="exact" w:val="397"/>
        </w:trPr>
        <w:tc>
          <w:tcPr>
            <w:tcW w:w="10491" w:type="dxa"/>
            <w:gridSpan w:val="2"/>
            <w:tcBorders>
              <w:top w:val="nil"/>
              <w:left w:val="nil"/>
              <w:right w:val="nil"/>
            </w:tcBorders>
            <w:shd w:val="clear" w:color="auto" w:fill="auto"/>
            <w:noWrap/>
            <w:vAlign w:val="center"/>
            <w:hideMark/>
          </w:tcPr>
          <w:p w14:paraId="373E21CC" w14:textId="77FDE572" w:rsidR="00BB682C" w:rsidRPr="009C3515" w:rsidRDefault="000511F1" w:rsidP="008E4E42">
            <w:pPr>
              <w:rPr>
                <w:rFonts w:asciiTheme="minorHAnsi" w:hAnsiTheme="minorHAnsi"/>
                <w:b/>
                <w:bCs/>
                <w:szCs w:val="24"/>
              </w:rPr>
            </w:pPr>
            <w:r>
              <w:rPr>
                <w:rFonts w:asciiTheme="minorHAnsi" w:hAnsiTheme="minorHAnsi"/>
                <w:b/>
                <w:bCs/>
                <w:szCs w:val="24"/>
              </w:rPr>
              <w:t>FDQ Query</w:t>
            </w:r>
          </w:p>
        </w:tc>
      </w:tr>
      <w:tr w:rsidR="009648AB" w:rsidRPr="009C3515" w14:paraId="373E21D0" w14:textId="77777777" w:rsidTr="005823F3">
        <w:trPr>
          <w:trHeight w:hRule="exact" w:val="397"/>
        </w:trPr>
        <w:tc>
          <w:tcPr>
            <w:tcW w:w="2269" w:type="dxa"/>
            <w:shd w:val="clear" w:color="auto" w:fill="auto"/>
            <w:hideMark/>
          </w:tcPr>
          <w:p w14:paraId="373E21CE" w14:textId="2AA7F661" w:rsidR="00133BD9" w:rsidRPr="009C3515" w:rsidRDefault="00A0584E" w:rsidP="00D64880">
            <w:pPr>
              <w:rPr>
                <w:rFonts w:asciiTheme="minorHAnsi" w:hAnsiTheme="minorHAnsi"/>
                <w:b/>
                <w:bCs/>
                <w:szCs w:val="24"/>
              </w:rPr>
            </w:pPr>
            <w:r w:rsidRPr="009C3515">
              <w:rPr>
                <w:rFonts w:asciiTheme="minorHAnsi" w:hAnsiTheme="minorHAnsi"/>
                <w:b/>
                <w:bCs/>
                <w:szCs w:val="24"/>
              </w:rPr>
              <w:t xml:space="preserve">SQ </w:t>
            </w:r>
            <w:r w:rsidR="00133BD9" w:rsidRPr="009C3515">
              <w:rPr>
                <w:rFonts w:asciiTheme="minorHAnsi" w:hAnsiTheme="minorHAnsi"/>
                <w:b/>
                <w:bCs/>
                <w:szCs w:val="24"/>
              </w:rPr>
              <w:t>Reference</w:t>
            </w:r>
            <w:r w:rsidR="00A06191" w:rsidRPr="009C3515">
              <w:rPr>
                <w:rFonts w:asciiTheme="minorHAnsi" w:hAnsiTheme="minorHAnsi"/>
                <w:b/>
                <w:bCs/>
                <w:szCs w:val="24"/>
              </w:rPr>
              <w:t xml:space="preserve"> number</w:t>
            </w:r>
          </w:p>
        </w:tc>
        <w:tc>
          <w:tcPr>
            <w:tcW w:w="8222" w:type="dxa"/>
            <w:shd w:val="clear" w:color="auto" w:fill="auto"/>
          </w:tcPr>
          <w:p w14:paraId="373E21CF" w14:textId="704EAF27" w:rsidR="00133BD9" w:rsidRPr="009C3515" w:rsidRDefault="006673BA" w:rsidP="00D64880">
            <w:pPr>
              <w:rPr>
                <w:rFonts w:asciiTheme="minorHAnsi" w:hAnsiTheme="minorHAnsi"/>
                <w:szCs w:val="24"/>
              </w:rPr>
            </w:pPr>
            <w:r w:rsidRPr="009C3515">
              <w:rPr>
                <w:rFonts w:asciiTheme="minorHAnsi" w:hAnsiTheme="minorHAnsi"/>
                <w:szCs w:val="24"/>
              </w:rPr>
              <w:t>SGN_</w:t>
            </w:r>
            <w:r w:rsidR="009344A8" w:rsidRPr="009C3515">
              <w:rPr>
                <w:rFonts w:asciiTheme="minorHAnsi" w:hAnsiTheme="minorHAnsi"/>
                <w:szCs w:val="24"/>
              </w:rPr>
              <w:t>FD</w:t>
            </w:r>
            <w:r w:rsidRPr="009C3515">
              <w:rPr>
                <w:rFonts w:asciiTheme="minorHAnsi" w:hAnsiTheme="minorHAnsi"/>
                <w:szCs w:val="24"/>
              </w:rPr>
              <w:t>Q_</w:t>
            </w:r>
            <w:r w:rsidR="000511F1">
              <w:rPr>
                <w:rFonts w:asciiTheme="minorHAnsi" w:hAnsiTheme="minorHAnsi"/>
                <w:szCs w:val="24"/>
              </w:rPr>
              <w:t>0</w:t>
            </w:r>
            <w:r w:rsidR="00D86D83">
              <w:rPr>
                <w:rFonts w:asciiTheme="minorHAnsi" w:hAnsiTheme="minorHAnsi"/>
                <w:szCs w:val="24"/>
              </w:rPr>
              <w:t>27</w:t>
            </w:r>
          </w:p>
        </w:tc>
      </w:tr>
      <w:tr w:rsidR="009648AB" w:rsidRPr="009C3515" w14:paraId="373E21D3" w14:textId="77777777" w:rsidTr="005823F3">
        <w:trPr>
          <w:trHeight w:hRule="exact" w:val="397"/>
        </w:trPr>
        <w:tc>
          <w:tcPr>
            <w:tcW w:w="2269" w:type="dxa"/>
            <w:shd w:val="clear" w:color="auto" w:fill="auto"/>
          </w:tcPr>
          <w:p w14:paraId="373E21D1" w14:textId="4B4CA9B7" w:rsidR="00A06191" w:rsidRPr="009C3515" w:rsidRDefault="00B61E2C" w:rsidP="00D64880">
            <w:pPr>
              <w:rPr>
                <w:rFonts w:asciiTheme="minorHAnsi" w:hAnsiTheme="minorHAnsi"/>
                <w:b/>
                <w:bCs/>
                <w:szCs w:val="24"/>
              </w:rPr>
            </w:pPr>
            <w:r>
              <w:rPr>
                <w:rFonts w:asciiTheme="minorHAnsi" w:hAnsiTheme="minorHAnsi"/>
                <w:b/>
                <w:bCs/>
                <w:szCs w:val="24"/>
              </w:rPr>
              <w:t>Document name</w:t>
            </w:r>
          </w:p>
        </w:tc>
        <w:tc>
          <w:tcPr>
            <w:tcW w:w="8222" w:type="dxa"/>
            <w:shd w:val="clear" w:color="auto" w:fill="auto"/>
          </w:tcPr>
          <w:p w14:paraId="373E21D2" w14:textId="10316033" w:rsidR="00A06191" w:rsidRPr="009C3515" w:rsidRDefault="005823F3" w:rsidP="00D64880">
            <w:pPr>
              <w:rPr>
                <w:rFonts w:asciiTheme="minorHAnsi" w:hAnsiTheme="minorHAnsi"/>
                <w:szCs w:val="24"/>
              </w:rPr>
            </w:pPr>
            <w:r w:rsidRPr="00B83F1A">
              <w:rPr>
                <w:rFonts w:asciiTheme="minorHAnsi" w:hAnsiTheme="minorHAnsi"/>
                <w:szCs w:val="24"/>
              </w:rPr>
              <w:t>GD2_RepexVolumesHubModel</w:t>
            </w:r>
          </w:p>
        </w:tc>
      </w:tr>
      <w:tr w:rsidR="009648AB" w:rsidRPr="009C3515" w14:paraId="373E21D6" w14:textId="77777777" w:rsidTr="005823F3">
        <w:trPr>
          <w:trHeight w:hRule="exact" w:val="397"/>
        </w:trPr>
        <w:tc>
          <w:tcPr>
            <w:tcW w:w="2269" w:type="dxa"/>
            <w:shd w:val="clear" w:color="auto" w:fill="auto"/>
          </w:tcPr>
          <w:p w14:paraId="373E21D4"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Topic/Activity:</w:t>
            </w:r>
          </w:p>
        </w:tc>
        <w:tc>
          <w:tcPr>
            <w:tcW w:w="8222" w:type="dxa"/>
            <w:shd w:val="clear" w:color="auto" w:fill="auto"/>
          </w:tcPr>
          <w:p w14:paraId="373E21D5" w14:textId="0FC7DE2C" w:rsidR="00A06191" w:rsidRPr="009C3515" w:rsidRDefault="00B83F1A" w:rsidP="00D64880">
            <w:pPr>
              <w:rPr>
                <w:rFonts w:asciiTheme="minorHAnsi" w:hAnsiTheme="minorHAnsi"/>
                <w:szCs w:val="24"/>
              </w:rPr>
            </w:pPr>
            <w:r>
              <w:rPr>
                <w:rFonts w:asciiTheme="minorHAnsi" w:hAnsiTheme="minorHAnsi"/>
                <w:szCs w:val="24"/>
              </w:rPr>
              <w:t>Tier 1 workloads</w:t>
            </w:r>
          </w:p>
        </w:tc>
      </w:tr>
      <w:tr w:rsidR="009648AB" w:rsidRPr="009C3515" w14:paraId="373E21D9" w14:textId="77777777" w:rsidTr="005823F3">
        <w:trPr>
          <w:trHeight w:val="1134"/>
        </w:trPr>
        <w:tc>
          <w:tcPr>
            <w:tcW w:w="2269" w:type="dxa"/>
            <w:shd w:val="clear" w:color="auto" w:fill="auto"/>
          </w:tcPr>
          <w:p w14:paraId="373E21D7"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Question:</w:t>
            </w:r>
          </w:p>
        </w:tc>
        <w:tc>
          <w:tcPr>
            <w:tcW w:w="8222" w:type="dxa"/>
            <w:shd w:val="clear" w:color="auto" w:fill="auto"/>
          </w:tcPr>
          <w:p w14:paraId="7FDD15B8" w14:textId="2E7E12E2" w:rsidR="001C72A4" w:rsidRPr="00B83F1A" w:rsidRDefault="00A341E0" w:rsidP="00D64880">
            <w:pPr>
              <w:rPr>
                <w:rFonts w:asciiTheme="minorHAnsi" w:hAnsiTheme="minorHAnsi"/>
                <w:szCs w:val="24"/>
              </w:rPr>
            </w:pPr>
            <w:r w:rsidRPr="00B83F1A">
              <w:rPr>
                <w:rFonts w:asciiTheme="minorHAnsi" w:hAnsiTheme="minorHAnsi"/>
                <w:szCs w:val="24"/>
              </w:rPr>
              <w:t xml:space="preserve">Can you please confirm the </w:t>
            </w:r>
            <w:r w:rsidR="00E61FB5" w:rsidRPr="00B83F1A">
              <w:rPr>
                <w:rFonts w:asciiTheme="minorHAnsi" w:hAnsiTheme="minorHAnsi"/>
                <w:szCs w:val="24"/>
              </w:rPr>
              <w:t xml:space="preserve">rationale </w:t>
            </w:r>
            <w:r w:rsidR="00AF46DE" w:rsidRPr="00B83F1A">
              <w:rPr>
                <w:rFonts w:asciiTheme="minorHAnsi" w:hAnsiTheme="minorHAnsi"/>
                <w:szCs w:val="24"/>
              </w:rPr>
              <w:t xml:space="preserve">for the changes made </w:t>
            </w:r>
            <w:r w:rsidR="00197322" w:rsidRPr="00B83F1A">
              <w:rPr>
                <w:rFonts w:asciiTheme="minorHAnsi" w:hAnsiTheme="minorHAnsi"/>
                <w:szCs w:val="24"/>
              </w:rPr>
              <w:t xml:space="preserve">to </w:t>
            </w:r>
            <w:r w:rsidRPr="00B83F1A">
              <w:rPr>
                <w:rFonts w:asciiTheme="minorHAnsi" w:hAnsiTheme="minorHAnsi"/>
                <w:szCs w:val="24"/>
              </w:rPr>
              <w:t>Tier 1 workload</w:t>
            </w:r>
            <w:r w:rsidR="00AF46DE" w:rsidRPr="00B83F1A">
              <w:rPr>
                <w:rFonts w:asciiTheme="minorHAnsi" w:hAnsiTheme="minorHAnsi"/>
                <w:szCs w:val="24"/>
              </w:rPr>
              <w:t xml:space="preserve"> </w:t>
            </w:r>
            <w:r w:rsidRPr="00B83F1A">
              <w:rPr>
                <w:rFonts w:asciiTheme="minorHAnsi" w:hAnsiTheme="minorHAnsi"/>
                <w:szCs w:val="24"/>
              </w:rPr>
              <w:t xml:space="preserve">between </w:t>
            </w:r>
            <w:r w:rsidR="000B23FF" w:rsidRPr="00B83F1A">
              <w:rPr>
                <w:rFonts w:asciiTheme="minorHAnsi" w:hAnsiTheme="minorHAnsi"/>
                <w:szCs w:val="24"/>
              </w:rPr>
              <w:t xml:space="preserve">those seen at </w:t>
            </w:r>
            <w:r w:rsidRPr="00B83F1A">
              <w:rPr>
                <w:rFonts w:asciiTheme="minorHAnsi" w:hAnsiTheme="minorHAnsi"/>
                <w:szCs w:val="24"/>
              </w:rPr>
              <w:t>DD and FD</w:t>
            </w:r>
            <w:r w:rsidR="000B23FF" w:rsidRPr="00B83F1A">
              <w:rPr>
                <w:rFonts w:asciiTheme="minorHAnsi" w:hAnsiTheme="minorHAnsi"/>
                <w:szCs w:val="24"/>
              </w:rPr>
              <w:t>.</w:t>
            </w:r>
          </w:p>
          <w:p w14:paraId="7643FC10" w14:textId="0ADB88D0" w:rsidR="008700E9" w:rsidRPr="00B83F1A" w:rsidRDefault="008700E9" w:rsidP="00D64880">
            <w:pPr>
              <w:rPr>
                <w:rFonts w:asciiTheme="minorHAnsi" w:hAnsiTheme="minorHAnsi"/>
                <w:szCs w:val="24"/>
              </w:rPr>
            </w:pPr>
            <w:r w:rsidRPr="00B83F1A">
              <w:rPr>
                <w:rFonts w:asciiTheme="minorHAnsi" w:hAnsiTheme="minorHAnsi"/>
                <w:szCs w:val="24"/>
              </w:rPr>
              <w:t>********</w:t>
            </w:r>
          </w:p>
          <w:p w14:paraId="7EE8516B" w14:textId="231C37D4" w:rsidR="00867B94" w:rsidRPr="00B83F1A" w:rsidRDefault="000B23FF" w:rsidP="00D64880">
            <w:pPr>
              <w:rPr>
                <w:rFonts w:asciiTheme="minorHAnsi" w:hAnsiTheme="minorHAnsi"/>
                <w:szCs w:val="24"/>
              </w:rPr>
            </w:pPr>
            <w:r w:rsidRPr="00B83F1A">
              <w:rPr>
                <w:rFonts w:asciiTheme="minorHAnsi" w:hAnsiTheme="minorHAnsi"/>
                <w:szCs w:val="24"/>
              </w:rPr>
              <w:t>Can you please confirm the rationale for the changes made to Tier 1 workload within the “GD2_RepexVolumesHubModel” workbook.</w:t>
            </w:r>
          </w:p>
          <w:p w14:paraId="0C969690" w14:textId="0021AC4F" w:rsidR="008700E9" w:rsidRPr="00B83F1A" w:rsidRDefault="008700E9" w:rsidP="00D64880">
            <w:pPr>
              <w:rPr>
                <w:rFonts w:asciiTheme="minorHAnsi" w:hAnsiTheme="minorHAnsi"/>
                <w:szCs w:val="24"/>
              </w:rPr>
            </w:pPr>
            <w:r w:rsidRPr="00B83F1A">
              <w:rPr>
                <w:rFonts w:asciiTheme="minorHAnsi" w:hAnsiTheme="minorHAnsi"/>
                <w:szCs w:val="24"/>
              </w:rPr>
              <w:t>********</w:t>
            </w:r>
          </w:p>
          <w:p w14:paraId="373E21D8" w14:textId="0B7C2B9D" w:rsidR="000B23FF" w:rsidRPr="00B83F1A" w:rsidRDefault="00867B94" w:rsidP="00D64880">
            <w:pPr>
              <w:rPr>
                <w:rFonts w:asciiTheme="minorHAnsi" w:hAnsiTheme="minorHAnsi"/>
                <w:szCs w:val="24"/>
              </w:rPr>
            </w:pPr>
            <w:r w:rsidRPr="00B83F1A">
              <w:rPr>
                <w:rFonts w:asciiTheme="minorHAnsi" w:hAnsiTheme="minorHAnsi"/>
                <w:szCs w:val="24"/>
              </w:rPr>
              <w:t xml:space="preserve">We have seen a substantial change in lay workloads </w:t>
            </w:r>
            <w:r w:rsidR="008700E9" w:rsidRPr="00B83F1A">
              <w:rPr>
                <w:rFonts w:asciiTheme="minorHAnsi" w:hAnsiTheme="minorHAnsi"/>
                <w:szCs w:val="24"/>
              </w:rPr>
              <w:t xml:space="preserve">in FD </w:t>
            </w:r>
            <w:r w:rsidR="00F53E8B" w:rsidRPr="00B83F1A">
              <w:rPr>
                <w:rFonts w:asciiTheme="minorHAnsi" w:hAnsiTheme="minorHAnsi"/>
                <w:szCs w:val="24"/>
              </w:rPr>
              <w:t>compared to t</w:t>
            </w:r>
            <w:r w:rsidRPr="00B83F1A">
              <w:rPr>
                <w:rFonts w:asciiTheme="minorHAnsi" w:hAnsiTheme="minorHAnsi"/>
                <w:szCs w:val="24"/>
              </w:rPr>
              <w:t>hose seen at DD</w:t>
            </w:r>
            <w:r w:rsidR="00D44432" w:rsidRPr="00B83F1A">
              <w:rPr>
                <w:rFonts w:asciiTheme="minorHAnsi" w:hAnsiTheme="minorHAnsi"/>
                <w:szCs w:val="24"/>
              </w:rPr>
              <w:t>. T</w:t>
            </w:r>
            <w:r w:rsidRPr="00B83F1A">
              <w:rPr>
                <w:rFonts w:asciiTheme="minorHAnsi" w:hAnsiTheme="minorHAnsi"/>
                <w:szCs w:val="24"/>
              </w:rPr>
              <w:t>o allow us to complete our analysis could you please confirm the changes made and the rationale for making those changes.</w:t>
            </w:r>
            <w:r w:rsidR="000B23FF" w:rsidRPr="00B83F1A">
              <w:rPr>
                <w:rFonts w:asciiTheme="minorHAnsi" w:hAnsiTheme="minorHAnsi"/>
                <w:szCs w:val="24"/>
              </w:rPr>
              <w:t xml:space="preserve"> </w:t>
            </w:r>
            <w:r w:rsidR="00F53E8B" w:rsidRPr="00B83F1A">
              <w:rPr>
                <w:rFonts w:asciiTheme="minorHAnsi" w:hAnsiTheme="minorHAnsi"/>
                <w:szCs w:val="24"/>
              </w:rPr>
              <w:t>Please split</w:t>
            </w:r>
            <w:r w:rsidR="004C7093" w:rsidRPr="00B83F1A">
              <w:rPr>
                <w:rFonts w:asciiTheme="minorHAnsi" w:hAnsiTheme="minorHAnsi"/>
                <w:szCs w:val="24"/>
              </w:rPr>
              <w:t xml:space="preserve"> out </w:t>
            </w:r>
            <w:r w:rsidR="00F53E8B" w:rsidRPr="00B83F1A">
              <w:rPr>
                <w:rFonts w:asciiTheme="minorHAnsi" w:hAnsiTheme="minorHAnsi"/>
                <w:szCs w:val="24"/>
              </w:rPr>
              <w:t xml:space="preserve">any aggregated changes by </w:t>
            </w:r>
            <w:r w:rsidR="00D44432" w:rsidRPr="00B83F1A">
              <w:rPr>
                <w:rFonts w:asciiTheme="minorHAnsi" w:hAnsiTheme="minorHAnsi"/>
                <w:szCs w:val="24"/>
              </w:rPr>
              <w:t>rationale.</w:t>
            </w:r>
          </w:p>
        </w:tc>
      </w:tr>
      <w:tr w:rsidR="009648AB" w:rsidRPr="009C3515" w14:paraId="373E21DC" w14:textId="77777777" w:rsidTr="005823F3">
        <w:trPr>
          <w:trHeight w:hRule="exact" w:val="397"/>
        </w:trPr>
        <w:tc>
          <w:tcPr>
            <w:tcW w:w="2269" w:type="dxa"/>
            <w:shd w:val="clear" w:color="auto" w:fill="auto"/>
          </w:tcPr>
          <w:p w14:paraId="373E21DA" w14:textId="0BEE60E0" w:rsidR="00A06191" w:rsidRPr="009C3515" w:rsidRDefault="00B61E2C" w:rsidP="00D64880">
            <w:pPr>
              <w:rPr>
                <w:rFonts w:asciiTheme="minorHAnsi" w:hAnsiTheme="minorHAnsi"/>
                <w:b/>
                <w:bCs/>
                <w:szCs w:val="24"/>
              </w:rPr>
            </w:pPr>
            <w:r>
              <w:rPr>
                <w:rFonts w:asciiTheme="minorHAnsi" w:hAnsiTheme="minorHAnsi"/>
                <w:b/>
                <w:bCs/>
                <w:szCs w:val="24"/>
              </w:rPr>
              <w:t>Confidential</w:t>
            </w:r>
            <w:r w:rsidR="00A0584E" w:rsidRPr="009C3515">
              <w:rPr>
                <w:rFonts w:asciiTheme="minorHAnsi" w:hAnsiTheme="minorHAnsi"/>
                <w:b/>
                <w:bCs/>
                <w:szCs w:val="24"/>
              </w:rPr>
              <w:t xml:space="preserve"> </w:t>
            </w:r>
          </w:p>
        </w:tc>
        <w:tc>
          <w:tcPr>
            <w:tcW w:w="8222" w:type="dxa"/>
            <w:shd w:val="clear" w:color="auto" w:fill="auto"/>
          </w:tcPr>
          <w:p w14:paraId="373E21DB" w14:textId="43402C43" w:rsidR="00A06191" w:rsidRPr="009C3515" w:rsidRDefault="00B61E2C" w:rsidP="00D64880">
            <w:pPr>
              <w:rPr>
                <w:rFonts w:asciiTheme="minorHAnsi" w:hAnsiTheme="minorHAnsi"/>
                <w:szCs w:val="24"/>
              </w:rPr>
            </w:pPr>
            <w:r>
              <w:rPr>
                <w:rFonts w:asciiTheme="minorHAnsi" w:hAnsiTheme="minorHAnsi"/>
                <w:szCs w:val="24"/>
              </w:rPr>
              <w:t>No</w:t>
            </w:r>
          </w:p>
        </w:tc>
      </w:tr>
      <w:tr w:rsidR="00D46682" w:rsidRPr="009C3515" w14:paraId="5FA7EDFA" w14:textId="77777777" w:rsidTr="005823F3">
        <w:trPr>
          <w:trHeight w:hRule="exact" w:val="397"/>
        </w:trPr>
        <w:tc>
          <w:tcPr>
            <w:tcW w:w="2269" w:type="dxa"/>
            <w:shd w:val="clear" w:color="auto" w:fill="auto"/>
          </w:tcPr>
          <w:p w14:paraId="67F30DBE" w14:textId="5D181879" w:rsidR="00D46682" w:rsidRDefault="00D46682" w:rsidP="00D64880">
            <w:pPr>
              <w:rPr>
                <w:rFonts w:asciiTheme="minorHAnsi" w:hAnsiTheme="minorHAnsi"/>
                <w:b/>
                <w:bCs/>
                <w:szCs w:val="24"/>
              </w:rPr>
            </w:pPr>
            <w:r>
              <w:rPr>
                <w:rFonts w:asciiTheme="minorHAnsi" w:hAnsiTheme="minorHAnsi"/>
                <w:b/>
                <w:bCs/>
                <w:szCs w:val="24"/>
              </w:rPr>
              <w:t>FDQ Raised by</w:t>
            </w:r>
          </w:p>
        </w:tc>
        <w:tc>
          <w:tcPr>
            <w:tcW w:w="8222" w:type="dxa"/>
            <w:shd w:val="clear" w:color="auto" w:fill="auto"/>
          </w:tcPr>
          <w:p w14:paraId="72631EF7" w14:textId="71F0F1C7" w:rsidR="00D46682" w:rsidRDefault="00D46682" w:rsidP="00D64880">
            <w:pPr>
              <w:rPr>
                <w:rFonts w:asciiTheme="minorHAnsi" w:hAnsiTheme="minorHAnsi"/>
                <w:szCs w:val="24"/>
              </w:rPr>
            </w:pPr>
            <w:r>
              <w:rPr>
                <w:rFonts w:asciiTheme="minorHAnsi" w:hAnsiTheme="minorHAnsi"/>
                <w:szCs w:val="24"/>
              </w:rPr>
              <w:t>SGN</w:t>
            </w:r>
          </w:p>
        </w:tc>
      </w:tr>
      <w:tr w:rsidR="009648AB" w:rsidRPr="009C3515" w14:paraId="373E21DF" w14:textId="77777777" w:rsidTr="005823F3">
        <w:trPr>
          <w:trHeight w:hRule="exact" w:val="397"/>
        </w:trPr>
        <w:tc>
          <w:tcPr>
            <w:tcW w:w="2269" w:type="dxa"/>
            <w:shd w:val="clear" w:color="auto" w:fill="auto"/>
          </w:tcPr>
          <w:p w14:paraId="373E21DD" w14:textId="7073A150" w:rsidR="00A06191" w:rsidRPr="009C3515" w:rsidRDefault="00A06191" w:rsidP="00D64880">
            <w:pPr>
              <w:rPr>
                <w:rFonts w:asciiTheme="minorHAnsi" w:hAnsiTheme="minorHAnsi"/>
                <w:b/>
                <w:bCs/>
                <w:szCs w:val="24"/>
              </w:rPr>
            </w:pPr>
            <w:r w:rsidRPr="009C3515">
              <w:rPr>
                <w:rFonts w:asciiTheme="minorHAnsi" w:hAnsiTheme="minorHAnsi"/>
                <w:b/>
                <w:bCs/>
                <w:szCs w:val="24"/>
              </w:rPr>
              <w:t xml:space="preserve">Date </w:t>
            </w:r>
            <w:r w:rsidR="00D64880">
              <w:rPr>
                <w:rFonts w:asciiTheme="minorHAnsi" w:hAnsiTheme="minorHAnsi"/>
                <w:b/>
                <w:bCs/>
                <w:szCs w:val="24"/>
              </w:rPr>
              <w:t>sent</w:t>
            </w:r>
          </w:p>
        </w:tc>
        <w:tc>
          <w:tcPr>
            <w:tcW w:w="8222" w:type="dxa"/>
            <w:shd w:val="clear" w:color="auto" w:fill="auto"/>
          </w:tcPr>
          <w:p w14:paraId="373E21DE" w14:textId="514D3684" w:rsidR="00A06191" w:rsidRPr="009C3515" w:rsidRDefault="00203309" w:rsidP="00D64880">
            <w:pPr>
              <w:rPr>
                <w:rFonts w:asciiTheme="minorHAnsi" w:hAnsiTheme="minorHAnsi"/>
                <w:szCs w:val="24"/>
              </w:rPr>
            </w:pPr>
            <w:r>
              <w:rPr>
                <w:rFonts w:asciiTheme="minorHAnsi" w:hAnsiTheme="minorHAnsi"/>
                <w:szCs w:val="24"/>
              </w:rPr>
              <w:t>0</w:t>
            </w:r>
            <w:r w:rsidR="001349A2">
              <w:rPr>
                <w:rFonts w:asciiTheme="minorHAnsi" w:hAnsiTheme="minorHAnsi"/>
                <w:szCs w:val="24"/>
              </w:rPr>
              <w:t>7</w:t>
            </w:r>
            <w:r w:rsidR="006673BA" w:rsidRPr="009C3515">
              <w:rPr>
                <w:rFonts w:asciiTheme="minorHAnsi" w:hAnsiTheme="minorHAnsi"/>
                <w:szCs w:val="24"/>
              </w:rPr>
              <w:t>/</w:t>
            </w:r>
            <w:r>
              <w:rPr>
                <w:rFonts w:asciiTheme="minorHAnsi" w:hAnsiTheme="minorHAnsi"/>
                <w:szCs w:val="24"/>
              </w:rPr>
              <w:t>01</w:t>
            </w:r>
            <w:r w:rsidR="006673BA" w:rsidRPr="009C3515">
              <w:rPr>
                <w:rFonts w:asciiTheme="minorHAnsi" w:hAnsiTheme="minorHAnsi"/>
                <w:szCs w:val="24"/>
              </w:rPr>
              <w:t>/202</w:t>
            </w:r>
            <w:r>
              <w:rPr>
                <w:rFonts w:asciiTheme="minorHAnsi" w:hAnsiTheme="minorHAnsi"/>
                <w:szCs w:val="24"/>
              </w:rPr>
              <w:t>1</w:t>
            </w:r>
          </w:p>
        </w:tc>
      </w:tr>
      <w:tr w:rsidR="009648AB" w:rsidRPr="009C3515" w14:paraId="373E21F0" w14:textId="77777777" w:rsidTr="4553DA0D">
        <w:trPr>
          <w:trHeight w:val="2967"/>
        </w:trPr>
        <w:tc>
          <w:tcPr>
            <w:tcW w:w="10491" w:type="dxa"/>
            <w:gridSpan w:val="2"/>
            <w:shd w:val="clear" w:color="auto" w:fill="auto"/>
            <w:hideMark/>
          </w:tcPr>
          <w:p w14:paraId="42402ADD" w14:textId="4D5E5556" w:rsidR="002707B1" w:rsidRPr="009C3515" w:rsidRDefault="00D64880" w:rsidP="008E4E42">
            <w:pPr>
              <w:rPr>
                <w:rFonts w:asciiTheme="minorHAnsi" w:hAnsiTheme="minorHAnsi"/>
                <w:b/>
                <w:bCs/>
                <w:szCs w:val="24"/>
              </w:rPr>
            </w:pPr>
            <w:r>
              <w:rPr>
                <w:rFonts w:asciiTheme="minorHAnsi" w:hAnsiTheme="minorHAnsi"/>
                <w:b/>
                <w:bCs/>
                <w:szCs w:val="24"/>
              </w:rPr>
              <w:t xml:space="preserve">Ofgem </w:t>
            </w:r>
            <w:r w:rsidR="00133BD9" w:rsidRPr="009C3515">
              <w:rPr>
                <w:rFonts w:asciiTheme="minorHAnsi" w:hAnsiTheme="minorHAnsi"/>
                <w:b/>
                <w:bCs/>
                <w:szCs w:val="24"/>
              </w:rPr>
              <w:t>Response:</w:t>
            </w:r>
          </w:p>
          <w:p w14:paraId="469B40C8" w14:textId="77777777" w:rsidR="0087022E" w:rsidRDefault="0087022E" w:rsidP="008E4E42">
            <w:pPr>
              <w:rPr>
                <w:rFonts w:asciiTheme="minorHAnsi" w:hAnsiTheme="minorHAnsi"/>
                <w:szCs w:val="24"/>
              </w:rPr>
            </w:pPr>
            <w:r>
              <w:rPr>
                <w:rFonts w:asciiTheme="minorHAnsi" w:hAnsiTheme="minorHAnsi"/>
                <w:szCs w:val="24"/>
              </w:rPr>
              <w:t xml:space="preserve">At DD, we adjusted Tier 1 workloads to reflect our proposals not to include dynamic growth workloads and SGN’s workloads associated with accelerated growth. </w:t>
            </w:r>
          </w:p>
          <w:p w14:paraId="1E56489D" w14:textId="1B7600FE" w:rsidR="009648AB" w:rsidRPr="009C3515" w:rsidRDefault="0087022E" w:rsidP="008E4E42">
            <w:pPr>
              <w:rPr>
                <w:rFonts w:asciiTheme="minorHAnsi" w:hAnsiTheme="minorHAnsi"/>
                <w:szCs w:val="24"/>
              </w:rPr>
            </w:pPr>
            <w:r>
              <w:rPr>
                <w:rFonts w:asciiTheme="minorHAnsi" w:hAnsiTheme="minorHAnsi"/>
                <w:szCs w:val="24"/>
              </w:rPr>
              <w:t xml:space="preserve">At FD, we adjusted Tier 1 workloads to reflect our decision not to include dynamic growth workloads for Tier 1. SGN removed workloads associated with accelerated growth from its BPDT resubmitted in Sept 2020. Therefore, we did not make further adjustments for these workloads at FD.  </w:t>
            </w:r>
            <w:r w:rsidR="009648AB" w:rsidRPr="009C3515">
              <w:rPr>
                <w:rFonts w:asciiTheme="minorHAnsi" w:hAnsiTheme="minorHAnsi"/>
                <w:szCs w:val="24"/>
              </w:rPr>
              <w:t xml:space="preserve">                </w:t>
            </w:r>
          </w:p>
          <w:p w14:paraId="373E21EF" w14:textId="5C46D158" w:rsidR="006B189E" w:rsidRPr="009C3515" w:rsidRDefault="006B189E" w:rsidP="008E4E42">
            <w:pPr>
              <w:rPr>
                <w:rFonts w:asciiTheme="minorHAnsi" w:hAnsiTheme="minorHAnsi"/>
                <w:szCs w:val="24"/>
              </w:rPr>
            </w:pPr>
          </w:p>
        </w:tc>
      </w:tr>
      <w:tr w:rsidR="009648AB" w:rsidRPr="009C3515" w14:paraId="373E21F2" w14:textId="77777777" w:rsidTr="4553DA0D">
        <w:trPr>
          <w:trHeight w:val="2226"/>
        </w:trPr>
        <w:tc>
          <w:tcPr>
            <w:tcW w:w="10491" w:type="dxa"/>
            <w:gridSpan w:val="2"/>
            <w:shd w:val="clear" w:color="auto" w:fill="auto"/>
            <w:noWrap/>
            <w:hideMark/>
          </w:tcPr>
          <w:p w14:paraId="46D85077" w14:textId="353C527A" w:rsidR="00133BD9" w:rsidRDefault="00AC6418" w:rsidP="008E4E42">
            <w:pPr>
              <w:rPr>
                <w:rFonts w:asciiTheme="minorHAnsi" w:hAnsiTheme="minorHAnsi"/>
                <w:b/>
                <w:bCs/>
                <w:noProof/>
                <w:szCs w:val="24"/>
                <w:lang w:eastAsia="en-GB"/>
              </w:rPr>
            </w:pPr>
            <w:r w:rsidRPr="009C3515">
              <w:rPr>
                <w:rFonts w:asciiTheme="minorHAnsi" w:hAnsiTheme="minorHAnsi"/>
                <w:b/>
                <w:bCs/>
                <w:noProof/>
                <w:szCs w:val="24"/>
                <w:lang w:eastAsia="en-GB"/>
              </w:rPr>
              <w:t>A</w:t>
            </w:r>
            <w:r w:rsidR="00133BD9" w:rsidRPr="009C3515">
              <w:rPr>
                <w:rFonts w:asciiTheme="minorHAnsi" w:hAnsiTheme="minorHAnsi"/>
                <w:b/>
                <w:bCs/>
                <w:noProof/>
                <w:szCs w:val="24"/>
                <w:lang w:eastAsia="en-GB"/>
              </w:rPr>
              <w:t xml:space="preserve">ttachments: </w:t>
            </w:r>
          </w:p>
          <w:p w14:paraId="6634E87C" w14:textId="4DF04DB6" w:rsidR="009C3515" w:rsidRPr="000226BA" w:rsidRDefault="009C3515" w:rsidP="008E4E42">
            <w:pPr>
              <w:rPr>
                <w:rFonts w:asciiTheme="minorHAnsi" w:hAnsiTheme="minorHAnsi"/>
                <w:szCs w:val="24"/>
              </w:rPr>
            </w:pPr>
          </w:p>
          <w:p w14:paraId="373E21F1" w14:textId="0D058296" w:rsidR="00133BD9" w:rsidRPr="009C3515" w:rsidRDefault="00133BD9" w:rsidP="008E4E42">
            <w:pPr>
              <w:rPr>
                <w:rFonts w:asciiTheme="minorHAnsi" w:hAnsiTheme="minorHAnsi"/>
                <w:szCs w:val="24"/>
                <w:lang w:eastAsia="en-GB"/>
              </w:rPr>
            </w:pP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3D5E7" w14:textId="77777777" w:rsidR="00B3789D" w:rsidRDefault="00B3789D" w:rsidP="00526623">
      <w:pPr>
        <w:spacing w:after="0" w:line="240" w:lineRule="auto"/>
      </w:pPr>
      <w:r>
        <w:separator/>
      </w:r>
    </w:p>
  </w:endnote>
  <w:endnote w:type="continuationSeparator" w:id="0">
    <w:p w14:paraId="133557E6" w14:textId="77777777" w:rsidR="00B3789D" w:rsidRDefault="00B3789D" w:rsidP="00526623">
      <w:pPr>
        <w:spacing w:after="0" w:line="240" w:lineRule="auto"/>
      </w:pPr>
      <w:r>
        <w:continuationSeparator/>
      </w:r>
    </w:p>
  </w:endnote>
  <w:endnote w:type="continuationNotice" w:id="1">
    <w:p w14:paraId="5E3B49B6" w14:textId="77777777" w:rsidR="00B3789D" w:rsidRDefault="00B378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161CE" w14:textId="1CF3EC10" w:rsidR="00FE2BBC" w:rsidRDefault="00FE2BBC">
    <w:pPr>
      <w:pStyle w:val="Footer"/>
    </w:pPr>
    <w:r>
      <w:rPr>
        <w:noProof/>
      </w:rPr>
      <mc:AlternateContent>
        <mc:Choice Requires="wps">
          <w:drawing>
            <wp:anchor distT="0" distB="0" distL="114300" distR="114300" simplePos="0" relativeHeight="251658240" behindDoc="0" locked="0" layoutInCell="0" allowOverlap="1" wp14:anchorId="54B3EF4A" wp14:editId="542C2B3C">
              <wp:simplePos x="0" y="0"/>
              <wp:positionH relativeFrom="page">
                <wp:posOffset>0</wp:posOffset>
              </wp:positionH>
              <wp:positionV relativeFrom="page">
                <wp:posOffset>10228580</wp:posOffset>
              </wp:positionV>
              <wp:extent cx="7560310" cy="273050"/>
              <wp:effectExtent l="0" t="0" r="0" b="12700"/>
              <wp:wrapNone/>
              <wp:docPr id="1" name="MSIPCM36c648cd851ed6e27e8ed0ef" descr="{&quot;HashCode&quot;:116161910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4B3EF4A" id="_x0000_t202" coordsize="21600,21600" o:spt="202" path="m,l,21600r21600,l21600,xe">
              <v:stroke joinstyle="miter"/>
              <v:path gradientshapeok="t" o:connecttype="rect"/>
            </v:shapetype>
            <v:shape id="MSIPCM36c648cd851ed6e27e8ed0ef" o:spid="_x0000_s1026" type="#_x0000_t202" alt="{&quot;HashCode&quot;:1161619106,&quot;Height&quot;:841.0,&quot;Width&quot;:595.0,&quot;Placement&quot;:&quot;Footer&quot;,&quot;Index&quot;:&quot;Primary&quot;,&quot;Section&quot;:1,&quot;Top&quot;:0.0,&quot;Left&quot;:0.0}" style="position:absolute;margin-left:0;margin-top:805.4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" o:allowincell="f" filled="f" stroked="f" strokeweight=".5pt">
              <v:textbox inset="20pt,0,,0">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365EE" w14:textId="77777777" w:rsidR="00B3789D" w:rsidRDefault="00B3789D" w:rsidP="00526623">
      <w:pPr>
        <w:spacing w:after="0" w:line="240" w:lineRule="auto"/>
      </w:pPr>
      <w:r>
        <w:separator/>
      </w:r>
    </w:p>
  </w:footnote>
  <w:footnote w:type="continuationSeparator" w:id="0">
    <w:p w14:paraId="6AF28B21" w14:textId="77777777" w:rsidR="00B3789D" w:rsidRDefault="00B3789D" w:rsidP="00526623">
      <w:pPr>
        <w:spacing w:after="0" w:line="240" w:lineRule="auto"/>
      </w:pPr>
      <w:r>
        <w:continuationSeparator/>
      </w:r>
    </w:p>
  </w:footnote>
  <w:footnote w:type="continuationNotice" w:id="1">
    <w:p w14:paraId="560F5384" w14:textId="77777777" w:rsidR="00B3789D" w:rsidRDefault="00B378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F4C17"/>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CBF6FCD"/>
    <w:multiLevelType w:val="hybridMultilevel"/>
    <w:tmpl w:val="FAA419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31B5238"/>
    <w:multiLevelType w:val="multilevel"/>
    <w:tmpl w:val="E398D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7A0CB8"/>
    <w:multiLevelType w:val="hybridMultilevel"/>
    <w:tmpl w:val="53A429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F6224F"/>
    <w:multiLevelType w:val="hybridMultilevel"/>
    <w:tmpl w:val="26226B72"/>
    <w:lvl w:ilvl="0" w:tplc="11F67B42">
      <w:numFmt w:val="bullet"/>
      <w:lvlText w:val="-"/>
      <w:lvlJc w:val="left"/>
      <w:pPr>
        <w:ind w:left="360" w:hanging="360"/>
      </w:pPr>
      <w:rPr>
        <w:rFonts w:ascii="Verdana" w:eastAsia="Calibri"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3CF0080E"/>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AA10E9"/>
    <w:multiLevelType w:val="hybridMultilevel"/>
    <w:tmpl w:val="E6805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BBC0E60"/>
    <w:multiLevelType w:val="multilevel"/>
    <w:tmpl w:val="5666E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9727FA5"/>
    <w:multiLevelType w:val="hybridMultilevel"/>
    <w:tmpl w:val="829AC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94415B"/>
    <w:multiLevelType w:val="multilevel"/>
    <w:tmpl w:val="1F1E2C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10"/>
  </w:num>
  <w:num w:numId="7">
    <w:abstractNumId w:val="4"/>
  </w:num>
  <w:num w:numId="8">
    <w:abstractNumId w:val="7"/>
  </w:num>
  <w:num w:numId="9">
    <w:abstractNumId w:val="9"/>
  </w:num>
  <w:num w:numId="10">
    <w:abstractNumId w:val="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2801"/>
    <w:rsid w:val="00007AB6"/>
    <w:rsid w:val="000226BA"/>
    <w:rsid w:val="00030B52"/>
    <w:rsid w:val="000436C2"/>
    <w:rsid w:val="0004747B"/>
    <w:rsid w:val="000511F1"/>
    <w:rsid w:val="000612BD"/>
    <w:rsid w:val="000B23FF"/>
    <w:rsid w:val="000D7C5B"/>
    <w:rsid w:val="000E4769"/>
    <w:rsid w:val="0010126C"/>
    <w:rsid w:val="00133BD9"/>
    <w:rsid w:val="00133CFC"/>
    <w:rsid w:val="001349A2"/>
    <w:rsid w:val="00146532"/>
    <w:rsid w:val="0017052A"/>
    <w:rsid w:val="0017091D"/>
    <w:rsid w:val="00197322"/>
    <w:rsid w:val="001C62F1"/>
    <w:rsid w:val="001C72A4"/>
    <w:rsid w:val="001D6422"/>
    <w:rsid w:val="001F4B77"/>
    <w:rsid w:val="00203309"/>
    <w:rsid w:val="00206D5F"/>
    <w:rsid w:val="00237FF8"/>
    <w:rsid w:val="00252F94"/>
    <w:rsid w:val="00256832"/>
    <w:rsid w:val="00266B32"/>
    <w:rsid w:val="002707B1"/>
    <w:rsid w:val="00291D51"/>
    <w:rsid w:val="002968B8"/>
    <w:rsid w:val="002A4AD8"/>
    <w:rsid w:val="002B461F"/>
    <w:rsid w:val="002B4955"/>
    <w:rsid w:val="002B5B44"/>
    <w:rsid w:val="002C0591"/>
    <w:rsid w:val="002E1A79"/>
    <w:rsid w:val="003043A4"/>
    <w:rsid w:val="0033621D"/>
    <w:rsid w:val="003452B0"/>
    <w:rsid w:val="00363BFA"/>
    <w:rsid w:val="00377CF9"/>
    <w:rsid w:val="003B3576"/>
    <w:rsid w:val="003D5173"/>
    <w:rsid w:val="004A587A"/>
    <w:rsid w:val="004C7093"/>
    <w:rsid w:val="004E108D"/>
    <w:rsid w:val="00503895"/>
    <w:rsid w:val="00526623"/>
    <w:rsid w:val="00526A8E"/>
    <w:rsid w:val="005823F3"/>
    <w:rsid w:val="005841DF"/>
    <w:rsid w:val="005A506C"/>
    <w:rsid w:val="005E2894"/>
    <w:rsid w:val="0060723D"/>
    <w:rsid w:val="006347DD"/>
    <w:rsid w:val="00650F0F"/>
    <w:rsid w:val="00660A18"/>
    <w:rsid w:val="006673BA"/>
    <w:rsid w:val="00667958"/>
    <w:rsid w:val="0067557A"/>
    <w:rsid w:val="006847DA"/>
    <w:rsid w:val="006B189E"/>
    <w:rsid w:val="006C7910"/>
    <w:rsid w:val="0072799D"/>
    <w:rsid w:val="007649AC"/>
    <w:rsid w:val="00774C6F"/>
    <w:rsid w:val="007772F0"/>
    <w:rsid w:val="00795DFE"/>
    <w:rsid w:val="007974DA"/>
    <w:rsid w:val="007A508F"/>
    <w:rsid w:val="007B29A9"/>
    <w:rsid w:val="007D7648"/>
    <w:rsid w:val="0082375A"/>
    <w:rsid w:val="00831C40"/>
    <w:rsid w:val="0085400C"/>
    <w:rsid w:val="00867B94"/>
    <w:rsid w:val="008700E9"/>
    <w:rsid w:val="0087022E"/>
    <w:rsid w:val="008870B4"/>
    <w:rsid w:val="008B3636"/>
    <w:rsid w:val="008B4E52"/>
    <w:rsid w:val="008B5B48"/>
    <w:rsid w:val="008C5A35"/>
    <w:rsid w:val="008D1E15"/>
    <w:rsid w:val="008E4E42"/>
    <w:rsid w:val="0092194A"/>
    <w:rsid w:val="00924DEC"/>
    <w:rsid w:val="00926EC4"/>
    <w:rsid w:val="00932D6C"/>
    <w:rsid w:val="009344A8"/>
    <w:rsid w:val="00942721"/>
    <w:rsid w:val="009452E6"/>
    <w:rsid w:val="00945C7C"/>
    <w:rsid w:val="009648AB"/>
    <w:rsid w:val="00970AF3"/>
    <w:rsid w:val="009A12AB"/>
    <w:rsid w:val="009C3515"/>
    <w:rsid w:val="009F792E"/>
    <w:rsid w:val="00A054D1"/>
    <w:rsid w:val="00A0584E"/>
    <w:rsid w:val="00A06191"/>
    <w:rsid w:val="00A24870"/>
    <w:rsid w:val="00A341E0"/>
    <w:rsid w:val="00A45AE8"/>
    <w:rsid w:val="00A7408A"/>
    <w:rsid w:val="00A922CF"/>
    <w:rsid w:val="00A92FE7"/>
    <w:rsid w:val="00AC6418"/>
    <w:rsid w:val="00AE75F0"/>
    <w:rsid w:val="00AF46DE"/>
    <w:rsid w:val="00B139FB"/>
    <w:rsid w:val="00B13C05"/>
    <w:rsid w:val="00B3789D"/>
    <w:rsid w:val="00B61E2C"/>
    <w:rsid w:val="00B82400"/>
    <w:rsid w:val="00B83F1A"/>
    <w:rsid w:val="00B90E05"/>
    <w:rsid w:val="00BA4154"/>
    <w:rsid w:val="00BB2D72"/>
    <w:rsid w:val="00BB682C"/>
    <w:rsid w:val="00BE1862"/>
    <w:rsid w:val="00C05030"/>
    <w:rsid w:val="00C24DD5"/>
    <w:rsid w:val="00C57345"/>
    <w:rsid w:val="00C87C24"/>
    <w:rsid w:val="00CA4297"/>
    <w:rsid w:val="00CC7214"/>
    <w:rsid w:val="00CE2AD3"/>
    <w:rsid w:val="00CF0FC9"/>
    <w:rsid w:val="00D44432"/>
    <w:rsid w:val="00D46682"/>
    <w:rsid w:val="00D64880"/>
    <w:rsid w:val="00D70B5D"/>
    <w:rsid w:val="00D86D83"/>
    <w:rsid w:val="00D90431"/>
    <w:rsid w:val="00DB6C52"/>
    <w:rsid w:val="00E040EA"/>
    <w:rsid w:val="00E06AF2"/>
    <w:rsid w:val="00E24166"/>
    <w:rsid w:val="00E35F6A"/>
    <w:rsid w:val="00E44772"/>
    <w:rsid w:val="00E525E0"/>
    <w:rsid w:val="00E61FB5"/>
    <w:rsid w:val="00ED43FF"/>
    <w:rsid w:val="00EE5D2A"/>
    <w:rsid w:val="00F129C1"/>
    <w:rsid w:val="00F23B18"/>
    <w:rsid w:val="00F252B9"/>
    <w:rsid w:val="00F53E8B"/>
    <w:rsid w:val="00F678C1"/>
    <w:rsid w:val="00F76EF3"/>
    <w:rsid w:val="00F92344"/>
    <w:rsid w:val="00FB0EC9"/>
    <w:rsid w:val="00FC3EC9"/>
    <w:rsid w:val="00FC7E9B"/>
    <w:rsid w:val="00FE2BBC"/>
    <w:rsid w:val="0100415F"/>
    <w:rsid w:val="01DC002D"/>
    <w:rsid w:val="04B010ED"/>
    <w:rsid w:val="06BE1B1F"/>
    <w:rsid w:val="096842FC"/>
    <w:rsid w:val="09FB251E"/>
    <w:rsid w:val="0AC8886D"/>
    <w:rsid w:val="0C2530C3"/>
    <w:rsid w:val="0EFF598C"/>
    <w:rsid w:val="0F5FFD80"/>
    <w:rsid w:val="10B92188"/>
    <w:rsid w:val="1174C5E4"/>
    <w:rsid w:val="11BDBF97"/>
    <w:rsid w:val="1471BF42"/>
    <w:rsid w:val="18FBCF7A"/>
    <w:rsid w:val="198CCB76"/>
    <w:rsid w:val="1A0D19BB"/>
    <w:rsid w:val="1D1F6BE6"/>
    <w:rsid w:val="1FE97776"/>
    <w:rsid w:val="202FDC83"/>
    <w:rsid w:val="20DDBA11"/>
    <w:rsid w:val="23A738CC"/>
    <w:rsid w:val="24A32C4D"/>
    <w:rsid w:val="287F1024"/>
    <w:rsid w:val="289F14A9"/>
    <w:rsid w:val="2BF2C030"/>
    <w:rsid w:val="2C7CB212"/>
    <w:rsid w:val="2CDE062F"/>
    <w:rsid w:val="2FFAC0CC"/>
    <w:rsid w:val="306CB683"/>
    <w:rsid w:val="33CD17B0"/>
    <w:rsid w:val="3422F52B"/>
    <w:rsid w:val="376A9B59"/>
    <w:rsid w:val="3AA8081E"/>
    <w:rsid w:val="3B76FF0A"/>
    <w:rsid w:val="3B8CC5CE"/>
    <w:rsid w:val="3D33F8E9"/>
    <w:rsid w:val="3F185966"/>
    <w:rsid w:val="41822654"/>
    <w:rsid w:val="42A8890F"/>
    <w:rsid w:val="4302B032"/>
    <w:rsid w:val="44864820"/>
    <w:rsid w:val="44C1124C"/>
    <w:rsid w:val="453707B0"/>
    <w:rsid w:val="4553DA0D"/>
    <w:rsid w:val="4563E165"/>
    <w:rsid w:val="4747D3C5"/>
    <w:rsid w:val="483E9407"/>
    <w:rsid w:val="48739C6D"/>
    <w:rsid w:val="48DFAF18"/>
    <w:rsid w:val="4B132572"/>
    <w:rsid w:val="500493CF"/>
    <w:rsid w:val="52BCA5FD"/>
    <w:rsid w:val="52E696C5"/>
    <w:rsid w:val="5462FC3F"/>
    <w:rsid w:val="54B79C6F"/>
    <w:rsid w:val="55B5E258"/>
    <w:rsid w:val="56716255"/>
    <w:rsid w:val="576A7B44"/>
    <w:rsid w:val="583B038F"/>
    <w:rsid w:val="5853F9AD"/>
    <w:rsid w:val="58B8B27D"/>
    <w:rsid w:val="59BC19BB"/>
    <w:rsid w:val="5A1DF27E"/>
    <w:rsid w:val="5EE80E45"/>
    <w:rsid w:val="629B6614"/>
    <w:rsid w:val="63967A8F"/>
    <w:rsid w:val="64C350C5"/>
    <w:rsid w:val="64EA0A95"/>
    <w:rsid w:val="65C24675"/>
    <w:rsid w:val="67889BDE"/>
    <w:rsid w:val="699117E2"/>
    <w:rsid w:val="69DB2AD4"/>
    <w:rsid w:val="6BD45ED3"/>
    <w:rsid w:val="6C4AF655"/>
    <w:rsid w:val="6C6E0A79"/>
    <w:rsid w:val="6DEA0DDE"/>
    <w:rsid w:val="6EADD0A5"/>
    <w:rsid w:val="70DD3272"/>
    <w:rsid w:val="71AD888F"/>
    <w:rsid w:val="71D68968"/>
    <w:rsid w:val="71EEC7EE"/>
    <w:rsid w:val="72CA5AD2"/>
    <w:rsid w:val="73F30BCE"/>
    <w:rsid w:val="74246113"/>
    <w:rsid w:val="74686D2C"/>
    <w:rsid w:val="7706127E"/>
    <w:rsid w:val="7816FA20"/>
    <w:rsid w:val="78D848DE"/>
    <w:rsid w:val="7B2792B6"/>
    <w:rsid w:val="7BE464CE"/>
    <w:rsid w:val="7C6583D8"/>
    <w:rsid w:val="7F3A0EE6"/>
    <w:rsid w:val="7FD52CA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D6E67A22-D389-4801-9D0D-1FE635D7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6BA"/>
    <w:rPr>
      <w:rFonts w:ascii="Calibri" w:hAnsi="Calibri"/>
    </w:rPr>
  </w:style>
  <w:style w:type="paragraph" w:styleId="Heading1">
    <w:name w:val="heading 1"/>
    <w:basedOn w:val="Normal"/>
    <w:next w:val="Normal"/>
    <w:link w:val="Heading1Char"/>
    <w:uiPriority w:val="9"/>
    <w:qFormat/>
    <w:rsid w:val="000226BA"/>
    <w:pPr>
      <w:keepNext/>
      <w:keepLines/>
      <w:spacing w:before="240" w:after="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226BA"/>
    <w:pPr>
      <w:keepNext/>
      <w:keepLines/>
      <w:spacing w:before="40" w:after="0"/>
      <w:outlineLvl w:val="1"/>
    </w:pPr>
    <w:rPr>
      <w:rFonts w:eastAsiaTheme="majorEastAsia"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styleId="Hyperlink">
    <w:name w:val="Hyperlink"/>
    <w:basedOn w:val="DefaultParagraphFont"/>
    <w:uiPriority w:val="99"/>
    <w:semiHidden/>
    <w:unhideWhenUsed/>
    <w:rsid w:val="009648AB"/>
    <w:rPr>
      <w:color w:val="0563C1"/>
      <w:u w:val="single"/>
    </w:rPr>
  </w:style>
  <w:style w:type="table" w:styleId="TableGrid">
    <w:name w:val="Table Grid"/>
    <w:basedOn w:val="TableNormal"/>
    <w:uiPriority w:val="59"/>
    <w:rsid w:val="001C7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7F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FF8"/>
    <w:rPr>
      <w:rFonts w:ascii="Segoe UI" w:hAnsi="Segoe UI" w:cs="Segoe UI"/>
      <w:sz w:val="18"/>
      <w:szCs w:val="18"/>
    </w:rPr>
  </w:style>
  <w:style w:type="paragraph" w:styleId="NoSpacing">
    <w:name w:val="No Spacing"/>
    <w:uiPriority w:val="1"/>
    <w:qFormat/>
    <w:rsid w:val="000226BA"/>
    <w:pPr>
      <w:spacing w:after="0" w:line="240" w:lineRule="auto"/>
    </w:pPr>
    <w:rPr>
      <w:rFonts w:ascii="Calibri" w:hAnsi="Calibri"/>
    </w:rPr>
  </w:style>
  <w:style w:type="character" w:customStyle="1" w:styleId="Heading1Char">
    <w:name w:val="Heading 1 Char"/>
    <w:basedOn w:val="DefaultParagraphFont"/>
    <w:link w:val="Heading1"/>
    <w:uiPriority w:val="9"/>
    <w:rsid w:val="000226BA"/>
    <w:rPr>
      <w:rFonts w:ascii="Calibri" w:eastAsiaTheme="majorEastAsia" w:hAnsi="Calibr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226BA"/>
    <w:rPr>
      <w:rFonts w:ascii="Calibri" w:eastAsiaTheme="majorEastAsia" w:hAnsi="Calibri" w:cstheme="majorBidi"/>
      <w:color w:val="365F91" w:themeColor="accent1" w:themeShade="BF"/>
      <w:sz w:val="26"/>
      <w:szCs w:val="26"/>
    </w:rPr>
  </w:style>
  <w:style w:type="paragraph" w:styleId="Title">
    <w:name w:val="Title"/>
    <w:basedOn w:val="Normal"/>
    <w:next w:val="Normal"/>
    <w:link w:val="TitleChar"/>
    <w:uiPriority w:val="10"/>
    <w:qFormat/>
    <w:rsid w:val="000226BA"/>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226BA"/>
    <w:rPr>
      <w:rFonts w:ascii="Calibri" w:eastAsiaTheme="majorEastAsia" w:hAnsi="Calibri" w:cstheme="majorBidi"/>
      <w:spacing w:val="-10"/>
      <w:kern w:val="28"/>
      <w:sz w:val="56"/>
      <w:szCs w:val="56"/>
    </w:rPr>
  </w:style>
  <w:style w:type="paragraph" w:styleId="Subtitle">
    <w:name w:val="Subtitle"/>
    <w:basedOn w:val="Normal"/>
    <w:next w:val="Normal"/>
    <w:link w:val="SubtitleChar"/>
    <w:uiPriority w:val="11"/>
    <w:qFormat/>
    <w:rsid w:val="000226BA"/>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0226BA"/>
    <w:rPr>
      <w:rFonts w:eastAsiaTheme="minorEastAsia"/>
      <w:color w:val="5A5A5A" w:themeColor="text1" w:themeTint="A5"/>
      <w:spacing w:val="15"/>
    </w:rPr>
  </w:style>
  <w:style w:type="character" w:styleId="SubtleEmphasis">
    <w:name w:val="Subtle Emphasis"/>
    <w:basedOn w:val="DefaultParagraphFont"/>
    <w:uiPriority w:val="19"/>
    <w:qFormat/>
    <w:rsid w:val="000226BA"/>
    <w:rPr>
      <w:rFonts w:ascii="Calibri" w:hAnsi="Calibri"/>
      <w:b/>
      <w:i/>
      <w:iCs/>
      <w:color w:val="404040" w:themeColor="text1" w:themeTint="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50596">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68717368">
      <w:bodyDiv w:val="1"/>
      <w:marLeft w:val="0"/>
      <w:marRight w:val="0"/>
      <w:marTop w:val="0"/>
      <w:marBottom w:val="0"/>
      <w:divBdr>
        <w:top w:val="none" w:sz="0" w:space="0" w:color="auto"/>
        <w:left w:val="none" w:sz="0" w:space="0" w:color="auto"/>
        <w:bottom w:val="none" w:sz="0" w:space="0" w:color="auto"/>
        <w:right w:val="none" w:sz="0" w:space="0" w:color="auto"/>
      </w:divBdr>
    </w:div>
    <w:div w:id="187571777">
      <w:bodyDiv w:val="1"/>
      <w:marLeft w:val="0"/>
      <w:marRight w:val="0"/>
      <w:marTop w:val="0"/>
      <w:marBottom w:val="0"/>
      <w:divBdr>
        <w:top w:val="none" w:sz="0" w:space="0" w:color="auto"/>
        <w:left w:val="none" w:sz="0" w:space="0" w:color="auto"/>
        <w:bottom w:val="none" w:sz="0" w:space="0" w:color="auto"/>
        <w:right w:val="none" w:sz="0" w:space="0" w:color="auto"/>
      </w:divBdr>
    </w:div>
    <w:div w:id="688481993">
      <w:bodyDiv w:val="1"/>
      <w:marLeft w:val="0"/>
      <w:marRight w:val="0"/>
      <w:marTop w:val="0"/>
      <w:marBottom w:val="0"/>
      <w:divBdr>
        <w:top w:val="none" w:sz="0" w:space="0" w:color="auto"/>
        <w:left w:val="none" w:sz="0" w:space="0" w:color="auto"/>
        <w:bottom w:val="none" w:sz="0" w:space="0" w:color="auto"/>
        <w:right w:val="none" w:sz="0" w:space="0" w:color="auto"/>
      </w:divBdr>
    </w:div>
    <w:div w:id="1133790509">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51280805">
      <w:bodyDiv w:val="1"/>
      <w:marLeft w:val="0"/>
      <w:marRight w:val="0"/>
      <w:marTop w:val="0"/>
      <w:marBottom w:val="0"/>
      <w:divBdr>
        <w:top w:val="none" w:sz="0" w:space="0" w:color="auto"/>
        <w:left w:val="none" w:sz="0" w:space="0" w:color="auto"/>
        <w:bottom w:val="none" w:sz="0" w:space="0" w:color="auto"/>
        <w:right w:val="none" w:sz="0" w:space="0" w:color="auto"/>
      </w:divBdr>
    </w:div>
    <w:div w:id="1420328185">
      <w:bodyDiv w:val="1"/>
      <w:marLeft w:val="0"/>
      <w:marRight w:val="0"/>
      <w:marTop w:val="0"/>
      <w:marBottom w:val="0"/>
      <w:divBdr>
        <w:top w:val="none" w:sz="0" w:space="0" w:color="auto"/>
        <w:left w:val="none" w:sz="0" w:space="0" w:color="auto"/>
        <w:bottom w:val="none" w:sz="0" w:space="0" w:color="auto"/>
        <w:right w:val="none" w:sz="0" w:space="0" w:color="auto"/>
      </w:divBdr>
    </w:div>
    <w:div w:id="1833375977">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Ref_x0020_No xmlns="631298fc-6a88-4548-b7d9-3b164918c4a3" xsi:nil="true"/>
    <_x003a_ xmlns="631298fc-6a88-4548-b7d9-3b164918c4a3" xsi:nil="true"/>
    <_x003a__x003a_ xmlns="631298fc-6a88-4548-b7d9-3b164918c4a3">-Main Document</_x003a__x003a_>
    <Recipient xmlns="631298fc-6a88-4548-b7d9-3b164918c4a3" xsi:nil="true"/>
    <Publication_x0020_Date_x003a_ xmlns="631298fc-6a88-4548-b7d9-3b164918c4a3">2021-01-07T17:10:10+00:00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631298fc-6a88-4548-b7d9-3b164918c4a3"/>
    <ds:schemaRef ds:uri="http://purl.org/dc/terms/"/>
    <ds:schemaRef ds:uri="http://purl.org/dc/dcmitype/"/>
    <ds:schemaRef ds:uri="http://schemas.openxmlformats.org/package/2006/metadata/core-properties"/>
    <ds:schemaRef ds:uri="http://purl.org/dc/elements/1.1/"/>
    <ds:schemaRef ds:uri="http://schemas.microsoft.com/sharepoint/v3/fields"/>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23B3E3AC-E68D-43A1-9D8F-1066F7AA5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F276E5-4EA3-4CBE-A886-BE49EACA64F2}">
  <ds:schemaRefs>
    <ds:schemaRef ds:uri="Microsoft.SharePoint.Taxonomy.ContentTypeSync"/>
  </ds:schemaRefs>
</ds:datastoreItem>
</file>

<file path=customXml/itemProps5.xml><?xml version="1.0" encoding="utf-8"?>
<ds:datastoreItem xmlns:ds="http://schemas.openxmlformats.org/officeDocument/2006/customXml" ds:itemID="{0AEB7686-7040-483E-B64F-606D9C47C54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183</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keywords/>
  <cp:lastModifiedBy>Callum Mayfield</cp:lastModifiedBy>
  <cp:revision>3</cp:revision>
  <dcterms:created xsi:type="dcterms:W3CDTF">2021-01-07T17:10:00Z</dcterms:created>
  <dcterms:modified xsi:type="dcterms:W3CDTF">2021-01-07T17:45:00Z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463fd0b6-52b2-4532-bded-596b2b0d07a7</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1e7ee7c0-1b23-4192-821d-a3aec519f229_Enabled">
    <vt:lpwstr>true</vt:lpwstr>
  </property>
  <property fmtid="{D5CDD505-2E9C-101B-9397-08002B2CF9AE}" pid="36" name="MSIP_Label_1e7ee7c0-1b23-4192-821d-a3aec519f229_SetDate">
    <vt:lpwstr>2020-12-02T08:05:08Z</vt:lpwstr>
  </property>
  <property fmtid="{D5CDD505-2E9C-101B-9397-08002B2CF9AE}" pid="37" name="MSIP_Label_1e7ee7c0-1b23-4192-821d-a3aec519f229_Method">
    <vt:lpwstr>Privileged</vt:lpwstr>
  </property>
  <property fmtid="{D5CDD505-2E9C-101B-9397-08002B2CF9AE}" pid="38" name="MSIP_Label_1e7ee7c0-1b23-4192-821d-a3aec519f229_Name">
    <vt:lpwstr>1e7ee7c0-1b23-4192-821d-a3aec519f229</vt:lpwstr>
  </property>
  <property fmtid="{D5CDD505-2E9C-101B-9397-08002B2CF9AE}" pid="39" name="MSIP_Label_1e7ee7c0-1b23-4192-821d-a3aec519f229_SiteId">
    <vt:lpwstr>b9563cbc-9874-41ab-b448-7e0f61aff3eb</vt:lpwstr>
  </property>
  <property fmtid="{D5CDD505-2E9C-101B-9397-08002B2CF9AE}" pid="40" name="MSIP_Label_1e7ee7c0-1b23-4192-821d-a3aec519f229_ActionId">
    <vt:lpwstr>f1508219-a745-40c1-8c5a-0000659a600d</vt:lpwstr>
  </property>
  <property fmtid="{D5CDD505-2E9C-101B-9397-08002B2CF9AE}" pid="41" name="MSIP_Label_1e7ee7c0-1b23-4192-821d-a3aec519f229_ContentBits">
    <vt:lpwstr>2</vt:lpwstr>
  </property>
  <property fmtid="{D5CDD505-2E9C-101B-9397-08002B2CF9AE}" pid="42" name="bjClsUserRVM">
    <vt:lpwstr>[]</vt:lpwstr>
  </property>
</Properties>
</file>