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9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426"/>
        <w:gridCol w:w="7655"/>
      </w:tblGrid>
      <w:tr w:rsidR="009648AB" w:rsidRPr="009C3515" w14:paraId="373E21CB" w14:textId="77777777" w:rsidTr="44F51FE4">
        <w:trPr>
          <w:trHeight w:hRule="exact" w:val="397"/>
        </w:trPr>
        <w:tc>
          <w:tcPr>
            <w:tcW w:w="10491" w:type="dxa"/>
            <w:gridSpan w:val="3"/>
            <w:tcBorders>
              <w:top w:val="nil"/>
              <w:left w:val="nil"/>
              <w:bottom w:val="nil"/>
              <w:right w:val="nil"/>
            </w:tcBorders>
            <w:shd w:val="clear" w:color="auto" w:fill="auto"/>
            <w:noWrap/>
            <w:vAlign w:val="center"/>
            <w:hideMark/>
          </w:tcPr>
          <w:p w14:paraId="373E21CA" w14:textId="4DF5BBF3" w:rsidR="00133BD9" w:rsidRPr="009C3515" w:rsidRDefault="00C87C24" w:rsidP="008E4E42">
            <w:pPr>
              <w:rPr>
                <w:rFonts w:asciiTheme="minorHAnsi" w:hAnsiTheme="minorHAnsi"/>
                <w:b/>
                <w:bCs/>
                <w:szCs w:val="24"/>
              </w:rPr>
            </w:pPr>
            <w:r>
              <w:rPr>
                <w:rFonts w:asciiTheme="minorHAnsi" w:hAnsiTheme="minorHAnsi"/>
                <w:b/>
                <w:bCs/>
                <w:szCs w:val="24"/>
              </w:rPr>
              <w:t xml:space="preserve">SGN </w:t>
            </w:r>
            <w:r w:rsidR="000511F1">
              <w:rPr>
                <w:rFonts w:asciiTheme="minorHAnsi" w:hAnsiTheme="minorHAnsi"/>
                <w:b/>
                <w:bCs/>
                <w:szCs w:val="24"/>
              </w:rPr>
              <w:t>Final Determination</w:t>
            </w:r>
            <w:r w:rsidR="00A0584E" w:rsidRPr="009C3515">
              <w:rPr>
                <w:rFonts w:asciiTheme="minorHAnsi" w:hAnsiTheme="minorHAnsi"/>
                <w:b/>
                <w:bCs/>
                <w:szCs w:val="24"/>
              </w:rPr>
              <w:t xml:space="preserve"> </w:t>
            </w:r>
          </w:p>
        </w:tc>
      </w:tr>
      <w:tr w:rsidR="009648AB" w:rsidRPr="009C3515" w14:paraId="373E21CD" w14:textId="77777777" w:rsidTr="44F51FE4">
        <w:trPr>
          <w:trHeight w:hRule="exact" w:val="397"/>
        </w:trPr>
        <w:tc>
          <w:tcPr>
            <w:tcW w:w="10491" w:type="dxa"/>
            <w:gridSpan w:val="3"/>
            <w:tcBorders>
              <w:top w:val="nil"/>
              <w:left w:val="nil"/>
              <w:right w:val="nil"/>
            </w:tcBorders>
            <w:shd w:val="clear" w:color="auto" w:fill="auto"/>
            <w:noWrap/>
            <w:vAlign w:val="center"/>
            <w:hideMark/>
          </w:tcPr>
          <w:p w14:paraId="373E21CC" w14:textId="77FDE572" w:rsidR="00BB682C" w:rsidRPr="009C3515" w:rsidRDefault="000511F1" w:rsidP="008E4E42">
            <w:pPr>
              <w:rPr>
                <w:rFonts w:asciiTheme="minorHAnsi" w:hAnsiTheme="minorHAnsi"/>
                <w:b/>
                <w:bCs/>
                <w:szCs w:val="24"/>
              </w:rPr>
            </w:pPr>
            <w:r>
              <w:rPr>
                <w:rFonts w:asciiTheme="minorHAnsi" w:hAnsiTheme="minorHAnsi"/>
                <w:b/>
                <w:bCs/>
                <w:szCs w:val="24"/>
              </w:rPr>
              <w:t>FDQ Query</w:t>
            </w:r>
          </w:p>
        </w:tc>
      </w:tr>
      <w:tr w:rsidR="009648AB" w:rsidRPr="009C3515" w14:paraId="373E21D0" w14:textId="77777777" w:rsidTr="44F51FE4">
        <w:trPr>
          <w:trHeight w:hRule="exact" w:val="397"/>
        </w:trPr>
        <w:tc>
          <w:tcPr>
            <w:tcW w:w="2836" w:type="dxa"/>
            <w:gridSpan w:val="2"/>
            <w:shd w:val="clear" w:color="auto" w:fill="auto"/>
            <w:hideMark/>
          </w:tcPr>
          <w:p w14:paraId="373E21CE" w14:textId="2AA7F661" w:rsidR="00133BD9" w:rsidRPr="009C3515" w:rsidRDefault="00A0584E" w:rsidP="00D64880">
            <w:pPr>
              <w:rPr>
                <w:rFonts w:asciiTheme="minorHAnsi" w:hAnsiTheme="minorHAnsi"/>
                <w:b/>
                <w:bCs/>
                <w:szCs w:val="24"/>
              </w:rPr>
            </w:pPr>
            <w:r w:rsidRPr="009C3515">
              <w:rPr>
                <w:rFonts w:asciiTheme="minorHAnsi" w:hAnsiTheme="minorHAnsi"/>
                <w:b/>
                <w:bCs/>
                <w:szCs w:val="24"/>
              </w:rPr>
              <w:t xml:space="preserve">SQ </w:t>
            </w:r>
            <w:r w:rsidR="00133BD9" w:rsidRPr="009C3515">
              <w:rPr>
                <w:rFonts w:asciiTheme="minorHAnsi" w:hAnsiTheme="minorHAnsi"/>
                <w:b/>
                <w:bCs/>
                <w:szCs w:val="24"/>
              </w:rPr>
              <w:t>Reference</w:t>
            </w:r>
            <w:r w:rsidR="00A06191" w:rsidRPr="009C3515">
              <w:rPr>
                <w:rFonts w:asciiTheme="minorHAnsi" w:hAnsiTheme="minorHAnsi"/>
                <w:b/>
                <w:bCs/>
                <w:szCs w:val="24"/>
              </w:rPr>
              <w:t xml:space="preserve"> number</w:t>
            </w:r>
          </w:p>
        </w:tc>
        <w:tc>
          <w:tcPr>
            <w:tcW w:w="7655" w:type="dxa"/>
            <w:shd w:val="clear" w:color="auto" w:fill="auto"/>
          </w:tcPr>
          <w:p w14:paraId="373E21CF" w14:textId="5A5048F5" w:rsidR="00133BD9" w:rsidRPr="009C3515" w:rsidRDefault="006673BA" w:rsidP="00D64880">
            <w:pPr>
              <w:rPr>
                <w:rFonts w:asciiTheme="minorHAnsi" w:hAnsiTheme="minorHAnsi"/>
                <w:szCs w:val="24"/>
              </w:rPr>
            </w:pPr>
            <w:r w:rsidRPr="009C3515">
              <w:rPr>
                <w:rFonts w:asciiTheme="minorHAnsi" w:hAnsiTheme="minorHAnsi"/>
                <w:szCs w:val="24"/>
              </w:rPr>
              <w:t>SGN_</w:t>
            </w:r>
            <w:r w:rsidR="009344A8" w:rsidRPr="009C3515">
              <w:rPr>
                <w:rFonts w:asciiTheme="minorHAnsi" w:hAnsiTheme="minorHAnsi"/>
                <w:szCs w:val="24"/>
              </w:rPr>
              <w:t>FD</w:t>
            </w:r>
            <w:r w:rsidRPr="009C3515">
              <w:rPr>
                <w:rFonts w:asciiTheme="minorHAnsi" w:hAnsiTheme="minorHAnsi"/>
                <w:szCs w:val="24"/>
              </w:rPr>
              <w:t>Q_</w:t>
            </w:r>
            <w:r w:rsidR="000511F1">
              <w:rPr>
                <w:rFonts w:asciiTheme="minorHAnsi" w:hAnsiTheme="minorHAnsi"/>
                <w:szCs w:val="24"/>
              </w:rPr>
              <w:t>0</w:t>
            </w:r>
            <w:r w:rsidR="00DE2BF1">
              <w:rPr>
                <w:rFonts w:asciiTheme="minorHAnsi" w:hAnsiTheme="minorHAnsi"/>
                <w:szCs w:val="24"/>
              </w:rPr>
              <w:t>36</w:t>
            </w:r>
          </w:p>
        </w:tc>
      </w:tr>
      <w:tr w:rsidR="009648AB" w:rsidRPr="009C3515" w14:paraId="373E21D3" w14:textId="77777777" w:rsidTr="44F51FE4">
        <w:trPr>
          <w:trHeight w:hRule="exact" w:val="397"/>
        </w:trPr>
        <w:tc>
          <w:tcPr>
            <w:tcW w:w="2836" w:type="dxa"/>
            <w:gridSpan w:val="2"/>
            <w:shd w:val="clear" w:color="auto" w:fill="auto"/>
          </w:tcPr>
          <w:p w14:paraId="373E21D1" w14:textId="4B4CA9B7" w:rsidR="00A06191" w:rsidRPr="009C3515" w:rsidRDefault="00B61E2C" w:rsidP="00D64880">
            <w:pPr>
              <w:rPr>
                <w:rFonts w:asciiTheme="minorHAnsi" w:hAnsiTheme="minorHAnsi"/>
                <w:b/>
                <w:bCs/>
                <w:szCs w:val="24"/>
              </w:rPr>
            </w:pPr>
            <w:r>
              <w:rPr>
                <w:rFonts w:asciiTheme="minorHAnsi" w:hAnsiTheme="minorHAnsi"/>
                <w:b/>
                <w:bCs/>
                <w:szCs w:val="24"/>
              </w:rPr>
              <w:t>Document name</w:t>
            </w:r>
          </w:p>
        </w:tc>
        <w:tc>
          <w:tcPr>
            <w:tcW w:w="7655" w:type="dxa"/>
            <w:shd w:val="clear" w:color="auto" w:fill="auto"/>
          </w:tcPr>
          <w:p w14:paraId="373E21D2" w14:textId="235645D9" w:rsidR="00A06191" w:rsidRPr="009C3515" w:rsidRDefault="00D604D8" w:rsidP="00D64880">
            <w:pPr>
              <w:rPr>
                <w:rFonts w:asciiTheme="minorHAnsi" w:hAnsiTheme="minorHAnsi"/>
                <w:szCs w:val="24"/>
              </w:rPr>
            </w:pPr>
            <w:r>
              <w:rPr>
                <w:rFonts w:asciiTheme="minorHAnsi" w:hAnsiTheme="minorHAnsi"/>
                <w:szCs w:val="24"/>
              </w:rPr>
              <w:t>SGN Annex, paragraph 3.26</w:t>
            </w:r>
          </w:p>
        </w:tc>
      </w:tr>
      <w:tr w:rsidR="009648AB" w:rsidRPr="009C3515" w14:paraId="373E21D6" w14:textId="77777777" w:rsidTr="44F51FE4">
        <w:trPr>
          <w:trHeight w:hRule="exact" w:val="397"/>
        </w:trPr>
        <w:tc>
          <w:tcPr>
            <w:tcW w:w="2836" w:type="dxa"/>
            <w:gridSpan w:val="2"/>
            <w:shd w:val="clear" w:color="auto" w:fill="auto"/>
          </w:tcPr>
          <w:p w14:paraId="373E21D4" w14:textId="77777777" w:rsidR="00A06191" w:rsidRPr="009C3515" w:rsidRDefault="00A06191" w:rsidP="00D64880">
            <w:pPr>
              <w:rPr>
                <w:rFonts w:asciiTheme="minorHAnsi" w:hAnsiTheme="minorHAnsi"/>
                <w:b/>
                <w:bCs/>
                <w:szCs w:val="24"/>
              </w:rPr>
            </w:pPr>
            <w:r w:rsidRPr="009C3515">
              <w:rPr>
                <w:rFonts w:asciiTheme="minorHAnsi" w:hAnsiTheme="minorHAnsi"/>
                <w:b/>
                <w:bCs/>
                <w:szCs w:val="24"/>
              </w:rPr>
              <w:t>Topic/Activity:</w:t>
            </w:r>
          </w:p>
        </w:tc>
        <w:tc>
          <w:tcPr>
            <w:tcW w:w="7655" w:type="dxa"/>
            <w:shd w:val="clear" w:color="auto" w:fill="auto"/>
          </w:tcPr>
          <w:p w14:paraId="373E21D5" w14:textId="2E195EE5" w:rsidR="00A06191" w:rsidRPr="009C3515" w:rsidRDefault="008656E3" w:rsidP="00D64880">
            <w:pPr>
              <w:rPr>
                <w:rFonts w:asciiTheme="minorHAnsi" w:hAnsiTheme="minorHAnsi"/>
                <w:szCs w:val="24"/>
              </w:rPr>
            </w:pPr>
            <w:r>
              <w:rPr>
                <w:rFonts w:asciiTheme="minorHAnsi" w:hAnsiTheme="minorHAnsi"/>
                <w:szCs w:val="24"/>
              </w:rPr>
              <w:t xml:space="preserve">SGN Response to </w:t>
            </w:r>
            <w:r w:rsidR="00B308FD">
              <w:rPr>
                <w:rFonts w:asciiTheme="minorHAnsi" w:hAnsiTheme="minorHAnsi"/>
                <w:szCs w:val="24"/>
              </w:rPr>
              <w:t>SGN_FDQ_</w:t>
            </w:r>
            <w:r w:rsidR="00FE7CB3">
              <w:rPr>
                <w:rFonts w:asciiTheme="minorHAnsi" w:hAnsiTheme="minorHAnsi"/>
                <w:szCs w:val="24"/>
              </w:rPr>
              <w:t>014</w:t>
            </w:r>
          </w:p>
        </w:tc>
      </w:tr>
      <w:tr w:rsidR="009648AB" w:rsidRPr="009C3515" w14:paraId="373E21D9" w14:textId="77777777" w:rsidTr="44F51FE4">
        <w:trPr>
          <w:trHeight w:val="1134"/>
        </w:trPr>
        <w:tc>
          <w:tcPr>
            <w:tcW w:w="2836" w:type="dxa"/>
            <w:gridSpan w:val="2"/>
            <w:shd w:val="clear" w:color="auto" w:fill="auto"/>
          </w:tcPr>
          <w:p w14:paraId="373E21D7" w14:textId="77777777" w:rsidR="00A06191" w:rsidRPr="009C3515" w:rsidRDefault="00A06191" w:rsidP="00D64880">
            <w:pPr>
              <w:rPr>
                <w:rFonts w:asciiTheme="minorHAnsi" w:hAnsiTheme="minorHAnsi"/>
                <w:b/>
                <w:bCs/>
                <w:szCs w:val="24"/>
              </w:rPr>
            </w:pPr>
            <w:r w:rsidRPr="009C3515">
              <w:rPr>
                <w:rFonts w:asciiTheme="minorHAnsi" w:hAnsiTheme="minorHAnsi"/>
                <w:b/>
                <w:bCs/>
                <w:szCs w:val="24"/>
              </w:rPr>
              <w:t>Question:</w:t>
            </w:r>
          </w:p>
        </w:tc>
        <w:tc>
          <w:tcPr>
            <w:tcW w:w="7655" w:type="dxa"/>
            <w:shd w:val="clear" w:color="auto" w:fill="auto"/>
          </w:tcPr>
          <w:p w14:paraId="08D9EBBA" w14:textId="77777777" w:rsidR="00A26ED0" w:rsidRDefault="00A26ED0" w:rsidP="00D64880">
            <w:pPr>
              <w:rPr>
                <w:rFonts w:asciiTheme="minorHAnsi" w:hAnsiTheme="minorHAnsi"/>
                <w:color w:val="000000"/>
                <w:szCs w:val="24"/>
                <w:lang w:eastAsia="en-GB"/>
              </w:rPr>
            </w:pPr>
          </w:p>
          <w:p w14:paraId="20ED24B7" w14:textId="623EEEC1" w:rsidR="00FE7CB3" w:rsidRDefault="00B87AB3" w:rsidP="00D64880">
            <w:pPr>
              <w:rPr>
                <w:rFonts w:asciiTheme="minorHAnsi" w:hAnsiTheme="minorHAnsi"/>
                <w:color w:val="000000"/>
                <w:szCs w:val="24"/>
                <w:lang w:eastAsia="en-GB"/>
              </w:rPr>
            </w:pPr>
            <w:r>
              <w:rPr>
                <w:rFonts w:asciiTheme="minorHAnsi" w:hAnsiTheme="minorHAnsi"/>
                <w:color w:val="000000"/>
                <w:szCs w:val="24"/>
                <w:lang w:eastAsia="en-GB"/>
              </w:rPr>
              <w:t>For the avoidance of doubt</w:t>
            </w:r>
            <w:r w:rsidR="00FE7CB3">
              <w:rPr>
                <w:rFonts w:asciiTheme="minorHAnsi" w:hAnsiTheme="minorHAnsi"/>
                <w:color w:val="000000"/>
                <w:szCs w:val="24"/>
                <w:lang w:eastAsia="en-GB"/>
              </w:rPr>
              <w:t xml:space="preserve"> the error that we have identified is that the investment profile is currently referring to the</w:t>
            </w:r>
            <w:r w:rsidR="00D23068">
              <w:rPr>
                <w:rFonts w:asciiTheme="minorHAnsi" w:hAnsiTheme="minorHAnsi"/>
                <w:color w:val="000000"/>
                <w:szCs w:val="24"/>
                <w:lang w:eastAsia="en-GB"/>
              </w:rPr>
              <w:t xml:space="preserve"> errant</w:t>
            </w:r>
            <w:r w:rsidR="00FE7CB3">
              <w:rPr>
                <w:rFonts w:asciiTheme="minorHAnsi" w:hAnsiTheme="minorHAnsi"/>
                <w:color w:val="000000"/>
                <w:szCs w:val="24"/>
                <w:lang w:eastAsia="en-GB"/>
              </w:rPr>
              <w:t xml:space="preserve"> CBA and it should be referring to the </w:t>
            </w:r>
            <w:r w:rsidR="008845F9">
              <w:rPr>
                <w:rFonts w:asciiTheme="minorHAnsi" w:hAnsiTheme="minorHAnsi"/>
                <w:color w:val="000000"/>
                <w:szCs w:val="24"/>
                <w:lang w:eastAsia="en-GB"/>
              </w:rPr>
              <w:t xml:space="preserve">correct </w:t>
            </w:r>
            <w:r w:rsidR="00FE7CB3">
              <w:rPr>
                <w:rFonts w:asciiTheme="minorHAnsi" w:hAnsiTheme="minorHAnsi"/>
                <w:color w:val="000000"/>
                <w:szCs w:val="24"/>
                <w:lang w:eastAsia="en-GB"/>
              </w:rPr>
              <w:t xml:space="preserve">values in the BPDT. </w:t>
            </w:r>
          </w:p>
          <w:p w14:paraId="101E212A" w14:textId="5A805B9B" w:rsidR="00F77BBD" w:rsidRDefault="00FE7CB3" w:rsidP="00D64880">
            <w:pPr>
              <w:rPr>
                <w:rFonts w:asciiTheme="minorHAnsi" w:hAnsiTheme="minorHAnsi"/>
                <w:color w:val="000000"/>
                <w:szCs w:val="24"/>
                <w:lang w:eastAsia="en-GB"/>
              </w:rPr>
            </w:pPr>
            <w:r>
              <w:rPr>
                <w:rFonts w:asciiTheme="minorHAnsi" w:hAnsiTheme="minorHAnsi"/>
                <w:color w:val="000000" w:themeColor="text1"/>
                <w:lang w:eastAsia="en-GB"/>
              </w:rPr>
              <w:t>For completeness, the d</w:t>
            </w:r>
            <w:r w:rsidR="00F77BBD" w:rsidRPr="44F51FE4">
              <w:rPr>
                <w:rFonts w:asciiTheme="minorHAnsi" w:hAnsiTheme="minorHAnsi"/>
                <w:color w:val="000000" w:themeColor="text1"/>
                <w:lang w:eastAsia="en-GB"/>
              </w:rPr>
              <w:t>ocuments</w:t>
            </w:r>
            <w:r w:rsidR="00E078BF">
              <w:rPr>
                <w:rFonts w:asciiTheme="minorHAnsi" w:hAnsiTheme="minorHAnsi"/>
                <w:color w:val="000000" w:themeColor="text1"/>
                <w:lang w:eastAsia="en-GB"/>
              </w:rPr>
              <w:t>, including the corrected CBA,</w:t>
            </w:r>
            <w:r w:rsidR="00F77BBD" w:rsidRPr="44F51FE4">
              <w:rPr>
                <w:rFonts w:asciiTheme="minorHAnsi" w:hAnsiTheme="minorHAnsi"/>
                <w:color w:val="000000" w:themeColor="text1"/>
                <w:lang w:eastAsia="en-GB"/>
              </w:rPr>
              <w:t xml:space="preserve"> were uploaded to huddle and were accompanied by covering email from Danny Symes to Stephanie Cameron sent on the 15</w:t>
            </w:r>
            <w:r w:rsidR="00F77BBD" w:rsidRPr="44F51FE4">
              <w:rPr>
                <w:rFonts w:asciiTheme="minorHAnsi" w:hAnsiTheme="minorHAnsi"/>
                <w:color w:val="000000" w:themeColor="text1"/>
                <w:vertAlign w:val="superscript"/>
                <w:lang w:eastAsia="en-GB"/>
              </w:rPr>
              <w:t>th</w:t>
            </w:r>
            <w:r w:rsidR="00F77BBD" w:rsidRPr="44F51FE4">
              <w:rPr>
                <w:rFonts w:asciiTheme="minorHAnsi" w:hAnsiTheme="minorHAnsi"/>
                <w:color w:val="000000" w:themeColor="text1"/>
                <w:lang w:eastAsia="en-GB"/>
              </w:rPr>
              <w:t xml:space="preserve"> September which sets out the reasons for the submission. The reason for the changes was also discussed between David Handley and Michael Wagner.</w:t>
            </w:r>
          </w:p>
          <w:p w14:paraId="388F60BA" w14:textId="7884EDED" w:rsidR="00511F29" w:rsidRDefault="00624721" w:rsidP="00D64880">
            <w:pPr>
              <w:rPr>
                <w:rFonts w:asciiTheme="minorHAnsi" w:hAnsiTheme="minorHAnsi"/>
                <w:color w:val="000000"/>
                <w:szCs w:val="24"/>
                <w:lang w:eastAsia="en-GB"/>
              </w:rPr>
            </w:pPr>
            <w:r w:rsidRPr="44F51FE4">
              <w:rPr>
                <w:rFonts w:asciiTheme="minorHAnsi" w:hAnsiTheme="minorHAnsi"/>
                <w:color w:val="000000" w:themeColor="text1"/>
                <w:lang w:eastAsia="en-GB"/>
              </w:rPr>
              <w:t xml:space="preserve">The BPDT’s were not updated until </w:t>
            </w:r>
            <w:r w:rsidR="008331EB" w:rsidRPr="44F51FE4">
              <w:rPr>
                <w:rFonts w:asciiTheme="minorHAnsi" w:hAnsiTheme="minorHAnsi"/>
                <w:color w:val="000000" w:themeColor="text1"/>
                <w:lang w:eastAsia="en-GB"/>
              </w:rPr>
              <w:t xml:space="preserve">after </w:t>
            </w:r>
            <w:r w:rsidRPr="44F51FE4">
              <w:rPr>
                <w:rFonts w:asciiTheme="minorHAnsi" w:hAnsiTheme="minorHAnsi"/>
                <w:color w:val="000000" w:themeColor="text1"/>
                <w:lang w:eastAsia="en-GB"/>
              </w:rPr>
              <w:t>a request was raised on the 21</w:t>
            </w:r>
            <w:r w:rsidRPr="44F51FE4">
              <w:rPr>
                <w:rFonts w:asciiTheme="minorHAnsi" w:hAnsiTheme="minorHAnsi"/>
                <w:color w:val="000000" w:themeColor="text1"/>
                <w:vertAlign w:val="superscript"/>
                <w:lang w:eastAsia="en-GB"/>
              </w:rPr>
              <w:t>st</w:t>
            </w:r>
            <w:r w:rsidRPr="44F51FE4">
              <w:rPr>
                <w:rFonts w:asciiTheme="minorHAnsi" w:hAnsiTheme="minorHAnsi"/>
                <w:color w:val="000000" w:themeColor="text1"/>
                <w:lang w:eastAsia="en-GB"/>
              </w:rPr>
              <w:t xml:space="preserve"> September 2020</w:t>
            </w:r>
            <w:r w:rsidR="00521523" w:rsidRPr="44F51FE4">
              <w:rPr>
                <w:rFonts w:asciiTheme="minorHAnsi" w:hAnsiTheme="minorHAnsi"/>
                <w:color w:val="000000" w:themeColor="text1"/>
                <w:lang w:eastAsia="en-GB"/>
              </w:rPr>
              <w:t xml:space="preserve"> during an engineering bilateral</w:t>
            </w:r>
            <w:r w:rsidR="008331EB" w:rsidRPr="44F51FE4">
              <w:rPr>
                <w:rFonts w:asciiTheme="minorHAnsi" w:hAnsiTheme="minorHAnsi"/>
                <w:color w:val="000000" w:themeColor="text1"/>
                <w:lang w:eastAsia="en-GB"/>
              </w:rPr>
              <w:t>,</w:t>
            </w:r>
            <w:r w:rsidR="00521523" w:rsidRPr="44F51FE4">
              <w:rPr>
                <w:rFonts w:asciiTheme="minorHAnsi" w:hAnsiTheme="minorHAnsi"/>
                <w:color w:val="000000" w:themeColor="text1"/>
                <w:lang w:eastAsia="en-GB"/>
              </w:rPr>
              <w:t xml:space="preserve"> where an issue with the </w:t>
            </w:r>
            <w:r w:rsidR="00FE717B" w:rsidRPr="44F51FE4">
              <w:rPr>
                <w:rFonts w:asciiTheme="minorHAnsi" w:hAnsiTheme="minorHAnsi"/>
                <w:color w:val="000000" w:themeColor="text1"/>
                <w:lang w:eastAsia="en-GB"/>
              </w:rPr>
              <w:t xml:space="preserve">DD consultation was highlighted to the </w:t>
            </w:r>
            <w:r w:rsidR="00BF1154" w:rsidRPr="44F51FE4">
              <w:rPr>
                <w:rFonts w:asciiTheme="minorHAnsi" w:hAnsiTheme="minorHAnsi"/>
                <w:color w:val="000000" w:themeColor="text1"/>
                <w:lang w:eastAsia="en-GB"/>
              </w:rPr>
              <w:t>extent</w:t>
            </w:r>
            <w:r w:rsidR="00FE717B" w:rsidRPr="44F51FE4">
              <w:rPr>
                <w:rFonts w:asciiTheme="minorHAnsi" w:hAnsiTheme="minorHAnsi"/>
                <w:color w:val="000000" w:themeColor="text1"/>
                <w:lang w:eastAsia="en-GB"/>
              </w:rPr>
              <w:t xml:space="preserve"> that documents</w:t>
            </w:r>
            <w:r w:rsidR="008331EB" w:rsidRPr="44F51FE4">
              <w:rPr>
                <w:rFonts w:asciiTheme="minorHAnsi" w:hAnsiTheme="minorHAnsi"/>
                <w:color w:val="000000" w:themeColor="text1"/>
                <w:lang w:eastAsia="en-GB"/>
              </w:rPr>
              <w:t xml:space="preserve"> had been submitted.</w:t>
            </w:r>
          </w:p>
          <w:p w14:paraId="1DF432B1" w14:textId="1DBB64E0" w:rsidR="00201B29" w:rsidRDefault="00BF1154" w:rsidP="00D64880">
            <w:pPr>
              <w:rPr>
                <w:rFonts w:asciiTheme="minorHAnsi" w:hAnsiTheme="minorHAnsi"/>
                <w:color w:val="000000"/>
                <w:szCs w:val="24"/>
                <w:lang w:eastAsia="en-GB"/>
              </w:rPr>
            </w:pPr>
            <w:r>
              <w:rPr>
                <w:rFonts w:asciiTheme="minorHAnsi" w:hAnsiTheme="minorHAnsi"/>
                <w:color w:val="000000"/>
                <w:szCs w:val="24"/>
                <w:lang w:eastAsia="en-GB"/>
              </w:rPr>
              <w:t xml:space="preserve">For completeness here are a list of documents sent </w:t>
            </w:r>
            <w:r w:rsidR="00201B29">
              <w:rPr>
                <w:rFonts w:asciiTheme="minorHAnsi" w:hAnsiTheme="minorHAnsi"/>
                <w:color w:val="000000"/>
                <w:szCs w:val="24"/>
                <w:lang w:eastAsia="en-GB"/>
              </w:rPr>
              <w:t>on 1</w:t>
            </w:r>
            <w:r w:rsidR="00D90E7A">
              <w:rPr>
                <w:rFonts w:asciiTheme="minorHAnsi" w:hAnsiTheme="minorHAnsi"/>
                <w:color w:val="000000"/>
                <w:szCs w:val="24"/>
                <w:lang w:eastAsia="en-GB"/>
              </w:rPr>
              <w:t>5</w:t>
            </w:r>
            <w:r w:rsidR="00201B29" w:rsidRPr="00201B29">
              <w:rPr>
                <w:rFonts w:asciiTheme="minorHAnsi" w:hAnsiTheme="minorHAnsi"/>
                <w:color w:val="000000"/>
                <w:szCs w:val="24"/>
                <w:vertAlign w:val="superscript"/>
                <w:lang w:eastAsia="en-GB"/>
              </w:rPr>
              <w:t>th</w:t>
            </w:r>
            <w:r w:rsidR="00201B29">
              <w:rPr>
                <w:rFonts w:asciiTheme="minorHAnsi" w:hAnsiTheme="minorHAnsi"/>
                <w:color w:val="000000"/>
                <w:szCs w:val="24"/>
                <w:lang w:eastAsia="en-GB"/>
              </w:rPr>
              <w:t xml:space="preserve"> September 2020</w:t>
            </w:r>
            <w:r w:rsidR="00A44F59">
              <w:rPr>
                <w:rFonts w:asciiTheme="minorHAnsi" w:hAnsiTheme="minorHAnsi"/>
                <w:color w:val="000000"/>
                <w:szCs w:val="24"/>
                <w:lang w:eastAsia="en-GB"/>
              </w:rPr>
              <w:t>:</w:t>
            </w:r>
          </w:p>
          <w:p w14:paraId="3CB76B1B" w14:textId="0502504E" w:rsidR="00882441" w:rsidRDefault="00F543F6" w:rsidP="00B450B0">
            <w:pPr>
              <w:pStyle w:val="ListParagraph"/>
              <w:numPr>
                <w:ilvl w:val="0"/>
                <w:numId w:val="15"/>
              </w:numPr>
              <w:rPr>
                <w:rFonts w:asciiTheme="minorHAnsi" w:hAnsiTheme="minorHAnsi"/>
                <w:color w:val="000000"/>
                <w:szCs w:val="24"/>
                <w:lang w:eastAsia="en-GB"/>
              </w:rPr>
            </w:pPr>
            <w:r w:rsidRPr="00F543F6">
              <w:rPr>
                <w:rFonts w:asciiTheme="minorHAnsi" w:hAnsiTheme="minorHAnsi"/>
                <w:color w:val="000000"/>
                <w:szCs w:val="24"/>
                <w:lang w:eastAsia="en-GB"/>
              </w:rPr>
              <w:t>Repex CBA Methodology document 1409</w:t>
            </w:r>
          </w:p>
          <w:p w14:paraId="44CF7E60" w14:textId="27DE2194" w:rsidR="00F543F6" w:rsidRDefault="000F10BA" w:rsidP="00B450B0">
            <w:pPr>
              <w:pStyle w:val="ListParagraph"/>
              <w:numPr>
                <w:ilvl w:val="0"/>
                <w:numId w:val="15"/>
              </w:numPr>
              <w:rPr>
                <w:rFonts w:asciiTheme="minorHAnsi" w:hAnsiTheme="minorHAnsi"/>
                <w:color w:val="000000"/>
                <w:szCs w:val="24"/>
                <w:lang w:eastAsia="en-GB"/>
              </w:rPr>
            </w:pPr>
            <w:r w:rsidRPr="000F10BA">
              <w:rPr>
                <w:rFonts w:asciiTheme="minorHAnsi" w:hAnsiTheme="minorHAnsi"/>
                <w:color w:val="000000"/>
                <w:szCs w:val="24"/>
                <w:lang w:eastAsia="en-GB"/>
              </w:rPr>
              <w:t>SGN Repex - 007 SteelSo - CBA Sept20 1409</w:t>
            </w:r>
          </w:p>
          <w:p w14:paraId="0FBB038F" w14:textId="360118EF" w:rsidR="000F10BA" w:rsidRDefault="00F130A6" w:rsidP="00B450B0">
            <w:pPr>
              <w:pStyle w:val="ListParagraph"/>
              <w:numPr>
                <w:ilvl w:val="0"/>
                <w:numId w:val="15"/>
              </w:numPr>
              <w:rPr>
                <w:rFonts w:asciiTheme="minorHAnsi" w:hAnsiTheme="minorHAnsi"/>
                <w:color w:val="000000"/>
                <w:szCs w:val="24"/>
                <w:lang w:eastAsia="en-GB"/>
              </w:rPr>
            </w:pPr>
            <w:r w:rsidRPr="00F130A6">
              <w:rPr>
                <w:rFonts w:asciiTheme="minorHAnsi" w:hAnsiTheme="minorHAnsi"/>
                <w:color w:val="000000"/>
                <w:szCs w:val="24"/>
                <w:lang w:eastAsia="en-GB"/>
              </w:rPr>
              <w:t>SGN Repex - 008 SteelSc - CBA Sept20 1409</w:t>
            </w:r>
          </w:p>
          <w:p w14:paraId="6326509B" w14:textId="44FB809D" w:rsidR="00F130A6" w:rsidRDefault="00933D17" w:rsidP="00B450B0">
            <w:pPr>
              <w:pStyle w:val="ListParagraph"/>
              <w:numPr>
                <w:ilvl w:val="0"/>
                <w:numId w:val="15"/>
              </w:numPr>
              <w:rPr>
                <w:rFonts w:asciiTheme="minorHAnsi" w:hAnsiTheme="minorHAnsi"/>
                <w:color w:val="000000"/>
                <w:szCs w:val="24"/>
                <w:lang w:eastAsia="en-GB"/>
              </w:rPr>
            </w:pPr>
            <w:r w:rsidRPr="00933D17">
              <w:rPr>
                <w:rFonts w:asciiTheme="minorHAnsi" w:hAnsiTheme="minorHAnsi"/>
                <w:color w:val="000000"/>
                <w:szCs w:val="24"/>
                <w:lang w:eastAsia="en-GB"/>
              </w:rPr>
              <w:t>Steel Mains above 2 inch Technical Assessment 1409</w:t>
            </w:r>
          </w:p>
          <w:p w14:paraId="38AD507B" w14:textId="3F041655" w:rsidR="0002488C" w:rsidRDefault="00345BB1" w:rsidP="00BF1154">
            <w:pPr>
              <w:pStyle w:val="ListParagraph"/>
              <w:numPr>
                <w:ilvl w:val="0"/>
                <w:numId w:val="15"/>
              </w:numPr>
              <w:rPr>
                <w:rFonts w:asciiTheme="minorHAnsi" w:hAnsiTheme="minorHAnsi"/>
                <w:color w:val="000000"/>
                <w:szCs w:val="24"/>
                <w:lang w:eastAsia="en-GB"/>
              </w:rPr>
            </w:pPr>
            <w:r>
              <w:rPr>
                <w:rFonts w:asciiTheme="minorHAnsi" w:hAnsiTheme="minorHAnsi"/>
                <w:color w:val="000000"/>
                <w:szCs w:val="24"/>
                <w:lang w:eastAsia="en-GB"/>
              </w:rPr>
              <w:t xml:space="preserve">SGN GD2 DD Consultation – Sections A </w:t>
            </w:r>
            <w:r w:rsidR="000F13E8">
              <w:rPr>
                <w:rFonts w:asciiTheme="minorHAnsi" w:hAnsiTheme="minorHAnsi"/>
                <w:color w:val="000000"/>
                <w:szCs w:val="24"/>
                <w:lang w:eastAsia="en-GB"/>
              </w:rPr>
              <w:t>–</w:t>
            </w:r>
            <w:r>
              <w:rPr>
                <w:rFonts w:asciiTheme="minorHAnsi" w:hAnsiTheme="minorHAnsi"/>
                <w:color w:val="000000"/>
                <w:szCs w:val="24"/>
                <w:lang w:eastAsia="en-GB"/>
              </w:rPr>
              <w:t xml:space="preserve"> F</w:t>
            </w:r>
          </w:p>
          <w:p w14:paraId="373E21D8" w14:textId="0FE5E7C6" w:rsidR="000F13E8" w:rsidRPr="000F13E8" w:rsidRDefault="003B6F09" w:rsidP="000F13E8">
            <w:pPr>
              <w:rPr>
                <w:rFonts w:asciiTheme="minorHAnsi" w:hAnsiTheme="minorHAnsi"/>
                <w:color w:val="000000"/>
                <w:szCs w:val="24"/>
                <w:lang w:eastAsia="en-GB"/>
              </w:rPr>
            </w:pPr>
            <w:r>
              <w:rPr>
                <w:rFonts w:asciiTheme="minorHAnsi" w:hAnsiTheme="minorHAnsi"/>
                <w:color w:val="000000"/>
                <w:szCs w:val="24"/>
                <w:lang w:eastAsia="en-GB"/>
              </w:rPr>
              <w:t>For the avoidance of doubt, c</w:t>
            </w:r>
            <w:r w:rsidR="00E078BF">
              <w:rPr>
                <w:rFonts w:asciiTheme="minorHAnsi" w:hAnsiTheme="minorHAnsi"/>
                <w:color w:val="000000"/>
                <w:szCs w:val="24"/>
                <w:lang w:eastAsia="en-GB"/>
              </w:rPr>
              <w:t>an you confirm that the investment profile should be coming from BPDT rather than the CBA?</w:t>
            </w:r>
          </w:p>
        </w:tc>
      </w:tr>
      <w:tr w:rsidR="009648AB" w:rsidRPr="009C3515" w14:paraId="373E21DC" w14:textId="77777777" w:rsidTr="44F51FE4">
        <w:trPr>
          <w:trHeight w:hRule="exact" w:val="397"/>
        </w:trPr>
        <w:tc>
          <w:tcPr>
            <w:tcW w:w="2836" w:type="dxa"/>
            <w:gridSpan w:val="2"/>
            <w:shd w:val="clear" w:color="auto" w:fill="auto"/>
          </w:tcPr>
          <w:p w14:paraId="373E21DA" w14:textId="0BEE60E0" w:rsidR="00A06191" w:rsidRPr="009C3515" w:rsidRDefault="00B61E2C" w:rsidP="00D64880">
            <w:pPr>
              <w:rPr>
                <w:rFonts w:asciiTheme="minorHAnsi" w:hAnsiTheme="minorHAnsi"/>
                <w:b/>
                <w:bCs/>
                <w:szCs w:val="24"/>
              </w:rPr>
            </w:pPr>
            <w:r>
              <w:rPr>
                <w:rFonts w:asciiTheme="minorHAnsi" w:hAnsiTheme="minorHAnsi"/>
                <w:b/>
                <w:bCs/>
                <w:szCs w:val="24"/>
              </w:rPr>
              <w:t>Confidential</w:t>
            </w:r>
            <w:r w:rsidR="00A0584E" w:rsidRPr="009C3515">
              <w:rPr>
                <w:rFonts w:asciiTheme="minorHAnsi" w:hAnsiTheme="minorHAnsi"/>
                <w:b/>
                <w:bCs/>
                <w:szCs w:val="24"/>
              </w:rPr>
              <w:t xml:space="preserve"> </w:t>
            </w:r>
          </w:p>
        </w:tc>
        <w:tc>
          <w:tcPr>
            <w:tcW w:w="7655" w:type="dxa"/>
            <w:shd w:val="clear" w:color="auto" w:fill="auto"/>
          </w:tcPr>
          <w:p w14:paraId="373E21DB" w14:textId="512542AA" w:rsidR="00A06191" w:rsidRPr="009C3515" w:rsidRDefault="00B61E2C" w:rsidP="00D64880">
            <w:pPr>
              <w:rPr>
                <w:rFonts w:asciiTheme="minorHAnsi" w:hAnsiTheme="minorHAnsi"/>
                <w:szCs w:val="24"/>
              </w:rPr>
            </w:pPr>
            <w:r>
              <w:rPr>
                <w:rFonts w:asciiTheme="minorHAnsi" w:hAnsiTheme="minorHAnsi"/>
                <w:szCs w:val="24"/>
              </w:rPr>
              <w:t>No</w:t>
            </w:r>
          </w:p>
        </w:tc>
      </w:tr>
      <w:tr w:rsidR="00D46682" w:rsidRPr="009C3515" w14:paraId="5FA7EDFA" w14:textId="77777777" w:rsidTr="44F51FE4">
        <w:trPr>
          <w:trHeight w:hRule="exact" w:val="397"/>
        </w:trPr>
        <w:tc>
          <w:tcPr>
            <w:tcW w:w="2836" w:type="dxa"/>
            <w:gridSpan w:val="2"/>
            <w:shd w:val="clear" w:color="auto" w:fill="auto"/>
          </w:tcPr>
          <w:p w14:paraId="67F30DBE" w14:textId="5D181879" w:rsidR="00D46682" w:rsidRDefault="00D46682" w:rsidP="00D64880">
            <w:pPr>
              <w:rPr>
                <w:rFonts w:asciiTheme="minorHAnsi" w:hAnsiTheme="minorHAnsi"/>
                <w:b/>
                <w:bCs/>
                <w:szCs w:val="24"/>
              </w:rPr>
            </w:pPr>
            <w:r>
              <w:rPr>
                <w:rFonts w:asciiTheme="minorHAnsi" w:hAnsiTheme="minorHAnsi"/>
                <w:b/>
                <w:bCs/>
                <w:szCs w:val="24"/>
              </w:rPr>
              <w:t>FDQ Raised by</w:t>
            </w:r>
          </w:p>
        </w:tc>
        <w:tc>
          <w:tcPr>
            <w:tcW w:w="7655" w:type="dxa"/>
            <w:shd w:val="clear" w:color="auto" w:fill="auto"/>
          </w:tcPr>
          <w:p w14:paraId="72631EF7" w14:textId="0B25193D" w:rsidR="00D46682" w:rsidRDefault="00D46682" w:rsidP="00D64880">
            <w:pPr>
              <w:rPr>
                <w:rFonts w:asciiTheme="minorHAnsi" w:hAnsiTheme="minorHAnsi"/>
                <w:szCs w:val="24"/>
              </w:rPr>
            </w:pPr>
            <w:r>
              <w:rPr>
                <w:rFonts w:asciiTheme="minorHAnsi" w:hAnsiTheme="minorHAnsi"/>
                <w:szCs w:val="24"/>
              </w:rPr>
              <w:t>SGN</w:t>
            </w:r>
          </w:p>
        </w:tc>
      </w:tr>
      <w:tr w:rsidR="009648AB" w:rsidRPr="009C3515" w14:paraId="373E21DF" w14:textId="77777777" w:rsidTr="44F51FE4">
        <w:trPr>
          <w:trHeight w:hRule="exact" w:val="397"/>
        </w:trPr>
        <w:tc>
          <w:tcPr>
            <w:tcW w:w="2836" w:type="dxa"/>
            <w:gridSpan w:val="2"/>
            <w:shd w:val="clear" w:color="auto" w:fill="auto"/>
          </w:tcPr>
          <w:p w14:paraId="373E21DD" w14:textId="7073A150" w:rsidR="00A06191" w:rsidRPr="009C3515" w:rsidRDefault="00A06191" w:rsidP="00D64880">
            <w:pPr>
              <w:rPr>
                <w:rFonts w:asciiTheme="minorHAnsi" w:hAnsiTheme="minorHAnsi"/>
                <w:b/>
                <w:bCs/>
                <w:szCs w:val="24"/>
              </w:rPr>
            </w:pPr>
            <w:r w:rsidRPr="009C3515">
              <w:rPr>
                <w:rFonts w:asciiTheme="minorHAnsi" w:hAnsiTheme="minorHAnsi"/>
                <w:b/>
                <w:bCs/>
                <w:szCs w:val="24"/>
              </w:rPr>
              <w:t xml:space="preserve">Date </w:t>
            </w:r>
            <w:r w:rsidR="00D64880">
              <w:rPr>
                <w:rFonts w:asciiTheme="minorHAnsi" w:hAnsiTheme="minorHAnsi"/>
                <w:b/>
                <w:bCs/>
                <w:szCs w:val="24"/>
              </w:rPr>
              <w:t>sent</w:t>
            </w:r>
          </w:p>
        </w:tc>
        <w:tc>
          <w:tcPr>
            <w:tcW w:w="7655" w:type="dxa"/>
            <w:shd w:val="clear" w:color="auto" w:fill="auto"/>
          </w:tcPr>
          <w:p w14:paraId="373E21DE" w14:textId="00DA48BE" w:rsidR="00A06191" w:rsidRPr="009C3515" w:rsidRDefault="00FC66DB" w:rsidP="00D64880">
            <w:pPr>
              <w:rPr>
                <w:rFonts w:asciiTheme="minorHAnsi" w:hAnsiTheme="minorHAnsi"/>
                <w:szCs w:val="24"/>
              </w:rPr>
            </w:pPr>
            <w:r>
              <w:rPr>
                <w:rFonts w:asciiTheme="minorHAnsi" w:hAnsiTheme="minorHAnsi"/>
                <w:szCs w:val="24"/>
              </w:rPr>
              <w:t>11</w:t>
            </w:r>
            <w:r w:rsidR="006673BA" w:rsidRPr="009C3515">
              <w:rPr>
                <w:rFonts w:asciiTheme="minorHAnsi" w:hAnsiTheme="minorHAnsi"/>
                <w:szCs w:val="24"/>
              </w:rPr>
              <w:t>/</w:t>
            </w:r>
            <w:r>
              <w:rPr>
                <w:rFonts w:asciiTheme="minorHAnsi" w:hAnsiTheme="minorHAnsi"/>
                <w:szCs w:val="24"/>
              </w:rPr>
              <w:t>01</w:t>
            </w:r>
            <w:r w:rsidR="006673BA" w:rsidRPr="009C3515">
              <w:rPr>
                <w:rFonts w:asciiTheme="minorHAnsi" w:hAnsiTheme="minorHAnsi"/>
                <w:szCs w:val="24"/>
              </w:rPr>
              <w:t>/202</w:t>
            </w:r>
            <w:r>
              <w:rPr>
                <w:rFonts w:asciiTheme="minorHAnsi" w:hAnsiTheme="minorHAnsi"/>
                <w:szCs w:val="24"/>
              </w:rPr>
              <w:t>1</w:t>
            </w:r>
          </w:p>
        </w:tc>
      </w:tr>
      <w:tr w:rsidR="009648AB" w:rsidRPr="009C3515" w14:paraId="373E21F0" w14:textId="77777777" w:rsidTr="44F51FE4">
        <w:trPr>
          <w:trHeight w:val="2967"/>
        </w:trPr>
        <w:tc>
          <w:tcPr>
            <w:tcW w:w="10491" w:type="dxa"/>
            <w:gridSpan w:val="3"/>
            <w:shd w:val="clear" w:color="auto" w:fill="auto"/>
            <w:hideMark/>
          </w:tcPr>
          <w:p w14:paraId="42402ADD" w14:textId="2F1CF2E1" w:rsidR="002707B1" w:rsidRDefault="00D64880" w:rsidP="008E4E42">
            <w:pPr>
              <w:rPr>
                <w:rFonts w:asciiTheme="minorHAnsi" w:hAnsiTheme="minorHAnsi"/>
                <w:b/>
                <w:bCs/>
                <w:szCs w:val="24"/>
              </w:rPr>
            </w:pPr>
            <w:r>
              <w:rPr>
                <w:rFonts w:asciiTheme="minorHAnsi" w:hAnsiTheme="minorHAnsi"/>
                <w:b/>
                <w:bCs/>
                <w:szCs w:val="24"/>
              </w:rPr>
              <w:t xml:space="preserve">Ofgem </w:t>
            </w:r>
            <w:r w:rsidR="00133BD9" w:rsidRPr="009C3515">
              <w:rPr>
                <w:rFonts w:asciiTheme="minorHAnsi" w:hAnsiTheme="minorHAnsi"/>
                <w:b/>
                <w:bCs/>
                <w:szCs w:val="24"/>
              </w:rPr>
              <w:t>Response:</w:t>
            </w:r>
          </w:p>
          <w:p w14:paraId="1901ABE7" w14:textId="77777777" w:rsidR="0077575C" w:rsidRDefault="0077575C" w:rsidP="008E4E42">
            <w:pPr>
              <w:rPr>
                <w:rFonts w:asciiTheme="minorHAnsi" w:hAnsiTheme="minorHAnsi"/>
                <w:szCs w:val="24"/>
              </w:rPr>
            </w:pPr>
            <w:r>
              <w:rPr>
                <w:rFonts w:asciiTheme="minorHAnsi" w:hAnsiTheme="minorHAnsi"/>
                <w:szCs w:val="24"/>
              </w:rPr>
              <w:t>Thank you for providing the clarification. We can confirm that we have access to the above documents on huddle.</w:t>
            </w:r>
          </w:p>
          <w:p w14:paraId="55F14D9F" w14:textId="03A0B99F" w:rsidR="0077575C" w:rsidRDefault="0077575C" w:rsidP="008E4E42">
            <w:pPr>
              <w:rPr>
                <w:rFonts w:asciiTheme="minorHAnsi" w:hAnsiTheme="minorHAnsi"/>
                <w:szCs w:val="24"/>
              </w:rPr>
            </w:pPr>
            <w:r>
              <w:rPr>
                <w:rFonts w:asciiTheme="minorHAnsi" w:hAnsiTheme="minorHAnsi"/>
                <w:szCs w:val="24"/>
              </w:rPr>
              <w:t>Having reviewed the documents, we can confirm that the investment profile for steel mains &gt;2” for Southern and Scotland should be consistent with the Sept 30</w:t>
            </w:r>
            <w:r w:rsidRPr="0077575C">
              <w:rPr>
                <w:rFonts w:asciiTheme="minorHAnsi" w:hAnsiTheme="minorHAnsi"/>
                <w:szCs w:val="24"/>
                <w:vertAlign w:val="superscript"/>
              </w:rPr>
              <w:t>th</w:t>
            </w:r>
            <w:r>
              <w:rPr>
                <w:rFonts w:asciiTheme="minorHAnsi" w:hAnsiTheme="minorHAnsi"/>
                <w:szCs w:val="24"/>
              </w:rPr>
              <w:t xml:space="preserve"> 2020 BPDT submission. Therefore, we will remove the downward adjustments to costs for steel &gt;2” for both networks in the RepexCostHub model, as we agree that these adjustments have been made in error, given the information provided by SGN in response to Draft Determinations. </w:t>
            </w:r>
          </w:p>
          <w:p w14:paraId="3690C99C" w14:textId="28206413" w:rsidR="00F7536E" w:rsidRDefault="00F7536E" w:rsidP="00F7536E">
            <w:pPr>
              <w:autoSpaceDE w:val="0"/>
              <w:autoSpaceDN w:val="0"/>
              <w:spacing w:after="0" w:line="240" w:lineRule="auto"/>
            </w:pPr>
            <w:r>
              <w:rPr>
                <w:rFonts w:ascii="Segoe UI" w:hAnsi="Segoe UI" w:cs="Segoe UI"/>
                <w:color w:val="000000"/>
                <w:sz w:val="20"/>
                <w:szCs w:val="20"/>
              </w:rPr>
              <w:t>We will update our response to FDQ 14 accordingly.</w:t>
            </w:r>
          </w:p>
          <w:p w14:paraId="47FDBF3C" w14:textId="77777777" w:rsidR="00F7536E" w:rsidRPr="0077575C" w:rsidRDefault="00F7536E" w:rsidP="008E4E42">
            <w:pPr>
              <w:rPr>
                <w:rFonts w:asciiTheme="minorHAnsi" w:hAnsiTheme="minorHAnsi"/>
                <w:szCs w:val="24"/>
              </w:rPr>
            </w:pPr>
          </w:p>
          <w:p w14:paraId="1E56489D" w14:textId="77777777" w:rsidR="009648AB" w:rsidRPr="009C3515" w:rsidRDefault="009648AB" w:rsidP="008E4E42">
            <w:pPr>
              <w:rPr>
                <w:rFonts w:asciiTheme="minorHAnsi" w:hAnsiTheme="minorHAnsi"/>
                <w:szCs w:val="24"/>
              </w:rPr>
            </w:pPr>
            <w:r w:rsidRPr="009C3515">
              <w:rPr>
                <w:rFonts w:asciiTheme="minorHAnsi" w:hAnsiTheme="minorHAnsi"/>
                <w:szCs w:val="24"/>
              </w:rPr>
              <w:t xml:space="preserve">                </w:t>
            </w:r>
          </w:p>
          <w:p w14:paraId="373E21EF" w14:textId="5C46D158" w:rsidR="006B189E" w:rsidRPr="009C3515" w:rsidRDefault="006B189E" w:rsidP="008E4E42">
            <w:pPr>
              <w:rPr>
                <w:rFonts w:asciiTheme="minorHAnsi" w:hAnsiTheme="minorHAnsi"/>
                <w:szCs w:val="24"/>
              </w:rPr>
            </w:pPr>
          </w:p>
        </w:tc>
      </w:tr>
      <w:tr w:rsidR="009648AB" w:rsidRPr="009C3515" w14:paraId="373E21F2" w14:textId="77777777" w:rsidTr="44F51FE4">
        <w:trPr>
          <w:trHeight w:val="2226"/>
        </w:trPr>
        <w:tc>
          <w:tcPr>
            <w:tcW w:w="10491" w:type="dxa"/>
            <w:gridSpan w:val="3"/>
            <w:shd w:val="clear" w:color="auto" w:fill="auto"/>
            <w:noWrap/>
            <w:hideMark/>
          </w:tcPr>
          <w:p w14:paraId="46D85077" w14:textId="353C527A" w:rsidR="00133BD9" w:rsidRDefault="00AC6418" w:rsidP="008E4E42">
            <w:pPr>
              <w:rPr>
                <w:rFonts w:asciiTheme="minorHAnsi" w:hAnsiTheme="minorHAnsi"/>
                <w:b/>
                <w:bCs/>
                <w:noProof/>
                <w:szCs w:val="24"/>
                <w:lang w:eastAsia="en-GB"/>
              </w:rPr>
            </w:pPr>
            <w:r w:rsidRPr="009C3515">
              <w:rPr>
                <w:rFonts w:asciiTheme="minorHAnsi" w:hAnsiTheme="minorHAnsi"/>
                <w:b/>
                <w:bCs/>
                <w:noProof/>
                <w:szCs w:val="24"/>
                <w:lang w:eastAsia="en-GB"/>
              </w:rPr>
              <w:lastRenderedPageBreak/>
              <w:t>A</w:t>
            </w:r>
            <w:r w:rsidR="00133BD9" w:rsidRPr="009C3515">
              <w:rPr>
                <w:rFonts w:asciiTheme="minorHAnsi" w:hAnsiTheme="minorHAnsi"/>
                <w:b/>
                <w:bCs/>
                <w:noProof/>
                <w:szCs w:val="24"/>
                <w:lang w:eastAsia="en-GB"/>
              </w:rPr>
              <w:t xml:space="preserve">ttachments: </w:t>
            </w:r>
          </w:p>
          <w:p w14:paraId="6634E87C" w14:textId="4DF04DB6" w:rsidR="009C3515" w:rsidRPr="000226BA" w:rsidRDefault="009C3515" w:rsidP="008E4E42">
            <w:pPr>
              <w:rPr>
                <w:rFonts w:asciiTheme="minorHAnsi" w:hAnsiTheme="minorHAnsi"/>
                <w:szCs w:val="24"/>
              </w:rPr>
            </w:pPr>
          </w:p>
          <w:p w14:paraId="373E21F1" w14:textId="0D058296" w:rsidR="00133BD9" w:rsidRPr="009C3515" w:rsidRDefault="00133BD9" w:rsidP="008E4E42">
            <w:pPr>
              <w:rPr>
                <w:rFonts w:asciiTheme="minorHAnsi" w:hAnsiTheme="minorHAnsi"/>
                <w:szCs w:val="24"/>
                <w:lang w:eastAsia="en-GB"/>
              </w:rPr>
            </w:pPr>
          </w:p>
        </w:tc>
      </w:tr>
      <w:tr w:rsidR="002C5557" w:rsidRPr="009C3515" w14:paraId="50D04C84" w14:textId="77777777" w:rsidTr="44F51FE4">
        <w:trPr>
          <w:trHeight w:hRule="exact" w:val="397"/>
        </w:trPr>
        <w:tc>
          <w:tcPr>
            <w:tcW w:w="2410" w:type="dxa"/>
            <w:shd w:val="clear" w:color="auto" w:fill="auto"/>
            <w:hideMark/>
          </w:tcPr>
          <w:p w14:paraId="0C337027" w14:textId="77777777" w:rsidR="002C5557" w:rsidRPr="009C3515" w:rsidRDefault="002C5557" w:rsidP="00D604D8">
            <w:pPr>
              <w:rPr>
                <w:rFonts w:asciiTheme="minorHAnsi" w:hAnsiTheme="minorHAnsi"/>
                <w:b/>
                <w:bCs/>
                <w:szCs w:val="24"/>
              </w:rPr>
            </w:pPr>
            <w:r w:rsidRPr="009C3515">
              <w:rPr>
                <w:rFonts w:asciiTheme="minorHAnsi" w:hAnsiTheme="minorHAnsi"/>
                <w:b/>
                <w:bCs/>
                <w:szCs w:val="24"/>
              </w:rPr>
              <w:t>SQ Reference number</w:t>
            </w:r>
          </w:p>
        </w:tc>
        <w:tc>
          <w:tcPr>
            <w:tcW w:w="8081" w:type="dxa"/>
            <w:gridSpan w:val="2"/>
            <w:shd w:val="clear" w:color="auto" w:fill="auto"/>
          </w:tcPr>
          <w:p w14:paraId="2C6243D0" w14:textId="77777777" w:rsidR="002C5557" w:rsidRPr="009C3515" w:rsidRDefault="002C5557" w:rsidP="00D604D8">
            <w:pPr>
              <w:rPr>
                <w:rFonts w:asciiTheme="minorHAnsi" w:hAnsiTheme="minorHAnsi"/>
                <w:szCs w:val="24"/>
              </w:rPr>
            </w:pPr>
            <w:r w:rsidRPr="009C3515">
              <w:rPr>
                <w:rFonts w:asciiTheme="minorHAnsi" w:hAnsiTheme="minorHAnsi"/>
                <w:szCs w:val="24"/>
              </w:rPr>
              <w:t>SGN_FDQ_</w:t>
            </w:r>
            <w:r>
              <w:rPr>
                <w:rFonts w:asciiTheme="minorHAnsi" w:hAnsiTheme="minorHAnsi"/>
                <w:szCs w:val="24"/>
              </w:rPr>
              <w:t>014</w:t>
            </w:r>
          </w:p>
        </w:tc>
      </w:tr>
      <w:tr w:rsidR="002C5557" w:rsidRPr="009C3515" w14:paraId="7422169F" w14:textId="77777777" w:rsidTr="44F51FE4">
        <w:trPr>
          <w:trHeight w:hRule="exact" w:val="397"/>
        </w:trPr>
        <w:tc>
          <w:tcPr>
            <w:tcW w:w="2410" w:type="dxa"/>
            <w:shd w:val="clear" w:color="auto" w:fill="auto"/>
          </w:tcPr>
          <w:p w14:paraId="62144881" w14:textId="77777777" w:rsidR="002C5557" w:rsidRPr="009C3515" w:rsidRDefault="002C5557" w:rsidP="00D604D8">
            <w:pPr>
              <w:rPr>
                <w:rFonts w:asciiTheme="minorHAnsi" w:hAnsiTheme="minorHAnsi"/>
                <w:b/>
                <w:bCs/>
                <w:szCs w:val="24"/>
              </w:rPr>
            </w:pPr>
            <w:r>
              <w:rPr>
                <w:rFonts w:asciiTheme="minorHAnsi" w:hAnsiTheme="minorHAnsi"/>
                <w:b/>
                <w:bCs/>
                <w:szCs w:val="24"/>
              </w:rPr>
              <w:t>Document name</w:t>
            </w:r>
          </w:p>
        </w:tc>
        <w:tc>
          <w:tcPr>
            <w:tcW w:w="8081" w:type="dxa"/>
            <w:gridSpan w:val="2"/>
            <w:shd w:val="clear" w:color="auto" w:fill="auto"/>
          </w:tcPr>
          <w:p w14:paraId="3F2E73ED" w14:textId="77777777" w:rsidR="002C5557" w:rsidRPr="009C3515" w:rsidRDefault="002C5557" w:rsidP="00D604D8">
            <w:pPr>
              <w:rPr>
                <w:rFonts w:asciiTheme="minorHAnsi" w:hAnsiTheme="minorHAnsi"/>
                <w:szCs w:val="24"/>
              </w:rPr>
            </w:pPr>
            <w:r>
              <w:rPr>
                <w:rFonts w:asciiTheme="minorHAnsi" w:hAnsiTheme="minorHAnsi"/>
                <w:szCs w:val="24"/>
              </w:rPr>
              <w:t>SGN Annex, paragraph 3.26</w:t>
            </w:r>
          </w:p>
        </w:tc>
      </w:tr>
      <w:tr w:rsidR="002C5557" w:rsidRPr="009C3515" w14:paraId="03967D6F" w14:textId="77777777" w:rsidTr="44F51FE4">
        <w:trPr>
          <w:trHeight w:hRule="exact" w:val="397"/>
        </w:trPr>
        <w:tc>
          <w:tcPr>
            <w:tcW w:w="2410" w:type="dxa"/>
            <w:shd w:val="clear" w:color="auto" w:fill="auto"/>
          </w:tcPr>
          <w:p w14:paraId="5ACAD58F" w14:textId="77777777" w:rsidR="002C5557" w:rsidRPr="009C3515" w:rsidRDefault="002C5557" w:rsidP="00D604D8">
            <w:pPr>
              <w:rPr>
                <w:rFonts w:asciiTheme="minorHAnsi" w:hAnsiTheme="minorHAnsi"/>
                <w:b/>
                <w:bCs/>
                <w:szCs w:val="24"/>
              </w:rPr>
            </w:pPr>
            <w:r w:rsidRPr="009C3515">
              <w:rPr>
                <w:rFonts w:asciiTheme="minorHAnsi" w:hAnsiTheme="minorHAnsi"/>
                <w:b/>
                <w:bCs/>
                <w:szCs w:val="24"/>
              </w:rPr>
              <w:t>Topic/Activity:</w:t>
            </w:r>
          </w:p>
        </w:tc>
        <w:tc>
          <w:tcPr>
            <w:tcW w:w="8081" w:type="dxa"/>
            <w:gridSpan w:val="2"/>
            <w:shd w:val="clear" w:color="auto" w:fill="auto"/>
          </w:tcPr>
          <w:p w14:paraId="326FBC45" w14:textId="77777777" w:rsidR="002C5557" w:rsidRPr="009C3515" w:rsidRDefault="002C5557" w:rsidP="00D604D8">
            <w:pPr>
              <w:rPr>
                <w:rFonts w:asciiTheme="minorHAnsi" w:hAnsiTheme="minorHAnsi"/>
                <w:szCs w:val="24"/>
              </w:rPr>
            </w:pPr>
            <w:r>
              <w:rPr>
                <w:rFonts w:asciiTheme="minorHAnsi" w:hAnsiTheme="minorHAnsi"/>
                <w:szCs w:val="24"/>
              </w:rPr>
              <w:t>&gt;2” Steel (Scotland and Southern)</w:t>
            </w:r>
          </w:p>
        </w:tc>
      </w:tr>
      <w:tr w:rsidR="002C5557" w:rsidRPr="00A10551" w14:paraId="40753D65" w14:textId="77777777" w:rsidTr="44F51FE4">
        <w:trPr>
          <w:trHeight w:val="1134"/>
        </w:trPr>
        <w:tc>
          <w:tcPr>
            <w:tcW w:w="2410" w:type="dxa"/>
            <w:shd w:val="clear" w:color="auto" w:fill="auto"/>
          </w:tcPr>
          <w:p w14:paraId="3F56C10C" w14:textId="5358BDB0" w:rsidR="002C5557" w:rsidRPr="009C3515" w:rsidRDefault="00953761" w:rsidP="00D604D8">
            <w:pPr>
              <w:rPr>
                <w:rFonts w:asciiTheme="minorHAnsi" w:hAnsiTheme="minorHAnsi"/>
                <w:b/>
                <w:bCs/>
                <w:szCs w:val="24"/>
              </w:rPr>
            </w:pPr>
            <w:r>
              <w:rPr>
                <w:rFonts w:asciiTheme="minorHAnsi" w:hAnsiTheme="minorHAnsi"/>
                <w:b/>
                <w:bCs/>
                <w:szCs w:val="24"/>
              </w:rPr>
              <w:t xml:space="preserve">Original </w:t>
            </w:r>
            <w:r w:rsidR="002C5557" w:rsidRPr="009C3515">
              <w:rPr>
                <w:rFonts w:asciiTheme="minorHAnsi" w:hAnsiTheme="minorHAnsi"/>
                <w:b/>
                <w:bCs/>
                <w:szCs w:val="24"/>
              </w:rPr>
              <w:t>Question:</w:t>
            </w:r>
          </w:p>
        </w:tc>
        <w:tc>
          <w:tcPr>
            <w:tcW w:w="8081" w:type="dxa"/>
            <w:gridSpan w:val="2"/>
            <w:shd w:val="clear" w:color="auto" w:fill="auto"/>
          </w:tcPr>
          <w:p w14:paraId="7E38CC43" w14:textId="77777777" w:rsidR="002C5557" w:rsidRDefault="002C5557" w:rsidP="00D604D8">
            <w:pPr>
              <w:rPr>
                <w:rFonts w:asciiTheme="minorHAnsi" w:hAnsiTheme="minorHAnsi"/>
              </w:rPr>
            </w:pPr>
            <w:r>
              <w:rPr>
                <w:rFonts w:asciiTheme="minorHAnsi" w:hAnsiTheme="minorHAnsi"/>
              </w:rPr>
              <w:t>There is an error in your calculations for dealing with &gt;2” steel allowances where the investment profile from the CBA appears to have been used rather than the investment profile shown in the resubmitted BPDT on 30</w:t>
            </w:r>
            <w:r w:rsidRPr="00F4054E">
              <w:rPr>
                <w:rFonts w:asciiTheme="minorHAnsi" w:hAnsiTheme="minorHAnsi"/>
                <w:vertAlign w:val="superscript"/>
              </w:rPr>
              <w:t>th</w:t>
            </w:r>
            <w:r>
              <w:rPr>
                <w:rFonts w:asciiTheme="minorHAnsi" w:hAnsiTheme="minorHAnsi"/>
              </w:rPr>
              <w:t xml:space="preserve"> September.</w:t>
            </w:r>
          </w:p>
          <w:p w14:paraId="64011D8D" w14:textId="77777777" w:rsidR="002C5557" w:rsidRDefault="002C5557" w:rsidP="00D604D8">
            <w:pPr>
              <w:rPr>
                <w:rFonts w:asciiTheme="minorHAnsi" w:hAnsiTheme="minorHAnsi"/>
              </w:rPr>
            </w:pPr>
            <w:r>
              <w:rPr>
                <w:rFonts w:asciiTheme="minorHAnsi" w:hAnsiTheme="minorHAnsi"/>
              </w:rPr>
              <w:t>Further, the CBA you have used had an error that was quickly rectified to align the investment profile with the BPDT.</w:t>
            </w:r>
          </w:p>
          <w:p w14:paraId="19D783C4" w14:textId="77777777" w:rsidR="002C5557" w:rsidRDefault="002C5557" w:rsidP="00D604D8">
            <w:pPr>
              <w:rPr>
                <w:rFonts w:asciiTheme="minorHAnsi" w:hAnsiTheme="minorHAnsi"/>
              </w:rPr>
            </w:pPr>
            <w:r w:rsidRPr="20EBB372">
              <w:rPr>
                <w:rFonts w:asciiTheme="minorHAnsi" w:hAnsiTheme="minorHAnsi"/>
              </w:rPr>
              <w:t>Paragraph 3.26</w:t>
            </w:r>
            <w:r>
              <w:rPr>
                <w:rFonts w:asciiTheme="minorHAnsi" w:hAnsiTheme="minorHAnsi"/>
              </w:rPr>
              <w:t xml:space="preserve"> within the SGN Annex</w:t>
            </w:r>
            <w:r w:rsidRPr="20EBB372">
              <w:rPr>
                <w:rFonts w:asciiTheme="minorHAnsi" w:hAnsiTheme="minorHAnsi"/>
              </w:rPr>
              <w:t xml:space="preserve"> states “</w:t>
            </w:r>
            <w:r w:rsidRPr="00426DAF">
              <w:rPr>
                <w:rFonts w:asciiTheme="minorHAnsi" w:hAnsiTheme="minorHAnsi"/>
                <w:i/>
                <w:iCs/>
              </w:rPr>
              <w:t>We have made a downward cost adjustment of £4.7m for Southern and £0.7m for Scotland. The adjustment is based on the difference in submitted costs between the CBA submitted as part of SGN’s Draft Determinations response in September 2020 and a revised CBA submitted in October 2020 alongside revised BPDT</w:t>
            </w:r>
            <w:r w:rsidRPr="20EBB372">
              <w:rPr>
                <w:rFonts w:asciiTheme="minorHAnsi" w:hAnsiTheme="minorHAnsi"/>
              </w:rPr>
              <w:t>”.</w:t>
            </w:r>
          </w:p>
          <w:p w14:paraId="7BE6AC00" w14:textId="77777777" w:rsidR="002C5557" w:rsidRDefault="002C5557" w:rsidP="00D604D8">
            <w:pPr>
              <w:rPr>
                <w:rFonts w:asciiTheme="minorHAnsi" w:hAnsiTheme="minorHAnsi"/>
              </w:rPr>
            </w:pPr>
            <w:r>
              <w:rPr>
                <w:rFonts w:asciiTheme="minorHAnsi" w:hAnsiTheme="minorHAnsi"/>
              </w:rPr>
              <w:t>We have been unable to reconcile these allowances.</w:t>
            </w:r>
          </w:p>
          <w:p w14:paraId="5B6165DF" w14:textId="77777777" w:rsidR="002C5557" w:rsidRDefault="002C5557" w:rsidP="00D604D8">
            <w:pPr>
              <w:rPr>
                <w:rFonts w:asciiTheme="minorHAnsi" w:hAnsiTheme="minorHAnsi"/>
              </w:rPr>
            </w:pPr>
            <w:r>
              <w:rPr>
                <w:rFonts w:asciiTheme="minorHAnsi" w:hAnsiTheme="minorHAnsi"/>
              </w:rPr>
              <w:t>This statement appears to deviate from the statement within paragraph 1.5 of the RIIO GD2 Step by step guide which states “</w:t>
            </w:r>
            <w:r w:rsidRPr="00426DAF">
              <w:rPr>
                <w:rFonts w:asciiTheme="minorHAnsi" w:hAnsiTheme="minorHAnsi"/>
                <w:i/>
                <w:iCs/>
              </w:rPr>
              <w:t>The data we used for benchmarking was submitted by the GDNs in the RIIO-GD2 Business Plan Data Templates (2013-14 to 2025-26) resubmitted in September 2020 further to DDs</w:t>
            </w:r>
            <w:r>
              <w:rPr>
                <w:rFonts w:asciiTheme="minorHAnsi" w:hAnsiTheme="minorHAnsi"/>
                <w:i/>
                <w:iCs/>
              </w:rPr>
              <w:t xml:space="preserve">”. </w:t>
            </w:r>
            <w:r w:rsidRPr="005F0096">
              <w:rPr>
                <w:rFonts w:asciiTheme="minorHAnsi" w:hAnsiTheme="minorHAnsi"/>
              </w:rPr>
              <w:t>This indicates</w:t>
            </w:r>
            <w:r>
              <w:rPr>
                <w:rFonts w:asciiTheme="minorHAnsi" w:hAnsiTheme="minorHAnsi"/>
              </w:rPr>
              <w:t xml:space="preserve"> the use of the BPDT for the investment profile.</w:t>
            </w:r>
          </w:p>
          <w:p w14:paraId="428E0F2D" w14:textId="77777777" w:rsidR="002C5557" w:rsidRDefault="002C5557" w:rsidP="00D604D8">
            <w:pPr>
              <w:rPr>
                <w:rFonts w:asciiTheme="minorHAnsi" w:hAnsiTheme="minorHAnsi"/>
              </w:rPr>
            </w:pPr>
            <w:r>
              <w:rPr>
                <w:rFonts w:asciiTheme="minorHAnsi" w:hAnsiTheme="minorHAnsi"/>
              </w:rPr>
              <w:t>Our submission on the 30</w:t>
            </w:r>
            <w:r w:rsidRPr="001F10E5">
              <w:rPr>
                <w:rFonts w:asciiTheme="minorHAnsi" w:hAnsiTheme="minorHAnsi"/>
                <w:vertAlign w:val="superscript"/>
              </w:rPr>
              <w:t>th</w:t>
            </w:r>
            <w:r>
              <w:rPr>
                <w:rFonts w:asciiTheme="minorHAnsi" w:hAnsiTheme="minorHAnsi"/>
              </w:rPr>
              <w:t xml:space="preserve"> of September of revised BPDT’s, associated CBAs and supporting documents stated the required workload and funding for the Repex activities within GD2. It was agreed that these would be produced and submitted to </w:t>
            </w:r>
            <w:r>
              <w:rPr>
                <w:rFonts w:asciiTheme="minorHAnsi" w:hAnsiTheme="minorHAnsi"/>
              </w:rPr>
              <w:lastRenderedPageBreak/>
              <w:t xml:space="preserve">remove any previously highlighted errors and allow for full modelling of the revised Repex workloads. </w:t>
            </w:r>
          </w:p>
          <w:p w14:paraId="5EE91227" w14:textId="77777777" w:rsidR="002C5557" w:rsidRPr="009C3515" w:rsidRDefault="002C5557" w:rsidP="00D604D8">
            <w:pPr>
              <w:rPr>
                <w:rFonts w:asciiTheme="minorHAnsi" w:hAnsiTheme="minorHAnsi"/>
              </w:rPr>
            </w:pPr>
            <w:r>
              <w:rPr>
                <w:rFonts w:asciiTheme="minorHAnsi" w:hAnsiTheme="minorHAnsi"/>
              </w:rPr>
              <w:t>It must be noted that in our September 2</w:t>
            </w:r>
            <w:r w:rsidRPr="00087CDC">
              <w:rPr>
                <w:rFonts w:asciiTheme="minorHAnsi" w:hAnsiTheme="minorHAnsi"/>
                <w:vertAlign w:val="superscript"/>
              </w:rPr>
              <w:t>nd</w:t>
            </w:r>
            <w:r>
              <w:rPr>
                <w:rFonts w:asciiTheme="minorHAnsi" w:hAnsiTheme="minorHAnsi"/>
              </w:rPr>
              <w:t xml:space="preserve"> submission the &gt;2” steel CBA’s showed an error in funding request. This was corrected within a submission on the 14</w:t>
            </w:r>
            <w:r w:rsidRPr="008325FF">
              <w:rPr>
                <w:rFonts w:asciiTheme="minorHAnsi" w:hAnsiTheme="minorHAnsi"/>
                <w:vertAlign w:val="superscript"/>
              </w:rPr>
              <w:t>th</w:t>
            </w:r>
            <w:r>
              <w:rPr>
                <w:rFonts w:asciiTheme="minorHAnsi" w:hAnsiTheme="minorHAnsi"/>
              </w:rPr>
              <w:t xml:space="preserve"> of September </w:t>
            </w:r>
            <w:r w:rsidRPr="00992664">
              <w:rPr>
                <w:rFonts w:asciiTheme="minorHAnsi" w:hAnsiTheme="minorHAnsi"/>
                <w:b/>
                <w:bCs/>
              </w:rPr>
              <w:t>and then discussed within the Engineering Bilateral on the 21</w:t>
            </w:r>
            <w:r w:rsidRPr="00992664">
              <w:rPr>
                <w:rFonts w:asciiTheme="minorHAnsi" w:hAnsiTheme="minorHAnsi"/>
                <w:b/>
                <w:bCs/>
                <w:vertAlign w:val="superscript"/>
              </w:rPr>
              <w:t>st</w:t>
            </w:r>
            <w:r w:rsidRPr="00992664">
              <w:rPr>
                <w:rFonts w:asciiTheme="minorHAnsi" w:hAnsiTheme="minorHAnsi"/>
                <w:b/>
                <w:bCs/>
              </w:rPr>
              <w:t xml:space="preserve"> of September where it was agreed that we would re-submit the information</w:t>
            </w:r>
            <w:r>
              <w:rPr>
                <w:rFonts w:asciiTheme="minorHAnsi" w:hAnsiTheme="minorHAnsi"/>
              </w:rPr>
              <w:t xml:space="preserve"> within the BPDT format to provide clarity on our funding request.</w:t>
            </w:r>
          </w:p>
          <w:p w14:paraId="2E6A5615" w14:textId="77777777" w:rsidR="002C5557" w:rsidRPr="00A10551" w:rsidRDefault="002C5557" w:rsidP="00D604D8">
            <w:pPr>
              <w:rPr>
                <w:rFonts w:asciiTheme="minorHAnsi" w:hAnsiTheme="minorHAnsi"/>
              </w:rPr>
            </w:pPr>
            <w:r>
              <w:rPr>
                <w:rFonts w:asciiTheme="minorHAnsi" w:hAnsiTheme="minorHAnsi"/>
              </w:rPr>
              <w:t>Can you confirm that this is an error and that the funding requested within the BPDT will be used to correct the allowance.</w:t>
            </w:r>
          </w:p>
        </w:tc>
      </w:tr>
      <w:tr w:rsidR="002C5557" w:rsidRPr="009C3515" w14:paraId="7718DEBD" w14:textId="77777777" w:rsidTr="44F51FE4">
        <w:trPr>
          <w:trHeight w:hRule="exact" w:val="397"/>
        </w:trPr>
        <w:tc>
          <w:tcPr>
            <w:tcW w:w="2410" w:type="dxa"/>
            <w:shd w:val="clear" w:color="auto" w:fill="auto"/>
          </w:tcPr>
          <w:p w14:paraId="6CC11664" w14:textId="77777777" w:rsidR="002C5557" w:rsidRPr="009C3515" w:rsidRDefault="002C5557" w:rsidP="00D604D8">
            <w:pPr>
              <w:rPr>
                <w:rFonts w:asciiTheme="minorHAnsi" w:hAnsiTheme="minorHAnsi"/>
                <w:b/>
                <w:bCs/>
                <w:szCs w:val="24"/>
              </w:rPr>
            </w:pPr>
            <w:r>
              <w:rPr>
                <w:rFonts w:asciiTheme="minorHAnsi" w:hAnsiTheme="minorHAnsi"/>
                <w:b/>
                <w:bCs/>
                <w:szCs w:val="24"/>
              </w:rPr>
              <w:lastRenderedPageBreak/>
              <w:t>Confidential</w:t>
            </w:r>
            <w:r w:rsidRPr="009C3515">
              <w:rPr>
                <w:rFonts w:asciiTheme="minorHAnsi" w:hAnsiTheme="minorHAnsi"/>
                <w:b/>
                <w:bCs/>
                <w:szCs w:val="24"/>
              </w:rPr>
              <w:t xml:space="preserve"> </w:t>
            </w:r>
          </w:p>
        </w:tc>
        <w:tc>
          <w:tcPr>
            <w:tcW w:w="8081" w:type="dxa"/>
            <w:gridSpan w:val="2"/>
            <w:shd w:val="clear" w:color="auto" w:fill="auto"/>
          </w:tcPr>
          <w:p w14:paraId="4684FE34" w14:textId="77777777" w:rsidR="002C5557" w:rsidRPr="009C3515" w:rsidRDefault="002C5557" w:rsidP="00D604D8">
            <w:pPr>
              <w:rPr>
                <w:rFonts w:asciiTheme="minorHAnsi" w:hAnsiTheme="minorHAnsi"/>
                <w:szCs w:val="24"/>
              </w:rPr>
            </w:pPr>
            <w:r>
              <w:rPr>
                <w:rFonts w:asciiTheme="minorHAnsi" w:hAnsiTheme="minorHAnsi"/>
                <w:szCs w:val="24"/>
              </w:rPr>
              <w:t>No</w:t>
            </w:r>
          </w:p>
        </w:tc>
      </w:tr>
      <w:tr w:rsidR="002C5557" w14:paraId="4D80888D" w14:textId="77777777" w:rsidTr="44F51FE4">
        <w:trPr>
          <w:trHeight w:hRule="exact" w:val="397"/>
        </w:trPr>
        <w:tc>
          <w:tcPr>
            <w:tcW w:w="2410" w:type="dxa"/>
            <w:shd w:val="clear" w:color="auto" w:fill="auto"/>
          </w:tcPr>
          <w:p w14:paraId="1025EE4D" w14:textId="77777777" w:rsidR="002C5557" w:rsidRDefault="002C5557" w:rsidP="00D604D8">
            <w:pPr>
              <w:rPr>
                <w:rFonts w:asciiTheme="minorHAnsi" w:hAnsiTheme="minorHAnsi"/>
                <w:b/>
                <w:bCs/>
                <w:szCs w:val="24"/>
              </w:rPr>
            </w:pPr>
            <w:r>
              <w:rPr>
                <w:rFonts w:asciiTheme="minorHAnsi" w:hAnsiTheme="minorHAnsi"/>
                <w:b/>
                <w:bCs/>
                <w:szCs w:val="24"/>
              </w:rPr>
              <w:t>FDQ Raised by</w:t>
            </w:r>
          </w:p>
        </w:tc>
        <w:tc>
          <w:tcPr>
            <w:tcW w:w="8081" w:type="dxa"/>
            <w:gridSpan w:val="2"/>
            <w:shd w:val="clear" w:color="auto" w:fill="auto"/>
          </w:tcPr>
          <w:p w14:paraId="1A33BA58" w14:textId="77777777" w:rsidR="002C5557" w:rsidRDefault="002C5557" w:rsidP="00D604D8">
            <w:pPr>
              <w:rPr>
                <w:rFonts w:asciiTheme="minorHAnsi" w:hAnsiTheme="minorHAnsi"/>
                <w:szCs w:val="24"/>
              </w:rPr>
            </w:pPr>
            <w:r>
              <w:rPr>
                <w:rFonts w:asciiTheme="minorHAnsi" w:hAnsiTheme="minorHAnsi"/>
                <w:szCs w:val="24"/>
              </w:rPr>
              <w:t>SGN</w:t>
            </w:r>
          </w:p>
        </w:tc>
      </w:tr>
      <w:tr w:rsidR="002C5557" w:rsidRPr="009C3515" w14:paraId="236A7A89" w14:textId="77777777" w:rsidTr="44F51FE4">
        <w:trPr>
          <w:trHeight w:hRule="exact" w:val="397"/>
        </w:trPr>
        <w:tc>
          <w:tcPr>
            <w:tcW w:w="2410" w:type="dxa"/>
            <w:shd w:val="clear" w:color="auto" w:fill="auto"/>
          </w:tcPr>
          <w:p w14:paraId="5703671B" w14:textId="77777777" w:rsidR="002C5557" w:rsidRPr="009C3515" w:rsidRDefault="002C5557" w:rsidP="00D604D8">
            <w:pPr>
              <w:rPr>
                <w:rFonts w:asciiTheme="minorHAnsi" w:hAnsiTheme="minorHAnsi"/>
                <w:b/>
                <w:bCs/>
                <w:szCs w:val="24"/>
              </w:rPr>
            </w:pPr>
            <w:r w:rsidRPr="009C3515">
              <w:rPr>
                <w:rFonts w:asciiTheme="minorHAnsi" w:hAnsiTheme="minorHAnsi"/>
                <w:b/>
                <w:bCs/>
                <w:szCs w:val="24"/>
              </w:rPr>
              <w:t xml:space="preserve">Date </w:t>
            </w:r>
            <w:r>
              <w:rPr>
                <w:rFonts w:asciiTheme="minorHAnsi" w:hAnsiTheme="minorHAnsi"/>
                <w:b/>
                <w:bCs/>
                <w:szCs w:val="24"/>
              </w:rPr>
              <w:t>sent</w:t>
            </w:r>
          </w:p>
        </w:tc>
        <w:tc>
          <w:tcPr>
            <w:tcW w:w="8081" w:type="dxa"/>
            <w:gridSpan w:val="2"/>
            <w:shd w:val="clear" w:color="auto" w:fill="auto"/>
          </w:tcPr>
          <w:p w14:paraId="38976780" w14:textId="77777777" w:rsidR="002C5557" w:rsidRPr="009C3515" w:rsidRDefault="002C5557" w:rsidP="00D604D8">
            <w:pPr>
              <w:rPr>
                <w:rFonts w:asciiTheme="minorHAnsi" w:hAnsiTheme="minorHAnsi"/>
                <w:szCs w:val="24"/>
              </w:rPr>
            </w:pPr>
            <w:r>
              <w:rPr>
                <w:rFonts w:asciiTheme="minorHAnsi" w:hAnsiTheme="minorHAnsi"/>
                <w:szCs w:val="24"/>
              </w:rPr>
              <w:t>17</w:t>
            </w:r>
            <w:r w:rsidRPr="009C3515">
              <w:rPr>
                <w:rFonts w:asciiTheme="minorHAnsi" w:hAnsiTheme="minorHAnsi"/>
                <w:szCs w:val="24"/>
              </w:rPr>
              <w:t>/</w:t>
            </w:r>
            <w:r>
              <w:rPr>
                <w:rFonts w:asciiTheme="minorHAnsi" w:hAnsiTheme="minorHAnsi"/>
                <w:szCs w:val="24"/>
              </w:rPr>
              <w:t>12</w:t>
            </w:r>
            <w:r w:rsidRPr="009C3515">
              <w:rPr>
                <w:rFonts w:asciiTheme="minorHAnsi" w:hAnsiTheme="minorHAnsi"/>
                <w:szCs w:val="24"/>
              </w:rPr>
              <w:t>/202</w:t>
            </w:r>
            <w:r>
              <w:rPr>
                <w:rFonts w:asciiTheme="minorHAnsi" w:hAnsiTheme="minorHAnsi"/>
                <w:szCs w:val="24"/>
              </w:rPr>
              <w:t>0</w:t>
            </w:r>
          </w:p>
        </w:tc>
      </w:tr>
      <w:tr w:rsidR="002C5557" w:rsidRPr="009C3515" w14:paraId="19553D27" w14:textId="77777777" w:rsidTr="44F51FE4">
        <w:trPr>
          <w:trHeight w:val="2967"/>
        </w:trPr>
        <w:tc>
          <w:tcPr>
            <w:tcW w:w="10491" w:type="dxa"/>
            <w:gridSpan w:val="3"/>
            <w:shd w:val="clear" w:color="auto" w:fill="auto"/>
            <w:hideMark/>
          </w:tcPr>
          <w:p w14:paraId="46EB95DD" w14:textId="77777777" w:rsidR="002C5557" w:rsidRPr="009C3515" w:rsidRDefault="002C5557" w:rsidP="00D604D8">
            <w:pPr>
              <w:rPr>
                <w:rFonts w:asciiTheme="minorHAnsi" w:hAnsiTheme="minorHAnsi"/>
                <w:b/>
                <w:bCs/>
              </w:rPr>
            </w:pPr>
            <w:r w:rsidRPr="20EBB372">
              <w:rPr>
                <w:rFonts w:asciiTheme="minorHAnsi" w:hAnsiTheme="minorHAnsi"/>
                <w:b/>
                <w:bCs/>
              </w:rPr>
              <w:t>Ofgem Response:</w:t>
            </w:r>
          </w:p>
          <w:p w14:paraId="56E10CAF" w14:textId="77777777" w:rsidR="002C5557" w:rsidRPr="009C3515" w:rsidRDefault="002C5557" w:rsidP="00D604D8">
            <w:pPr>
              <w:rPr>
                <w:rFonts w:asciiTheme="minorHAnsi" w:hAnsiTheme="minorHAnsi"/>
              </w:rPr>
            </w:pPr>
            <w:r>
              <w:rPr>
                <w:rFonts w:asciiTheme="minorHAnsi" w:hAnsiTheme="minorHAnsi"/>
                <w:i/>
                <w:iCs/>
              </w:rPr>
              <w:t xml:space="preserve">Initial response: </w:t>
            </w:r>
            <w:r>
              <w:rPr>
                <w:rFonts w:asciiTheme="minorHAnsi" w:hAnsiTheme="minorHAnsi"/>
              </w:rPr>
              <w:t>We would like further clarification on the “submission on 14</w:t>
            </w:r>
            <w:r w:rsidRPr="004E4849">
              <w:rPr>
                <w:rFonts w:asciiTheme="minorHAnsi" w:hAnsiTheme="minorHAnsi"/>
                <w:vertAlign w:val="superscript"/>
              </w:rPr>
              <w:t>th</w:t>
            </w:r>
            <w:r>
              <w:rPr>
                <w:rFonts w:asciiTheme="minorHAnsi" w:hAnsiTheme="minorHAnsi"/>
              </w:rPr>
              <w:t xml:space="preserve"> September” referred to in your question. Could you please outline in detail and/or provide the documents (including document names) included in this submission. Could you also confirm how the submission was made and who it was sent to/who was notified at Ofgem (if applicable). </w:t>
            </w:r>
          </w:p>
          <w:p w14:paraId="12B087C5" w14:textId="77777777" w:rsidR="002C5557" w:rsidRPr="009C3515" w:rsidRDefault="002C5557" w:rsidP="00D604D8">
            <w:pPr>
              <w:rPr>
                <w:rFonts w:asciiTheme="minorHAnsi" w:hAnsiTheme="minorHAnsi"/>
              </w:rPr>
            </w:pPr>
            <w:r>
              <w:rPr>
                <w:rFonts w:asciiTheme="minorHAnsi" w:hAnsiTheme="minorHAnsi"/>
              </w:rPr>
              <w:t>Once we have received any further clarification on the above point, then we will provide a full response to the FDQ.</w:t>
            </w:r>
          </w:p>
        </w:tc>
      </w:tr>
    </w:tbl>
    <w:p w14:paraId="373E21F3" w14:textId="77777777" w:rsidR="00133BD9" w:rsidRDefault="00133BD9" w:rsidP="00133BD9"/>
    <w:p w14:paraId="373E21F4" w14:textId="77777777" w:rsidR="00945C7C" w:rsidRDefault="00945C7C"/>
    <w:sectPr w:rsidR="00945C7C" w:rsidSect="00945C7C">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4CAF72" w14:textId="77777777" w:rsidR="0030452C" w:rsidRDefault="0030452C" w:rsidP="00526623">
      <w:pPr>
        <w:spacing w:after="0" w:line="240" w:lineRule="auto"/>
      </w:pPr>
      <w:r>
        <w:separator/>
      </w:r>
    </w:p>
  </w:endnote>
  <w:endnote w:type="continuationSeparator" w:id="0">
    <w:p w14:paraId="57E111E0" w14:textId="77777777" w:rsidR="0030452C" w:rsidRDefault="0030452C" w:rsidP="00526623">
      <w:pPr>
        <w:spacing w:after="0" w:line="240" w:lineRule="auto"/>
      </w:pPr>
      <w:r>
        <w:continuationSeparator/>
      </w:r>
    </w:p>
  </w:endnote>
  <w:endnote w:type="continuationNotice" w:id="1">
    <w:p w14:paraId="3A394392" w14:textId="77777777" w:rsidR="0030452C" w:rsidRDefault="003045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161CE" w14:textId="1CF3EC10" w:rsidR="00FE2BBC" w:rsidRDefault="00FE2BBC">
    <w:pPr>
      <w:pStyle w:val="Footer"/>
    </w:pPr>
    <w:r>
      <w:rPr>
        <w:noProof/>
      </w:rPr>
      <mc:AlternateContent>
        <mc:Choice Requires="wps">
          <w:drawing>
            <wp:anchor distT="0" distB="0" distL="114300" distR="114300" simplePos="0" relativeHeight="251658240" behindDoc="0" locked="0" layoutInCell="0" allowOverlap="1" wp14:anchorId="54B3EF4A" wp14:editId="542C2B3C">
              <wp:simplePos x="0" y="0"/>
              <wp:positionH relativeFrom="page">
                <wp:posOffset>0</wp:posOffset>
              </wp:positionH>
              <wp:positionV relativeFrom="page">
                <wp:posOffset>10228580</wp:posOffset>
              </wp:positionV>
              <wp:extent cx="7560310" cy="273050"/>
              <wp:effectExtent l="0" t="0" r="0" b="12700"/>
              <wp:wrapNone/>
              <wp:docPr id="1" name="MSIPCM36c648cd851ed6e27e8ed0ef" descr="{&quot;HashCode&quot;:1161619106,&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C3A2327" w14:textId="19BE7ED0" w:rsidR="00FE2BBC" w:rsidRPr="002E1A79" w:rsidRDefault="002E1A79" w:rsidP="002E1A79">
                          <w:pPr>
                            <w:spacing w:after="0"/>
                            <w:rPr>
                              <w:color w:val="000000"/>
                              <w:sz w:val="20"/>
                            </w:rPr>
                          </w:pPr>
                          <w:r w:rsidRPr="002E1A79">
                            <w:rPr>
                              <w:color w:val="000000"/>
                              <w:sz w:val="20"/>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4B3EF4A" id="_x0000_t202" coordsize="21600,21600" o:spt="202" path="m,l,21600r21600,l21600,xe">
              <v:stroke joinstyle="miter"/>
              <v:path gradientshapeok="t" o:connecttype="rect"/>
            </v:shapetype>
            <v:shape id="MSIPCM36c648cd851ed6e27e8ed0ef" o:spid="_x0000_s1026" type="#_x0000_t202" alt="{&quot;HashCode&quot;:1161619106,&quot;Height&quot;:841.0,&quot;Width&quot;:595.0,&quot;Placement&quot;:&quot;Footer&quot;,&quot;Index&quot;:&quot;Primary&quot;,&quot;Section&quot;:1,&quot;Top&quot;:0.0,&quot;Left&quot;:0.0}" style="position:absolute;margin-left:0;margin-top:805.4pt;width:595.3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" o:allowincell="f" filled="f" stroked="f" strokeweight=".5pt">
              <v:textbox inset="20pt,0,,0">
                <w:txbxContent>
                  <w:p w14:paraId="5C3A2327" w14:textId="19BE7ED0" w:rsidR="00FE2BBC" w:rsidRPr="002E1A79" w:rsidRDefault="002E1A79" w:rsidP="002E1A79">
                    <w:pPr>
                      <w:spacing w:after="0"/>
                      <w:rPr>
                        <w:color w:val="000000"/>
                        <w:sz w:val="20"/>
                      </w:rPr>
                    </w:pPr>
                    <w:r w:rsidRPr="002E1A79">
                      <w:rPr>
                        <w:color w:val="000000"/>
                        <w:sz w:val="20"/>
                      </w:rPr>
                      <w:t>Classified as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CB2827" w14:textId="77777777" w:rsidR="0030452C" w:rsidRDefault="0030452C" w:rsidP="00526623">
      <w:pPr>
        <w:spacing w:after="0" w:line="240" w:lineRule="auto"/>
      </w:pPr>
      <w:r>
        <w:separator/>
      </w:r>
    </w:p>
  </w:footnote>
  <w:footnote w:type="continuationSeparator" w:id="0">
    <w:p w14:paraId="431D5299" w14:textId="77777777" w:rsidR="0030452C" w:rsidRDefault="0030452C" w:rsidP="00526623">
      <w:pPr>
        <w:spacing w:after="0" w:line="240" w:lineRule="auto"/>
      </w:pPr>
      <w:r>
        <w:continuationSeparator/>
      </w:r>
    </w:p>
  </w:footnote>
  <w:footnote w:type="continuationNotice" w:id="1">
    <w:p w14:paraId="4B249A31" w14:textId="77777777" w:rsidR="0030452C" w:rsidRDefault="0030452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AF4C17"/>
    <w:multiLevelType w:val="hybridMultilevel"/>
    <w:tmpl w:val="2ECA5F6C"/>
    <w:lvl w:ilvl="0" w:tplc="6B9EE98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1CBF6FCD"/>
    <w:multiLevelType w:val="hybridMultilevel"/>
    <w:tmpl w:val="FAA419F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331B5238"/>
    <w:multiLevelType w:val="hybridMultilevel"/>
    <w:tmpl w:val="E398D2BA"/>
    <w:lvl w:ilvl="0" w:tplc="0038D2F0">
      <w:start w:val="1"/>
      <w:numFmt w:val="bullet"/>
      <w:lvlText w:val=""/>
      <w:lvlJc w:val="left"/>
      <w:pPr>
        <w:tabs>
          <w:tab w:val="num" w:pos="720"/>
        </w:tabs>
        <w:ind w:left="720" w:hanging="360"/>
      </w:pPr>
      <w:rPr>
        <w:rFonts w:ascii="Symbol" w:hAnsi="Symbol" w:hint="default"/>
        <w:sz w:val="20"/>
      </w:rPr>
    </w:lvl>
    <w:lvl w:ilvl="1" w:tplc="C80C0A48">
      <w:start w:val="1"/>
      <w:numFmt w:val="bullet"/>
      <w:lvlText w:val=""/>
      <w:lvlJc w:val="left"/>
      <w:pPr>
        <w:tabs>
          <w:tab w:val="num" w:pos="1440"/>
        </w:tabs>
        <w:ind w:left="1440" w:hanging="360"/>
      </w:pPr>
      <w:rPr>
        <w:rFonts w:ascii="Symbol" w:hAnsi="Symbol" w:hint="default"/>
        <w:sz w:val="20"/>
      </w:rPr>
    </w:lvl>
    <w:lvl w:ilvl="2" w:tplc="ADC2665C">
      <w:start w:val="1"/>
      <w:numFmt w:val="bullet"/>
      <w:lvlText w:val=""/>
      <w:lvlJc w:val="left"/>
      <w:pPr>
        <w:tabs>
          <w:tab w:val="num" w:pos="2160"/>
        </w:tabs>
        <w:ind w:left="2160" w:hanging="360"/>
      </w:pPr>
      <w:rPr>
        <w:rFonts w:ascii="Symbol" w:hAnsi="Symbol" w:hint="default"/>
        <w:sz w:val="20"/>
      </w:rPr>
    </w:lvl>
    <w:lvl w:ilvl="3" w:tplc="2C3EC070">
      <w:start w:val="1"/>
      <w:numFmt w:val="bullet"/>
      <w:lvlText w:val=""/>
      <w:lvlJc w:val="left"/>
      <w:pPr>
        <w:tabs>
          <w:tab w:val="num" w:pos="2880"/>
        </w:tabs>
        <w:ind w:left="2880" w:hanging="360"/>
      </w:pPr>
      <w:rPr>
        <w:rFonts w:ascii="Symbol" w:hAnsi="Symbol" w:hint="default"/>
        <w:sz w:val="20"/>
      </w:rPr>
    </w:lvl>
    <w:lvl w:ilvl="4" w:tplc="1CAC3ABC">
      <w:start w:val="1"/>
      <w:numFmt w:val="bullet"/>
      <w:lvlText w:val=""/>
      <w:lvlJc w:val="left"/>
      <w:pPr>
        <w:tabs>
          <w:tab w:val="num" w:pos="3600"/>
        </w:tabs>
        <w:ind w:left="3600" w:hanging="360"/>
      </w:pPr>
      <w:rPr>
        <w:rFonts w:ascii="Symbol" w:hAnsi="Symbol" w:hint="default"/>
        <w:sz w:val="20"/>
      </w:rPr>
    </w:lvl>
    <w:lvl w:ilvl="5" w:tplc="94868400">
      <w:start w:val="1"/>
      <w:numFmt w:val="bullet"/>
      <w:lvlText w:val=""/>
      <w:lvlJc w:val="left"/>
      <w:pPr>
        <w:tabs>
          <w:tab w:val="num" w:pos="4320"/>
        </w:tabs>
        <w:ind w:left="4320" w:hanging="360"/>
      </w:pPr>
      <w:rPr>
        <w:rFonts w:ascii="Symbol" w:hAnsi="Symbol" w:hint="default"/>
        <w:sz w:val="20"/>
      </w:rPr>
    </w:lvl>
    <w:lvl w:ilvl="6" w:tplc="71B0F31A">
      <w:start w:val="1"/>
      <w:numFmt w:val="bullet"/>
      <w:lvlText w:val=""/>
      <w:lvlJc w:val="left"/>
      <w:pPr>
        <w:tabs>
          <w:tab w:val="num" w:pos="5040"/>
        </w:tabs>
        <w:ind w:left="5040" w:hanging="360"/>
      </w:pPr>
      <w:rPr>
        <w:rFonts w:ascii="Symbol" w:hAnsi="Symbol" w:hint="default"/>
        <w:sz w:val="20"/>
      </w:rPr>
    </w:lvl>
    <w:lvl w:ilvl="7" w:tplc="D6E49B40">
      <w:start w:val="1"/>
      <w:numFmt w:val="bullet"/>
      <w:lvlText w:val=""/>
      <w:lvlJc w:val="left"/>
      <w:pPr>
        <w:tabs>
          <w:tab w:val="num" w:pos="5760"/>
        </w:tabs>
        <w:ind w:left="5760" w:hanging="360"/>
      </w:pPr>
      <w:rPr>
        <w:rFonts w:ascii="Symbol" w:hAnsi="Symbol" w:hint="default"/>
        <w:sz w:val="20"/>
      </w:rPr>
    </w:lvl>
    <w:lvl w:ilvl="8" w:tplc="6C7437CC">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77A0CB8"/>
    <w:multiLevelType w:val="hybridMultilevel"/>
    <w:tmpl w:val="53A429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7F6224F"/>
    <w:multiLevelType w:val="hybridMultilevel"/>
    <w:tmpl w:val="26226B72"/>
    <w:lvl w:ilvl="0" w:tplc="11F67B42">
      <w:numFmt w:val="bullet"/>
      <w:lvlText w:val="-"/>
      <w:lvlJc w:val="left"/>
      <w:pPr>
        <w:ind w:left="360" w:hanging="360"/>
      </w:pPr>
      <w:rPr>
        <w:rFonts w:ascii="Verdana" w:eastAsia="Calibri"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15:restartNumberingAfterBreak="0">
    <w:nsid w:val="38153BD9"/>
    <w:multiLevelType w:val="hybridMultilevel"/>
    <w:tmpl w:val="4EEAC3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CF0080E"/>
    <w:multiLevelType w:val="hybridMultilevel"/>
    <w:tmpl w:val="2ECA5F6C"/>
    <w:lvl w:ilvl="0" w:tplc="6B9EE98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EAA10E9"/>
    <w:multiLevelType w:val="hybridMultilevel"/>
    <w:tmpl w:val="E68059C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5BBC0E60"/>
    <w:multiLevelType w:val="hybridMultilevel"/>
    <w:tmpl w:val="5666E2BC"/>
    <w:lvl w:ilvl="0" w:tplc="79646C34">
      <w:start w:val="1"/>
      <w:numFmt w:val="bullet"/>
      <w:lvlText w:val=""/>
      <w:lvlJc w:val="left"/>
      <w:pPr>
        <w:tabs>
          <w:tab w:val="num" w:pos="720"/>
        </w:tabs>
        <w:ind w:left="720" w:hanging="360"/>
      </w:pPr>
      <w:rPr>
        <w:rFonts w:ascii="Symbol" w:hAnsi="Symbol" w:hint="default"/>
        <w:sz w:val="20"/>
      </w:rPr>
    </w:lvl>
    <w:lvl w:ilvl="1" w:tplc="96B89376">
      <w:start w:val="1"/>
      <w:numFmt w:val="bullet"/>
      <w:lvlText w:val=""/>
      <w:lvlJc w:val="left"/>
      <w:pPr>
        <w:tabs>
          <w:tab w:val="num" w:pos="1440"/>
        </w:tabs>
        <w:ind w:left="1440" w:hanging="360"/>
      </w:pPr>
      <w:rPr>
        <w:rFonts w:ascii="Symbol" w:hAnsi="Symbol" w:hint="default"/>
        <w:sz w:val="20"/>
      </w:rPr>
    </w:lvl>
    <w:lvl w:ilvl="2" w:tplc="B268C54E">
      <w:start w:val="1"/>
      <w:numFmt w:val="bullet"/>
      <w:lvlText w:val=""/>
      <w:lvlJc w:val="left"/>
      <w:pPr>
        <w:tabs>
          <w:tab w:val="num" w:pos="2160"/>
        </w:tabs>
        <w:ind w:left="2160" w:hanging="360"/>
      </w:pPr>
      <w:rPr>
        <w:rFonts w:ascii="Symbol" w:hAnsi="Symbol" w:hint="default"/>
        <w:sz w:val="20"/>
      </w:rPr>
    </w:lvl>
    <w:lvl w:ilvl="3" w:tplc="B6C42DA6">
      <w:start w:val="1"/>
      <w:numFmt w:val="bullet"/>
      <w:lvlText w:val=""/>
      <w:lvlJc w:val="left"/>
      <w:pPr>
        <w:tabs>
          <w:tab w:val="num" w:pos="2880"/>
        </w:tabs>
        <w:ind w:left="2880" w:hanging="360"/>
      </w:pPr>
      <w:rPr>
        <w:rFonts w:ascii="Symbol" w:hAnsi="Symbol" w:hint="default"/>
        <w:sz w:val="20"/>
      </w:rPr>
    </w:lvl>
    <w:lvl w:ilvl="4" w:tplc="B7B66C2E">
      <w:start w:val="1"/>
      <w:numFmt w:val="bullet"/>
      <w:lvlText w:val=""/>
      <w:lvlJc w:val="left"/>
      <w:pPr>
        <w:tabs>
          <w:tab w:val="num" w:pos="3600"/>
        </w:tabs>
        <w:ind w:left="3600" w:hanging="360"/>
      </w:pPr>
      <w:rPr>
        <w:rFonts w:ascii="Symbol" w:hAnsi="Symbol" w:hint="default"/>
        <w:sz w:val="20"/>
      </w:rPr>
    </w:lvl>
    <w:lvl w:ilvl="5" w:tplc="884C4E54">
      <w:start w:val="1"/>
      <w:numFmt w:val="bullet"/>
      <w:lvlText w:val=""/>
      <w:lvlJc w:val="left"/>
      <w:pPr>
        <w:tabs>
          <w:tab w:val="num" w:pos="4320"/>
        </w:tabs>
        <w:ind w:left="4320" w:hanging="360"/>
      </w:pPr>
      <w:rPr>
        <w:rFonts w:ascii="Symbol" w:hAnsi="Symbol" w:hint="default"/>
        <w:sz w:val="20"/>
      </w:rPr>
    </w:lvl>
    <w:lvl w:ilvl="6" w:tplc="6A56FE2E">
      <w:start w:val="1"/>
      <w:numFmt w:val="bullet"/>
      <w:lvlText w:val=""/>
      <w:lvlJc w:val="left"/>
      <w:pPr>
        <w:tabs>
          <w:tab w:val="num" w:pos="5040"/>
        </w:tabs>
        <w:ind w:left="5040" w:hanging="360"/>
      </w:pPr>
      <w:rPr>
        <w:rFonts w:ascii="Symbol" w:hAnsi="Symbol" w:hint="default"/>
        <w:sz w:val="20"/>
      </w:rPr>
    </w:lvl>
    <w:lvl w:ilvl="7" w:tplc="ADB6B098">
      <w:start w:val="1"/>
      <w:numFmt w:val="bullet"/>
      <w:lvlText w:val=""/>
      <w:lvlJc w:val="left"/>
      <w:pPr>
        <w:tabs>
          <w:tab w:val="num" w:pos="5760"/>
        </w:tabs>
        <w:ind w:left="5760" w:hanging="360"/>
      </w:pPr>
      <w:rPr>
        <w:rFonts w:ascii="Symbol" w:hAnsi="Symbol" w:hint="default"/>
        <w:sz w:val="20"/>
      </w:rPr>
    </w:lvl>
    <w:lvl w:ilvl="8" w:tplc="66F6788E">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9727FA5"/>
    <w:multiLevelType w:val="hybridMultilevel"/>
    <w:tmpl w:val="829AC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F94415B"/>
    <w:multiLevelType w:val="hybridMultilevel"/>
    <w:tmpl w:val="1F1E2CD0"/>
    <w:lvl w:ilvl="0" w:tplc="DE9A3438">
      <w:start w:val="1"/>
      <w:numFmt w:val="bullet"/>
      <w:lvlText w:val=""/>
      <w:lvlJc w:val="left"/>
      <w:pPr>
        <w:tabs>
          <w:tab w:val="num" w:pos="720"/>
        </w:tabs>
        <w:ind w:left="720" w:hanging="360"/>
      </w:pPr>
      <w:rPr>
        <w:rFonts w:ascii="Symbol" w:hAnsi="Symbol" w:hint="default"/>
        <w:sz w:val="20"/>
      </w:rPr>
    </w:lvl>
    <w:lvl w:ilvl="1" w:tplc="A9A4A9E6">
      <w:start w:val="1"/>
      <w:numFmt w:val="bullet"/>
      <w:lvlText w:val=""/>
      <w:lvlJc w:val="left"/>
      <w:pPr>
        <w:tabs>
          <w:tab w:val="num" w:pos="1440"/>
        </w:tabs>
        <w:ind w:left="1440" w:hanging="360"/>
      </w:pPr>
      <w:rPr>
        <w:rFonts w:ascii="Symbol" w:hAnsi="Symbol" w:hint="default"/>
        <w:sz w:val="20"/>
      </w:rPr>
    </w:lvl>
    <w:lvl w:ilvl="2" w:tplc="775ED9A6">
      <w:start w:val="1"/>
      <w:numFmt w:val="bullet"/>
      <w:lvlText w:val=""/>
      <w:lvlJc w:val="left"/>
      <w:pPr>
        <w:tabs>
          <w:tab w:val="num" w:pos="2160"/>
        </w:tabs>
        <w:ind w:left="2160" w:hanging="360"/>
      </w:pPr>
      <w:rPr>
        <w:rFonts w:ascii="Symbol" w:hAnsi="Symbol" w:hint="default"/>
        <w:sz w:val="20"/>
      </w:rPr>
    </w:lvl>
    <w:lvl w:ilvl="3" w:tplc="47BE940E">
      <w:start w:val="1"/>
      <w:numFmt w:val="bullet"/>
      <w:lvlText w:val=""/>
      <w:lvlJc w:val="left"/>
      <w:pPr>
        <w:tabs>
          <w:tab w:val="num" w:pos="2880"/>
        </w:tabs>
        <w:ind w:left="2880" w:hanging="360"/>
      </w:pPr>
      <w:rPr>
        <w:rFonts w:ascii="Symbol" w:hAnsi="Symbol" w:hint="default"/>
        <w:sz w:val="20"/>
      </w:rPr>
    </w:lvl>
    <w:lvl w:ilvl="4" w:tplc="8594FE98">
      <w:start w:val="1"/>
      <w:numFmt w:val="bullet"/>
      <w:lvlText w:val=""/>
      <w:lvlJc w:val="left"/>
      <w:pPr>
        <w:tabs>
          <w:tab w:val="num" w:pos="3600"/>
        </w:tabs>
        <w:ind w:left="3600" w:hanging="360"/>
      </w:pPr>
      <w:rPr>
        <w:rFonts w:ascii="Symbol" w:hAnsi="Symbol" w:hint="default"/>
        <w:sz w:val="20"/>
      </w:rPr>
    </w:lvl>
    <w:lvl w:ilvl="5" w:tplc="94528304">
      <w:start w:val="1"/>
      <w:numFmt w:val="bullet"/>
      <w:lvlText w:val=""/>
      <w:lvlJc w:val="left"/>
      <w:pPr>
        <w:tabs>
          <w:tab w:val="num" w:pos="4320"/>
        </w:tabs>
        <w:ind w:left="4320" w:hanging="360"/>
      </w:pPr>
      <w:rPr>
        <w:rFonts w:ascii="Symbol" w:hAnsi="Symbol" w:hint="default"/>
        <w:sz w:val="20"/>
      </w:rPr>
    </w:lvl>
    <w:lvl w:ilvl="6" w:tplc="AF4EC118">
      <w:start w:val="1"/>
      <w:numFmt w:val="bullet"/>
      <w:lvlText w:val=""/>
      <w:lvlJc w:val="left"/>
      <w:pPr>
        <w:tabs>
          <w:tab w:val="num" w:pos="5040"/>
        </w:tabs>
        <w:ind w:left="5040" w:hanging="360"/>
      </w:pPr>
      <w:rPr>
        <w:rFonts w:ascii="Symbol" w:hAnsi="Symbol" w:hint="default"/>
        <w:sz w:val="20"/>
      </w:rPr>
    </w:lvl>
    <w:lvl w:ilvl="7" w:tplc="449EC0A2">
      <w:start w:val="1"/>
      <w:numFmt w:val="bullet"/>
      <w:lvlText w:val=""/>
      <w:lvlJc w:val="left"/>
      <w:pPr>
        <w:tabs>
          <w:tab w:val="num" w:pos="5760"/>
        </w:tabs>
        <w:ind w:left="5760" w:hanging="360"/>
      </w:pPr>
      <w:rPr>
        <w:rFonts w:ascii="Symbol" w:hAnsi="Symbol" w:hint="default"/>
        <w:sz w:val="20"/>
      </w:rPr>
    </w:lvl>
    <w:lvl w:ilvl="8" w:tplc="A8543ACE">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9"/>
  </w:num>
  <w:num w:numId="6">
    <w:abstractNumId w:val="11"/>
  </w:num>
  <w:num w:numId="7">
    <w:abstractNumId w:val="4"/>
  </w:num>
  <w:num w:numId="8">
    <w:abstractNumId w:val="8"/>
  </w:num>
  <w:num w:numId="9">
    <w:abstractNumId w:val="10"/>
  </w:num>
  <w:num w:numId="10">
    <w:abstractNumId w:val="3"/>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defaultTabStop w:val="720"/>
  <w:characterSpacingControl w:val="doNotCompress"/>
  <w:hdrShapeDefaults>
    <o:shapedefaults v:ext="edit" spidmax="133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2801"/>
    <w:rsid w:val="00007AB6"/>
    <w:rsid w:val="000226BA"/>
    <w:rsid w:val="0002488C"/>
    <w:rsid w:val="00030B52"/>
    <w:rsid w:val="000436C2"/>
    <w:rsid w:val="00046716"/>
    <w:rsid w:val="0004747B"/>
    <w:rsid w:val="000511F1"/>
    <w:rsid w:val="0005676B"/>
    <w:rsid w:val="000612BD"/>
    <w:rsid w:val="0009408F"/>
    <w:rsid w:val="000B3FE6"/>
    <w:rsid w:val="000C19A3"/>
    <w:rsid w:val="000D1AA2"/>
    <w:rsid w:val="000D57E8"/>
    <w:rsid w:val="000D7C5B"/>
    <w:rsid w:val="000E4769"/>
    <w:rsid w:val="000E5997"/>
    <w:rsid w:val="000F10BA"/>
    <w:rsid w:val="000F13E8"/>
    <w:rsid w:val="0010126C"/>
    <w:rsid w:val="00130493"/>
    <w:rsid w:val="00133BD9"/>
    <w:rsid w:val="00133CFC"/>
    <w:rsid w:val="00146532"/>
    <w:rsid w:val="0017052A"/>
    <w:rsid w:val="001A0A6D"/>
    <w:rsid w:val="001B1C9E"/>
    <w:rsid w:val="001B57B7"/>
    <w:rsid w:val="001C62F1"/>
    <w:rsid w:val="001C72A4"/>
    <w:rsid w:val="001D6422"/>
    <w:rsid w:val="001F4B77"/>
    <w:rsid w:val="00201B29"/>
    <w:rsid w:val="00206D5F"/>
    <w:rsid w:val="00237FF8"/>
    <w:rsid w:val="00252F94"/>
    <w:rsid w:val="00266B32"/>
    <w:rsid w:val="002707B1"/>
    <w:rsid w:val="00291D51"/>
    <w:rsid w:val="002968B8"/>
    <w:rsid w:val="002A4AD8"/>
    <w:rsid w:val="002B461F"/>
    <w:rsid w:val="002B4955"/>
    <w:rsid w:val="002B5B44"/>
    <w:rsid w:val="002C0591"/>
    <w:rsid w:val="002C5557"/>
    <w:rsid w:val="002E1A79"/>
    <w:rsid w:val="003043A4"/>
    <w:rsid w:val="0030452C"/>
    <w:rsid w:val="00307201"/>
    <w:rsid w:val="0033621D"/>
    <w:rsid w:val="003452B0"/>
    <w:rsid w:val="00345BB1"/>
    <w:rsid w:val="003461E3"/>
    <w:rsid w:val="00363BFA"/>
    <w:rsid w:val="00377CF9"/>
    <w:rsid w:val="00391986"/>
    <w:rsid w:val="003B3576"/>
    <w:rsid w:val="003B6F09"/>
    <w:rsid w:val="003D5173"/>
    <w:rsid w:val="003F01F5"/>
    <w:rsid w:val="003F43E9"/>
    <w:rsid w:val="00432110"/>
    <w:rsid w:val="00445487"/>
    <w:rsid w:val="004623B0"/>
    <w:rsid w:val="004A587A"/>
    <w:rsid w:val="004B0DBD"/>
    <w:rsid w:val="004B48B7"/>
    <w:rsid w:val="004D2160"/>
    <w:rsid w:val="004E108D"/>
    <w:rsid w:val="004F7299"/>
    <w:rsid w:val="00503895"/>
    <w:rsid w:val="00511F29"/>
    <w:rsid w:val="00521523"/>
    <w:rsid w:val="00526623"/>
    <w:rsid w:val="00526A8E"/>
    <w:rsid w:val="00540966"/>
    <w:rsid w:val="00552E56"/>
    <w:rsid w:val="005841DF"/>
    <w:rsid w:val="005A506C"/>
    <w:rsid w:val="005E2894"/>
    <w:rsid w:val="0060723D"/>
    <w:rsid w:val="00624721"/>
    <w:rsid w:val="00650F0F"/>
    <w:rsid w:val="00660A18"/>
    <w:rsid w:val="0066397C"/>
    <w:rsid w:val="006673BA"/>
    <w:rsid w:val="00667958"/>
    <w:rsid w:val="0067557A"/>
    <w:rsid w:val="006847DA"/>
    <w:rsid w:val="006B189E"/>
    <w:rsid w:val="006B664C"/>
    <w:rsid w:val="006C51E9"/>
    <w:rsid w:val="006C7910"/>
    <w:rsid w:val="0072799D"/>
    <w:rsid w:val="00747C5D"/>
    <w:rsid w:val="007575DE"/>
    <w:rsid w:val="007649AC"/>
    <w:rsid w:val="00774C6F"/>
    <w:rsid w:val="0077575C"/>
    <w:rsid w:val="007772F0"/>
    <w:rsid w:val="00795DFE"/>
    <w:rsid w:val="007974DA"/>
    <w:rsid w:val="007A508F"/>
    <w:rsid w:val="007B29A9"/>
    <w:rsid w:val="007D7648"/>
    <w:rsid w:val="007E292A"/>
    <w:rsid w:val="007F4395"/>
    <w:rsid w:val="00803B34"/>
    <w:rsid w:val="0082375A"/>
    <w:rsid w:val="00831C40"/>
    <w:rsid w:val="008331EB"/>
    <w:rsid w:val="0085400C"/>
    <w:rsid w:val="008656E3"/>
    <w:rsid w:val="0087544F"/>
    <w:rsid w:val="00882441"/>
    <w:rsid w:val="008845F9"/>
    <w:rsid w:val="008870B4"/>
    <w:rsid w:val="00891C9D"/>
    <w:rsid w:val="008B3636"/>
    <w:rsid w:val="008B4E52"/>
    <w:rsid w:val="008B5B48"/>
    <w:rsid w:val="008C5A35"/>
    <w:rsid w:val="008D1E15"/>
    <w:rsid w:val="008E4E42"/>
    <w:rsid w:val="0092194A"/>
    <w:rsid w:val="00924DEC"/>
    <w:rsid w:val="00932D6C"/>
    <w:rsid w:val="00933D17"/>
    <w:rsid w:val="009344A8"/>
    <w:rsid w:val="00936888"/>
    <w:rsid w:val="00942721"/>
    <w:rsid w:val="0094481E"/>
    <w:rsid w:val="009452E6"/>
    <w:rsid w:val="00945C7C"/>
    <w:rsid w:val="00953761"/>
    <w:rsid w:val="009648AB"/>
    <w:rsid w:val="00970AF3"/>
    <w:rsid w:val="009A12AB"/>
    <w:rsid w:val="009B6EBD"/>
    <w:rsid w:val="009C3515"/>
    <w:rsid w:val="009D53CA"/>
    <w:rsid w:val="009F792E"/>
    <w:rsid w:val="00A054D1"/>
    <w:rsid w:val="00A0584E"/>
    <w:rsid w:val="00A06191"/>
    <w:rsid w:val="00A13CC3"/>
    <w:rsid w:val="00A24870"/>
    <w:rsid w:val="00A26ED0"/>
    <w:rsid w:val="00A44F59"/>
    <w:rsid w:val="00A45AE8"/>
    <w:rsid w:val="00A7408A"/>
    <w:rsid w:val="00A922CF"/>
    <w:rsid w:val="00A92FE7"/>
    <w:rsid w:val="00AC6418"/>
    <w:rsid w:val="00AE75F0"/>
    <w:rsid w:val="00B139FB"/>
    <w:rsid w:val="00B13E24"/>
    <w:rsid w:val="00B308FD"/>
    <w:rsid w:val="00B3789D"/>
    <w:rsid w:val="00B450B0"/>
    <w:rsid w:val="00B60769"/>
    <w:rsid w:val="00B61E2C"/>
    <w:rsid w:val="00B82400"/>
    <w:rsid w:val="00B87AB3"/>
    <w:rsid w:val="00B90E05"/>
    <w:rsid w:val="00BA4154"/>
    <w:rsid w:val="00BB2D72"/>
    <w:rsid w:val="00BB682C"/>
    <w:rsid w:val="00BE1862"/>
    <w:rsid w:val="00BE2BCE"/>
    <w:rsid w:val="00BF1154"/>
    <w:rsid w:val="00BF77DB"/>
    <w:rsid w:val="00C05030"/>
    <w:rsid w:val="00C24DD5"/>
    <w:rsid w:val="00C57345"/>
    <w:rsid w:val="00C77B9C"/>
    <w:rsid w:val="00C87C24"/>
    <w:rsid w:val="00C9283B"/>
    <w:rsid w:val="00CA4297"/>
    <w:rsid w:val="00CC7214"/>
    <w:rsid w:val="00CD66C7"/>
    <w:rsid w:val="00CE2AD3"/>
    <w:rsid w:val="00CE76FD"/>
    <w:rsid w:val="00CF0FC9"/>
    <w:rsid w:val="00D03730"/>
    <w:rsid w:val="00D23068"/>
    <w:rsid w:val="00D46682"/>
    <w:rsid w:val="00D604D8"/>
    <w:rsid w:val="00D64880"/>
    <w:rsid w:val="00D70B5D"/>
    <w:rsid w:val="00D90E7A"/>
    <w:rsid w:val="00DB0BE3"/>
    <w:rsid w:val="00DB4F10"/>
    <w:rsid w:val="00DB6C52"/>
    <w:rsid w:val="00DE2BF1"/>
    <w:rsid w:val="00E040EA"/>
    <w:rsid w:val="00E068EE"/>
    <w:rsid w:val="00E06AF2"/>
    <w:rsid w:val="00E078BF"/>
    <w:rsid w:val="00E14CF1"/>
    <w:rsid w:val="00E24166"/>
    <w:rsid w:val="00E35F6A"/>
    <w:rsid w:val="00E44772"/>
    <w:rsid w:val="00E525E0"/>
    <w:rsid w:val="00ED43FF"/>
    <w:rsid w:val="00EE556A"/>
    <w:rsid w:val="00F129C1"/>
    <w:rsid w:val="00F130A6"/>
    <w:rsid w:val="00F23B18"/>
    <w:rsid w:val="00F252B9"/>
    <w:rsid w:val="00F543F6"/>
    <w:rsid w:val="00F678C1"/>
    <w:rsid w:val="00F7536E"/>
    <w:rsid w:val="00F76EF3"/>
    <w:rsid w:val="00F77BBD"/>
    <w:rsid w:val="00F92344"/>
    <w:rsid w:val="00FB0EC9"/>
    <w:rsid w:val="00FC3EC9"/>
    <w:rsid w:val="00FC66DB"/>
    <w:rsid w:val="00FC7E9B"/>
    <w:rsid w:val="00FE2BBC"/>
    <w:rsid w:val="00FE717B"/>
    <w:rsid w:val="00FE7CB3"/>
    <w:rsid w:val="00FF6EC6"/>
    <w:rsid w:val="0100415F"/>
    <w:rsid w:val="01DC002D"/>
    <w:rsid w:val="04B010ED"/>
    <w:rsid w:val="06BE1B1F"/>
    <w:rsid w:val="096842FC"/>
    <w:rsid w:val="09FB251E"/>
    <w:rsid w:val="0AC8886D"/>
    <w:rsid w:val="0C2530C3"/>
    <w:rsid w:val="0EFF598C"/>
    <w:rsid w:val="0F5FFD80"/>
    <w:rsid w:val="10B92188"/>
    <w:rsid w:val="1174C5E4"/>
    <w:rsid w:val="11BDBF97"/>
    <w:rsid w:val="1471BF42"/>
    <w:rsid w:val="18FBCF7A"/>
    <w:rsid w:val="198CCB76"/>
    <w:rsid w:val="1A0D19BB"/>
    <w:rsid w:val="1D1F6BE6"/>
    <w:rsid w:val="1FE97776"/>
    <w:rsid w:val="202FDC83"/>
    <w:rsid w:val="20DDBA11"/>
    <w:rsid w:val="23A738CC"/>
    <w:rsid w:val="24A32C4D"/>
    <w:rsid w:val="287F1024"/>
    <w:rsid w:val="289F14A9"/>
    <w:rsid w:val="2BF2C030"/>
    <w:rsid w:val="2C7CB212"/>
    <w:rsid w:val="2CDE062F"/>
    <w:rsid w:val="2FFAC0CC"/>
    <w:rsid w:val="306CB683"/>
    <w:rsid w:val="319F6DD2"/>
    <w:rsid w:val="337EB930"/>
    <w:rsid w:val="33CD17B0"/>
    <w:rsid w:val="3422F52B"/>
    <w:rsid w:val="376A9B59"/>
    <w:rsid w:val="3A0673F4"/>
    <w:rsid w:val="3AA8081E"/>
    <w:rsid w:val="3B76FF0A"/>
    <w:rsid w:val="3B8CC5CE"/>
    <w:rsid w:val="3D33F8E9"/>
    <w:rsid w:val="3F185966"/>
    <w:rsid w:val="41822654"/>
    <w:rsid w:val="42A8890F"/>
    <w:rsid w:val="4302B032"/>
    <w:rsid w:val="44864820"/>
    <w:rsid w:val="44C1124C"/>
    <w:rsid w:val="44F51FE4"/>
    <w:rsid w:val="453707B0"/>
    <w:rsid w:val="4553DA0D"/>
    <w:rsid w:val="4563E165"/>
    <w:rsid w:val="4747D3C5"/>
    <w:rsid w:val="483E9407"/>
    <w:rsid w:val="48739C6D"/>
    <w:rsid w:val="48DFAF18"/>
    <w:rsid w:val="4B132572"/>
    <w:rsid w:val="500493CF"/>
    <w:rsid w:val="52BCA5FD"/>
    <w:rsid w:val="52E696C5"/>
    <w:rsid w:val="5462FC3F"/>
    <w:rsid w:val="54B79C6F"/>
    <w:rsid w:val="55B5E258"/>
    <w:rsid w:val="56716255"/>
    <w:rsid w:val="576A7B44"/>
    <w:rsid w:val="583B038F"/>
    <w:rsid w:val="5853F9AD"/>
    <w:rsid w:val="58B8B27D"/>
    <w:rsid w:val="59BC19BB"/>
    <w:rsid w:val="5A1DF27E"/>
    <w:rsid w:val="5EE80E45"/>
    <w:rsid w:val="612890EB"/>
    <w:rsid w:val="629B6614"/>
    <w:rsid w:val="63967A8F"/>
    <w:rsid w:val="64C350C5"/>
    <w:rsid w:val="64EA0A95"/>
    <w:rsid w:val="65C24675"/>
    <w:rsid w:val="67889BDE"/>
    <w:rsid w:val="699117E2"/>
    <w:rsid w:val="69DB2AD4"/>
    <w:rsid w:val="6BD45ED3"/>
    <w:rsid w:val="6C4AF655"/>
    <w:rsid w:val="6C6E0A79"/>
    <w:rsid w:val="6DEA0DDE"/>
    <w:rsid w:val="6EADD0A5"/>
    <w:rsid w:val="70DD3272"/>
    <w:rsid w:val="71818095"/>
    <w:rsid w:val="71AD888F"/>
    <w:rsid w:val="71D68968"/>
    <w:rsid w:val="71EEC7EE"/>
    <w:rsid w:val="72CA5AD2"/>
    <w:rsid w:val="73F30BCE"/>
    <w:rsid w:val="74246113"/>
    <w:rsid w:val="74686D2C"/>
    <w:rsid w:val="7706127E"/>
    <w:rsid w:val="7816FA20"/>
    <w:rsid w:val="78D848DE"/>
    <w:rsid w:val="7B2792B6"/>
    <w:rsid w:val="7BE464CE"/>
    <w:rsid w:val="7C6583D8"/>
    <w:rsid w:val="7F3A0EE6"/>
    <w:rsid w:val="7FD52CA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373E21CA"/>
  <w15:docId w15:val="{DBDD1C48-83BB-4B18-9FB5-D259FED61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26BA"/>
    <w:rPr>
      <w:rFonts w:ascii="Calibri" w:hAnsi="Calibri"/>
    </w:rPr>
  </w:style>
  <w:style w:type="paragraph" w:styleId="Heading1">
    <w:name w:val="heading 1"/>
    <w:basedOn w:val="Normal"/>
    <w:next w:val="Normal"/>
    <w:link w:val="Heading1Char"/>
    <w:uiPriority w:val="9"/>
    <w:qFormat/>
    <w:rsid w:val="000226BA"/>
    <w:pPr>
      <w:keepNext/>
      <w:keepLines/>
      <w:spacing w:before="240" w:after="0"/>
      <w:outlineLvl w:val="0"/>
    </w:pPr>
    <w:rPr>
      <w:rFonts w:eastAsiaTheme="majorEastAsia"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0226BA"/>
    <w:pPr>
      <w:keepNext/>
      <w:keepLines/>
      <w:spacing w:before="40" w:after="0"/>
      <w:outlineLvl w:val="1"/>
    </w:pPr>
    <w:rPr>
      <w:rFonts w:eastAsiaTheme="majorEastAsia"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character" w:styleId="Hyperlink">
    <w:name w:val="Hyperlink"/>
    <w:basedOn w:val="DefaultParagraphFont"/>
    <w:uiPriority w:val="99"/>
    <w:semiHidden/>
    <w:unhideWhenUsed/>
    <w:rsid w:val="009648AB"/>
    <w:rPr>
      <w:color w:val="0563C1"/>
      <w:u w:val="single"/>
    </w:rPr>
  </w:style>
  <w:style w:type="table" w:styleId="TableGrid">
    <w:name w:val="Table Grid"/>
    <w:basedOn w:val="TableNormal"/>
    <w:uiPriority w:val="59"/>
    <w:rsid w:val="001C72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37F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7FF8"/>
    <w:rPr>
      <w:rFonts w:ascii="Segoe UI" w:hAnsi="Segoe UI" w:cs="Segoe UI"/>
      <w:sz w:val="18"/>
      <w:szCs w:val="18"/>
    </w:rPr>
  </w:style>
  <w:style w:type="paragraph" w:styleId="NoSpacing">
    <w:name w:val="No Spacing"/>
    <w:uiPriority w:val="1"/>
    <w:qFormat/>
    <w:rsid w:val="000226BA"/>
    <w:pPr>
      <w:spacing w:after="0" w:line="240" w:lineRule="auto"/>
    </w:pPr>
    <w:rPr>
      <w:rFonts w:ascii="Calibri" w:hAnsi="Calibri"/>
    </w:rPr>
  </w:style>
  <w:style w:type="character" w:customStyle="1" w:styleId="Heading1Char">
    <w:name w:val="Heading 1 Char"/>
    <w:basedOn w:val="DefaultParagraphFont"/>
    <w:link w:val="Heading1"/>
    <w:uiPriority w:val="9"/>
    <w:rsid w:val="000226BA"/>
    <w:rPr>
      <w:rFonts w:ascii="Calibri" w:eastAsiaTheme="majorEastAsia" w:hAnsi="Calibr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0226BA"/>
    <w:rPr>
      <w:rFonts w:ascii="Calibri" w:eastAsiaTheme="majorEastAsia" w:hAnsi="Calibri" w:cstheme="majorBidi"/>
      <w:color w:val="365F91" w:themeColor="accent1" w:themeShade="BF"/>
      <w:sz w:val="26"/>
      <w:szCs w:val="26"/>
    </w:rPr>
  </w:style>
  <w:style w:type="paragraph" w:styleId="Title">
    <w:name w:val="Title"/>
    <w:basedOn w:val="Normal"/>
    <w:next w:val="Normal"/>
    <w:link w:val="TitleChar"/>
    <w:uiPriority w:val="10"/>
    <w:qFormat/>
    <w:rsid w:val="000226BA"/>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0226BA"/>
    <w:rPr>
      <w:rFonts w:ascii="Calibri" w:eastAsiaTheme="majorEastAsia" w:hAnsi="Calibri" w:cstheme="majorBidi"/>
      <w:spacing w:val="-10"/>
      <w:kern w:val="28"/>
      <w:sz w:val="56"/>
      <w:szCs w:val="56"/>
    </w:rPr>
  </w:style>
  <w:style w:type="paragraph" w:styleId="Subtitle">
    <w:name w:val="Subtitle"/>
    <w:basedOn w:val="Normal"/>
    <w:next w:val="Normal"/>
    <w:link w:val="SubtitleChar"/>
    <w:uiPriority w:val="11"/>
    <w:qFormat/>
    <w:rsid w:val="000226BA"/>
    <w:pPr>
      <w:numPr>
        <w:ilvl w:val="1"/>
      </w:numPr>
      <w:spacing w:after="160"/>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11"/>
    <w:rsid w:val="000226BA"/>
    <w:rPr>
      <w:rFonts w:eastAsiaTheme="minorEastAsia"/>
      <w:color w:val="5A5A5A" w:themeColor="text1" w:themeTint="A5"/>
      <w:spacing w:val="15"/>
    </w:rPr>
  </w:style>
  <w:style w:type="character" w:styleId="SubtleEmphasis">
    <w:name w:val="Subtle Emphasis"/>
    <w:basedOn w:val="DefaultParagraphFont"/>
    <w:uiPriority w:val="19"/>
    <w:qFormat/>
    <w:rsid w:val="000226BA"/>
    <w:rPr>
      <w:rFonts w:ascii="Calibri" w:hAnsi="Calibri"/>
      <w:b/>
      <w:i/>
      <w:iCs/>
      <w:color w:val="404040" w:themeColor="text1" w:themeTint="BF"/>
      <w:sz w:val="22"/>
    </w:rPr>
  </w:style>
  <w:style w:type="character" w:styleId="CommentReference">
    <w:name w:val="annotation reference"/>
    <w:basedOn w:val="DefaultParagraphFont"/>
    <w:uiPriority w:val="99"/>
    <w:semiHidden/>
    <w:unhideWhenUsed/>
    <w:rsid w:val="00BF1154"/>
    <w:rPr>
      <w:sz w:val="16"/>
      <w:szCs w:val="16"/>
    </w:rPr>
  </w:style>
  <w:style w:type="paragraph" w:styleId="CommentText">
    <w:name w:val="annotation text"/>
    <w:basedOn w:val="Normal"/>
    <w:link w:val="CommentTextChar"/>
    <w:uiPriority w:val="99"/>
    <w:semiHidden/>
    <w:unhideWhenUsed/>
    <w:rsid w:val="00BF1154"/>
    <w:pPr>
      <w:spacing w:line="240" w:lineRule="auto"/>
    </w:pPr>
    <w:rPr>
      <w:sz w:val="20"/>
      <w:szCs w:val="20"/>
    </w:rPr>
  </w:style>
  <w:style w:type="character" w:customStyle="1" w:styleId="CommentTextChar">
    <w:name w:val="Comment Text Char"/>
    <w:basedOn w:val="DefaultParagraphFont"/>
    <w:link w:val="CommentText"/>
    <w:uiPriority w:val="99"/>
    <w:semiHidden/>
    <w:rsid w:val="00BF1154"/>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BF1154"/>
    <w:rPr>
      <w:b/>
      <w:bCs/>
    </w:rPr>
  </w:style>
  <w:style w:type="character" w:customStyle="1" w:styleId="CommentSubjectChar">
    <w:name w:val="Comment Subject Char"/>
    <w:basedOn w:val="CommentTextChar"/>
    <w:link w:val="CommentSubject"/>
    <w:uiPriority w:val="99"/>
    <w:semiHidden/>
    <w:rsid w:val="00BF1154"/>
    <w:rPr>
      <w:rFonts w:ascii="Calibri" w:hAnsi="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250596">
      <w:bodyDiv w:val="1"/>
      <w:marLeft w:val="0"/>
      <w:marRight w:val="0"/>
      <w:marTop w:val="0"/>
      <w:marBottom w:val="0"/>
      <w:divBdr>
        <w:top w:val="none" w:sz="0" w:space="0" w:color="auto"/>
        <w:left w:val="none" w:sz="0" w:space="0" w:color="auto"/>
        <w:bottom w:val="none" w:sz="0" w:space="0" w:color="auto"/>
        <w:right w:val="none" w:sz="0" w:space="0" w:color="auto"/>
      </w:divBdr>
    </w:div>
    <w:div w:id="104202952">
      <w:bodyDiv w:val="1"/>
      <w:marLeft w:val="0"/>
      <w:marRight w:val="0"/>
      <w:marTop w:val="0"/>
      <w:marBottom w:val="0"/>
      <w:divBdr>
        <w:top w:val="none" w:sz="0" w:space="0" w:color="auto"/>
        <w:left w:val="none" w:sz="0" w:space="0" w:color="auto"/>
        <w:bottom w:val="none" w:sz="0" w:space="0" w:color="auto"/>
        <w:right w:val="none" w:sz="0" w:space="0" w:color="auto"/>
      </w:divBdr>
    </w:div>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68717368">
      <w:bodyDiv w:val="1"/>
      <w:marLeft w:val="0"/>
      <w:marRight w:val="0"/>
      <w:marTop w:val="0"/>
      <w:marBottom w:val="0"/>
      <w:divBdr>
        <w:top w:val="none" w:sz="0" w:space="0" w:color="auto"/>
        <w:left w:val="none" w:sz="0" w:space="0" w:color="auto"/>
        <w:bottom w:val="none" w:sz="0" w:space="0" w:color="auto"/>
        <w:right w:val="none" w:sz="0" w:space="0" w:color="auto"/>
      </w:divBdr>
    </w:div>
    <w:div w:id="187571777">
      <w:bodyDiv w:val="1"/>
      <w:marLeft w:val="0"/>
      <w:marRight w:val="0"/>
      <w:marTop w:val="0"/>
      <w:marBottom w:val="0"/>
      <w:divBdr>
        <w:top w:val="none" w:sz="0" w:space="0" w:color="auto"/>
        <w:left w:val="none" w:sz="0" w:space="0" w:color="auto"/>
        <w:bottom w:val="none" w:sz="0" w:space="0" w:color="auto"/>
        <w:right w:val="none" w:sz="0" w:space="0" w:color="auto"/>
      </w:divBdr>
    </w:div>
    <w:div w:id="688481993">
      <w:bodyDiv w:val="1"/>
      <w:marLeft w:val="0"/>
      <w:marRight w:val="0"/>
      <w:marTop w:val="0"/>
      <w:marBottom w:val="0"/>
      <w:divBdr>
        <w:top w:val="none" w:sz="0" w:space="0" w:color="auto"/>
        <w:left w:val="none" w:sz="0" w:space="0" w:color="auto"/>
        <w:bottom w:val="none" w:sz="0" w:space="0" w:color="auto"/>
        <w:right w:val="none" w:sz="0" w:space="0" w:color="auto"/>
      </w:divBdr>
    </w:div>
    <w:div w:id="1133790509">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51280805">
      <w:bodyDiv w:val="1"/>
      <w:marLeft w:val="0"/>
      <w:marRight w:val="0"/>
      <w:marTop w:val="0"/>
      <w:marBottom w:val="0"/>
      <w:divBdr>
        <w:top w:val="none" w:sz="0" w:space="0" w:color="auto"/>
        <w:left w:val="none" w:sz="0" w:space="0" w:color="auto"/>
        <w:bottom w:val="none" w:sz="0" w:space="0" w:color="auto"/>
        <w:right w:val="none" w:sz="0" w:space="0" w:color="auto"/>
      </w:divBdr>
    </w:div>
    <w:div w:id="1420328185">
      <w:bodyDiv w:val="1"/>
      <w:marLeft w:val="0"/>
      <w:marRight w:val="0"/>
      <w:marTop w:val="0"/>
      <w:marBottom w:val="0"/>
      <w:divBdr>
        <w:top w:val="none" w:sz="0" w:space="0" w:color="auto"/>
        <w:left w:val="none" w:sz="0" w:space="0" w:color="auto"/>
        <w:bottom w:val="none" w:sz="0" w:space="0" w:color="auto"/>
        <w:right w:val="none" w:sz="0" w:space="0" w:color="auto"/>
      </w:divBdr>
    </w:div>
    <w:div w:id="1833375977">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_Status xmlns="http://schemas.microsoft.com/sharepoint/v3/fields">Draft</_Status>
    <Ref_x0020_No xmlns="631298fc-6a88-4548-b7d9-3b164918c4a3" xsi:nil="true"/>
    <_x003a_ xmlns="631298fc-6a88-4548-b7d9-3b164918c4a3" xsi:nil="true"/>
    <_x003a__x003a_ xmlns="631298fc-6a88-4548-b7d9-3b164918c4a3">-Main Document</_x003a__x003a_>
    <Recipient xmlns="631298fc-6a88-4548-b7d9-3b164918c4a3" xsi:nil="true"/>
    <Publication_x0020_Date_x003a_ xmlns="631298fc-6a88-4548-b7d9-3b164918c4a3">2021-01-12T15:38:39+00:00</Publication_x0020_Date_x003a_>
  </documentManagement>
</p:properties>
</file>

<file path=customXml/item2.xml><?xml version="1.0" encoding="utf-8"?>
<ct:contentTypeSchema xmlns:ct="http://schemas.microsoft.com/office/2006/metadata/contentType" xmlns:ma="http://schemas.microsoft.com/office/2006/metadata/properties/metaAttributes" ct:_="" ma:_="" ma:contentTypeName="OfgemExternalPublication" ma:contentTypeID="0x01010062488AB1AA15E14D84DFA7E22D330EDE006934E7B349974346B3F5D8E0355AC183" ma:contentTypeVersion="14" ma:contentTypeDescription="Documents published externally eg Consultation" ma:contentTypeScope="" ma:versionID="55cb7d6aee2bee73bf436f6814cb25ee">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0319788228fc4504bf556bff8898360a" ns2:_="" ns3:_="">
    <xsd:import namespace="631298fc-6a88-4548-b7d9-3b164918c4a3"/>
    <xsd:import namespace="http://schemas.microsoft.com/sharepoint/v3/fields"/>
    <xsd:element name="properties">
      <xsd:complexType>
        <xsd:sequence>
          <xsd:element name="documentManagement">
            <xsd:complexType>
              <xsd:all>
                <xsd:element ref="ns2:_x003a_" minOccurs="0"/>
                <xsd:element ref="ns2:_x003a__x003a_" minOccurs="0"/>
                <xsd:element ref="ns2:Ref_x0020_No" minOccurs="0"/>
                <xsd:element ref="ns2:Recipient" minOccurs="0"/>
                <xsd:element ref="ns2:Classification" minOccurs="0"/>
                <xsd:element ref="ns2:Descriptor" minOccurs="0"/>
                <xsd:element ref="ns3:_Status" minOccurs="0"/>
                <xsd:element ref="ns2:Publication_x0020_Date_x003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_x003a_" ma:index="8"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9"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Ref_x0020_No" ma:index="10" nillable="true" ma:displayName="Ref No" ma:description="Generally the Ofgem Reference Number assigned by Comms for external publication" ma:internalName="Ref_x0020_No">
      <xsd:simpleType>
        <xsd:restriction base="dms:Text">
          <xsd:maxLength value="255"/>
        </xsd:restriction>
      </xsd:simpleType>
    </xsd:element>
    <xsd:element name="Recipient" ma:index="11" nillable="true" ma:displayName="Recipient" ma:description="Internal or external person(s) or group (eg Exec, SMT or Authority).  For Legal Advice put recipient of advice." ma:internalName="Recipient">
      <xsd:simpleType>
        <xsd:restriction base="dms:Text">
          <xsd:maxLength value="255"/>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element name="Publication_x0020_Date_x003a_" ma:index="15" nillable="true" ma:displayName="Publication Date:" ma:default="[today]" ma:description="The Publication Date" ma:format="DateOnly" ma:internalName="Publication_x0020_Date_x003A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4"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isl xmlns:xsd="http://www.w3.org/2001/XMLSchema" xmlns:xsi="http://www.w3.org/2001/XMLSchema-instance" xmlns="http://www.boldonjames.com/2008/01/sie/internal/label" sislVersion="0" policy="973096ae-7329-4b3b-9368-47aeba6959e1" origin="userSelected"/>
</file>

<file path=customXml/item4.xml><?xml version="1.0" encoding="utf-8"?>
<?mso-contentType ?>
<SharedContentType xmlns="Microsoft.SharePoint.Taxonomy.ContentTypeSync" SourceId="ca9306fc-8436-45f0-b931-e34f519be3a3" ContentTypeId="0x01010062488AB1AA15E14D84DFA7E22D330EDE" PreviousValue="tru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DD9686-A806-4D0B-BBC0-71266FA194C8}">
  <ds:schemaRefs>
    <ds:schemaRef ds:uri="http://schemas.microsoft.com/office/2006/documentManagement/types"/>
    <ds:schemaRef ds:uri="http://schemas.microsoft.com/sharepoint/v3/fields"/>
    <ds:schemaRef ds:uri="http://purl.org/dc/elements/1.1/"/>
    <ds:schemaRef ds:uri="http://www.w3.org/XML/1998/namespace"/>
    <ds:schemaRef ds:uri="http://purl.org/dc/terms/"/>
    <ds:schemaRef ds:uri="http://schemas.openxmlformats.org/package/2006/metadata/core-properties"/>
    <ds:schemaRef ds:uri="http://schemas.microsoft.com/office/2006/metadata/properties"/>
    <ds:schemaRef ds:uri="http://schemas.microsoft.com/office/infopath/2007/PartnerControls"/>
    <ds:schemaRef ds:uri="631298fc-6a88-4548-b7d9-3b164918c4a3"/>
    <ds:schemaRef ds:uri="http://purl.org/dc/dcmitype/"/>
  </ds:schemaRefs>
</ds:datastoreItem>
</file>

<file path=customXml/itemProps2.xml><?xml version="1.0" encoding="utf-8"?>
<ds:datastoreItem xmlns:ds="http://schemas.openxmlformats.org/officeDocument/2006/customXml" ds:itemID="{476F8022-9381-4DA4-985A-FED97BBB1B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F7073C-89D7-4D6A-B201-1414A717D876}">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152C40F3-D6C3-44C8-8BFD-ED5DADCBCBAA}">
  <ds:schemaRefs>
    <ds:schemaRef ds:uri="Microsoft.SharePoint.Taxonomy.ContentTypeSync"/>
  </ds:schemaRefs>
</ds:datastoreItem>
</file>

<file path=customXml/itemProps5.xml><?xml version="1.0" encoding="utf-8"?>
<ds:datastoreItem xmlns:ds="http://schemas.openxmlformats.org/officeDocument/2006/customXml" ds:itemID="{69FDA3A4-5B72-4BA7-9553-A22814E264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699</Words>
  <Characters>3985</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keywords/>
  <cp:lastModifiedBy>Callum Mayfield</cp:lastModifiedBy>
  <cp:revision>2</cp:revision>
  <dcterms:created xsi:type="dcterms:W3CDTF">2021-01-12T16:16:00Z</dcterms:created>
  <dcterms:modified xsi:type="dcterms:W3CDTF">2021-01-12T16:16:00Z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0x01010062488AB1AA15E14D84DFA7E22D330EDE006934E7B349974346B3F5D8E0355AC183</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f6ca1dd2-719a-4b85-a410-f2067eacc0e5</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bjDocumentSecurityLabel">
    <vt:lpwstr>This item has no classification</vt:lpwstr>
  </property>
  <property fmtid="{D5CDD505-2E9C-101B-9397-08002B2CF9AE}" pid="35" name="MSIP_Label_1e7ee7c0-1b23-4192-821d-a3aec519f229_Enabled">
    <vt:lpwstr>true</vt:lpwstr>
  </property>
  <property fmtid="{D5CDD505-2E9C-101B-9397-08002B2CF9AE}" pid="36" name="MSIP_Label_1e7ee7c0-1b23-4192-821d-a3aec519f229_SetDate">
    <vt:lpwstr>2020-12-02T08:05:08Z</vt:lpwstr>
  </property>
  <property fmtid="{D5CDD505-2E9C-101B-9397-08002B2CF9AE}" pid="37" name="MSIP_Label_1e7ee7c0-1b23-4192-821d-a3aec519f229_Method">
    <vt:lpwstr>Privileged</vt:lpwstr>
  </property>
  <property fmtid="{D5CDD505-2E9C-101B-9397-08002B2CF9AE}" pid="38" name="MSIP_Label_1e7ee7c0-1b23-4192-821d-a3aec519f229_Name">
    <vt:lpwstr>1e7ee7c0-1b23-4192-821d-a3aec519f229</vt:lpwstr>
  </property>
  <property fmtid="{D5CDD505-2E9C-101B-9397-08002B2CF9AE}" pid="39" name="MSIP_Label_1e7ee7c0-1b23-4192-821d-a3aec519f229_SiteId">
    <vt:lpwstr>b9563cbc-9874-41ab-b448-7e0f61aff3eb</vt:lpwstr>
  </property>
  <property fmtid="{D5CDD505-2E9C-101B-9397-08002B2CF9AE}" pid="40" name="MSIP_Label_1e7ee7c0-1b23-4192-821d-a3aec519f229_ActionId">
    <vt:lpwstr>f1508219-a745-40c1-8c5a-0000659a600d</vt:lpwstr>
  </property>
  <property fmtid="{D5CDD505-2E9C-101B-9397-08002B2CF9AE}" pid="41" name="MSIP_Label_1e7ee7c0-1b23-4192-821d-a3aec519f229_ContentBits">
    <vt:lpwstr>2</vt:lpwstr>
  </property>
  <property fmtid="{D5CDD505-2E9C-101B-9397-08002B2CF9AE}" pid="42" name="bjClsUserRVM">
    <vt:lpwstr>[]</vt:lpwstr>
  </property>
</Properties>
</file>