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F9B242" w14:textId="77777777" w:rsidR="00E167B3" w:rsidRPr="00827D47" w:rsidRDefault="00E167B3" w:rsidP="00E167B3">
      <w:pPr>
        <w:jc w:val="center"/>
        <w:rPr>
          <w:rFonts w:cstheme="minorHAnsi"/>
          <w:b/>
        </w:rPr>
      </w:pPr>
    </w:p>
    <w:p w14:paraId="0F384427" w14:textId="77777777" w:rsidR="00E167B3" w:rsidRPr="00E37222" w:rsidRDefault="00BF621A" w:rsidP="00E167B3">
      <w:pPr>
        <w:pStyle w:val="IntenseQuote"/>
        <w:pBdr>
          <w:top w:val="single" w:sz="4" w:space="9" w:color="4F81BD" w:themeColor="accent1"/>
        </w:pBdr>
        <w:rPr>
          <w:rFonts w:ascii="Gotham Medium" w:hAnsi="Gotham Medium"/>
          <w:i w:val="0"/>
          <w:color w:val="215868" w:themeColor="accent5" w:themeShade="80"/>
          <w:sz w:val="32"/>
          <w:szCs w:val="32"/>
        </w:rPr>
      </w:pPr>
      <w:r w:rsidRPr="00E37222">
        <w:rPr>
          <w:rFonts w:ascii="Gotham Medium" w:hAnsi="Gotham Medium"/>
          <w:i w:val="0"/>
          <w:color w:val="215868" w:themeColor="accent5" w:themeShade="80"/>
          <w:sz w:val="32"/>
          <w:szCs w:val="32"/>
        </w:rPr>
        <w:t>Energy Market Data Specification</w:t>
      </w:r>
    </w:p>
    <w:p w14:paraId="7C9B4C27" w14:textId="77777777" w:rsidR="00E167B3" w:rsidRPr="00827D47" w:rsidRDefault="00E37222" w:rsidP="00E167B3">
      <w:pPr>
        <w:pStyle w:val="IntenseQuote"/>
        <w:pBdr>
          <w:top w:val="single" w:sz="4" w:space="9" w:color="4F81BD" w:themeColor="accent1"/>
        </w:pBdr>
        <w:rPr>
          <w:rFonts w:ascii="Gotham Medium" w:hAnsi="Gotham Medium"/>
          <w:i w:val="0"/>
          <w:color w:val="215868" w:themeColor="accent5" w:themeShade="80"/>
        </w:rPr>
      </w:pPr>
      <w:r>
        <w:rPr>
          <w:rFonts w:ascii="Gotham Medium" w:hAnsi="Gotham Medium"/>
          <w:i w:val="0"/>
          <w:color w:val="215868" w:themeColor="accent5" w:themeShade="80"/>
        </w:rPr>
        <w:t xml:space="preserve">Standards Definition </w:t>
      </w:r>
      <w:commentRangeStart w:id="0"/>
      <w:r>
        <w:rPr>
          <w:rFonts w:ascii="Gotham Medium" w:hAnsi="Gotham Medium"/>
          <w:i w:val="0"/>
          <w:color w:val="215868" w:themeColor="accent5" w:themeShade="80"/>
        </w:rPr>
        <w:t>Document</w:t>
      </w:r>
      <w:commentRangeEnd w:id="0"/>
      <w:r w:rsidR="00FA3A96">
        <w:rPr>
          <w:rStyle w:val="CommentReference"/>
          <w:i w:val="0"/>
          <w:iCs w:val="0"/>
          <w:color w:val="auto"/>
        </w:rPr>
        <w:commentReference w:id="0"/>
      </w:r>
    </w:p>
    <w:p w14:paraId="6CC57903" w14:textId="309D3FEC" w:rsidR="00E167B3" w:rsidRPr="00827D47" w:rsidRDefault="00FE4835" w:rsidP="00E167B3">
      <w:pPr>
        <w:ind w:right="-330"/>
        <w:jc w:val="center"/>
        <w:rPr>
          <w:rFonts w:ascii="Montserrat Medium" w:hAnsi="Montserrat Medium"/>
          <w:color w:val="215868" w:themeColor="accent5" w:themeShade="80"/>
        </w:rPr>
      </w:pPr>
      <w:r>
        <w:rPr>
          <w:rFonts w:ascii="Montserrat Medium" w:hAnsi="Montserrat Medium"/>
          <w:color w:val="215868" w:themeColor="accent5" w:themeShade="80"/>
        </w:rPr>
        <w:t>Version: 0.</w:t>
      </w:r>
      <w:ins w:id="1" w:author="John Wiggins" w:date="2020-11-20T11:00:00Z">
        <w:r w:rsidR="009F2014">
          <w:rPr>
            <w:rFonts w:ascii="Montserrat Medium" w:hAnsi="Montserrat Medium"/>
            <w:color w:val="215868" w:themeColor="accent5" w:themeShade="80"/>
          </w:rPr>
          <w:t>2</w:t>
        </w:r>
      </w:ins>
      <w:del w:id="2" w:author="John Wiggins" w:date="2020-11-20T11:00:00Z">
        <w:r w:rsidR="00077A02" w:rsidDel="009F2014">
          <w:rPr>
            <w:rFonts w:ascii="Montserrat Medium" w:hAnsi="Montserrat Medium"/>
            <w:color w:val="215868" w:themeColor="accent5" w:themeShade="80"/>
          </w:rPr>
          <w:delText>2</w:delText>
        </w:r>
        <w:r w:rsidR="00E167B3" w:rsidRPr="00827D47" w:rsidDel="009F2014">
          <w:rPr>
            <w:rFonts w:ascii="Montserrat Medium" w:hAnsi="Montserrat Medium"/>
            <w:color w:val="215868" w:themeColor="accent5" w:themeShade="80"/>
          </w:rPr>
          <w:delText xml:space="preserve">  </w:delText>
        </w:r>
      </w:del>
      <w:r w:rsidR="00E167B3" w:rsidRPr="00827D47">
        <w:rPr>
          <w:rFonts w:ascii="Montserrat Medium" w:hAnsi="Montserrat Medium"/>
          <w:color w:val="215868" w:themeColor="accent5" w:themeShade="80"/>
        </w:rPr>
        <w:t xml:space="preserve">              Effective Date:</w:t>
      </w:r>
      <w:r w:rsidR="00E167B3" w:rsidRPr="00827D47">
        <w:rPr>
          <w:rFonts w:ascii="Montserrat Medium" w:hAnsi="Montserrat Medium"/>
          <w:color w:val="215868" w:themeColor="accent5" w:themeShade="80"/>
        </w:rPr>
        <w:tab/>
      </w:r>
      <w:r>
        <w:rPr>
          <w:rFonts w:ascii="Montserrat Medium" w:hAnsi="Montserrat Medium"/>
          <w:color w:val="215868" w:themeColor="accent5" w:themeShade="80"/>
        </w:rPr>
        <w:t>N/A</w:t>
      </w:r>
    </w:p>
    <w:p w14:paraId="6EC06A3D" w14:textId="77777777" w:rsidR="00E167B3" w:rsidRPr="00827D47" w:rsidRDefault="00E167B3" w:rsidP="00E167B3">
      <w:pPr>
        <w:ind w:right="-330"/>
        <w:jc w:val="center"/>
        <w:rPr>
          <w:rFonts w:ascii="Montserrat Medium" w:hAnsi="Montserrat Medium"/>
          <w:color w:val="215868" w:themeColor="accent5" w:themeShade="80"/>
        </w:rPr>
      </w:pPr>
    </w:p>
    <w:p w14:paraId="0592E05B" w14:textId="77777777" w:rsidR="00E167B3" w:rsidRPr="00827D47" w:rsidRDefault="00E167B3" w:rsidP="00E167B3"/>
    <w:p w14:paraId="6EB5C7D7" w14:textId="77777777" w:rsidR="00E167B3" w:rsidRPr="00827D47" w:rsidRDefault="00E167B3" w:rsidP="00E167B3">
      <w:pPr>
        <w:spacing w:after="160" w:line="259" w:lineRule="auto"/>
        <w:rPr>
          <w:rFonts w:ascii="Gotham Medium" w:hAnsi="Gotham Medium"/>
          <w:i/>
          <w:iCs/>
          <w:color w:val="4F81BD" w:themeColor="accent1"/>
        </w:rPr>
      </w:pPr>
    </w:p>
    <w:p w14:paraId="4EC07991" w14:textId="77777777" w:rsidR="00E167B3" w:rsidRPr="00827D47" w:rsidRDefault="00E167B3" w:rsidP="00E167B3">
      <w:pPr>
        <w:rPr>
          <w:rFonts w:ascii="Gotham Medium" w:hAnsi="Gotham Medium"/>
          <w:i/>
          <w:iCs/>
          <w:color w:val="4F81BD" w:themeColor="accent1"/>
        </w:rPr>
        <w:sectPr w:rsidR="00E167B3" w:rsidRPr="00827D47" w:rsidSect="00201811">
          <w:headerReference w:type="even" r:id="rId15"/>
          <w:headerReference w:type="default" r:id="rId16"/>
          <w:footerReference w:type="even" r:id="rId17"/>
          <w:footerReference w:type="default" r:id="rId18"/>
          <w:headerReference w:type="first" r:id="rId19"/>
          <w:footerReference w:type="first" r:id="rId20"/>
          <w:pgSz w:w="11906" w:h="16838"/>
          <w:pgMar w:top="1134" w:right="1440" w:bottom="1440" w:left="1440" w:header="708" w:footer="353" w:gutter="0"/>
          <w:cols w:space="708"/>
          <w:docGrid w:linePitch="360"/>
        </w:sectPr>
      </w:pPr>
    </w:p>
    <w:p w14:paraId="49049042" w14:textId="77777777" w:rsidR="00E167B3" w:rsidRPr="00827D47" w:rsidRDefault="00E167B3" w:rsidP="00E167B3">
      <w:pPr>
        <w:rPr>
          <w:i/>
          <w:iCs/>
          <w:color w:val="4F81BD" w:themeColor="accent1"/>
          <w:sz w:val="28"/>
          <w:szCs w:val="28"/>
        </w:rPr>
      </w:pPr>
    </w:p>
    <w:p w14:paraId="4F1F12FC" w14:textId="77777777" w:rsidR="00E167B3" w:rsidRPr="00827D47" w:rsidRDefault="00E167B3" w:rsidP="00E167B3">
      <w:pPr>
        <w:rPr>
          <w:i/>
          <w:iCs/>
          <w:color w:val="215868" w:themeColor="accent5" w:themeShade="80"/>
          <w:sz w:val="28"/>
          <w:szCs w:val="28"/>
        </w:rPr>
      </w:pPr>
      <w:r w:rsidRPr="00827D47">
        <w:rPr>
          <w:i/>
          <w:iCs/>
          <w:color w:val="215868" w:themeColor="accent5" w:themeShade="80"/>
          <w:sz w:val="28"/>
          <w:szCs w:val="28"/>
        </w:rPr>
        <w:t>Change History</w:t>
      </w:r>
    </w:p>
    <w:tbl>
      <w:tblPr>
        <w:tblStyle w:val="TableGrid"/>
        <w:tblW w:w="0" w:type="auto"/>
        <w:tblLook w:val="04A0" w:firstRow="1" w:lastRow="0" w:firstColumn="1" w:lastColumn="0" w:noHBand="0" w:noVBand="1"/>
      </w:tblPr>
      <w:tblGrid>
        <w:gridCol w:w="3005"/>
        <w:gridCol w:w="3005"/>
        <w:gridCol w:w="3006"/>
      </w:tblGrid>
      <w:tr w:rsidR="00E167B3" w:rsidRPr="00827D47" w14:paraId="3B3D799B" w14:textId="77777777" w:rsidTr="009953E1">
        <w:tc>
          <w:tcPr>
            <w:tcW w:w="3005" w:type="dxa"/>
            <w:tcBorders>
              <w:top w:val="nil"/>
              <w:left w:val="nil"/>
              <w:bottom w:val="single" w:sz="4" w:space="0" w:color="auto"/>
              <w:right w:val="nil"/>
            </w:tcBorders>
          </w:tcPr>
          <w:p w14:paraId="762833AC" w14:textId="77777777" w:rsidR="00E167B3" w:rsidRPr="00827D47" w:rsidRDefault="00E167B3" w:rsidP="009953E1">
            <w:pPr>
              <w:spacing w:before="120" w:after="120"/>
              <w:jc w:val="center"/>
              <w:rPr>
                <w:rFonts w:ascii="Montserrat SemiBold" w:hAnsi="Montserrat SemiBold"/>
                <w:color w:val="215868" w:themeColor="accent5" w:themeShade="80"/>
                <w:sz w:val="20"/>
              </w:rPr>
            </w:pPr>
            <w:r w:rsidRPr="00827D47">
              <w:rPr>
                <w:rFonts w:ascii="Montserrat SemiBold" w:hAnsi="Montserrat SemiBold"/>
                <w:color w:val="215868" w:themeColor="accent5" w:themeShade="80"/>
                <w:sz w:val="20"/>
              </w:rPr>
              <w:t>Version Number</w:t>
            </w:r>
          </w:p>
        </w:tc>
        <w:tc>
          <w:tcPr>
            <w:tcW w:w="3005" w:type="dxa"/>
            <w:tcBorders>
              <w:top w:val="nil"/>
              <w:left w:val="nil"/>
              <w:bottom w:val="single" w:sz="4" w:space="0" w:color="auto"/>
              <w:right w:val="nil"/>
            </w:tcBorders>
          </w:tcPr>
          <w:p w14:paraId="7F533D6C" w14:textId="77777777" w:rsidR="00E167B3" w:rsidRPr="00827D47" w:rsidRDefault="00E167B3" w:rsidP="009953E1">
            <w:pPr>
              <w:spacing w:before="120" w:after="120"/>
              <w:jc w:val="center"/>
              <w:rPr>
                <w:rFonts w:ascii="Montserrat SemiBold" w:hAnsi="Montserrat SemiBold"/>
                <w:color w:val="215868" w:themeColor="accent5" w:themeShade="80"/>
                <w:sz w:val="20"/>
              </w:rPr>
            </w:pPr>
            <w:r w:rsidRPr="00827D47">
              <w:rPr>
                <w:rFonts w:ascii="Montserrat SemiBold" w:hAnsi="Montserrat SemiBold"/>
                <w:color w:val="215868" w:themeColor="accent5" w:themeShade="80"/>
                <w:sz w:val="20"/>
              </w:rPr>
              <w:t>Implementation Date</w:t>
            </w:r>
          </w:p>
        </w:tc>
        <w:tc>
          <w:tcPr>
            <w:tcW w:w="3006" w:type="dxa"/>
            <w:tcBorders>
              <w:top w:val="nil"/>
              <w:left w:val="nil"/>
              <w:bottom w:val="single" w:sz="4" w:space="0" w:color="auto"/>
              <w:right w:val="nil"/>
            </w:tcBorders>
          </w:tcPr>
          <w:p w14:paraId="376866D3" w14:textId="77777777" w:rsidR="00E167B3" w:rsidRPr="00827D47" w:rsidRDefault="00E167B3" w:rsidP="009953E1">
            <w:pPr>
              <w:spacing w:before="120" w:after="120"/>
              <w:jc w:val="center"/>
              <w:rPr>
                <w:rFonts w:ascii="Montserrat SemiBold" w:hAnsi="Montserrat SemiBold"/>
                <w:color w:val="215868" w:themeColor="accent5" w:themeShade="80"/>
                <w:sz w:val="20"/>
              </w:rPr>
            </w:pPr>
            <w:r w:rsidRPr="00827D47">
              <w:rPr>
                <w:rFonts w:ascii="Montserrat SemiBold" w:hAnsi="Montserrat SemiBold"/>
                <w:color w:val="215868" w:themeColor="accent5" w:themeShade="80"/>
                <w:sz w:val="20"/>
              </w:rPr>
              <w:t>Reason for Change</w:t>
            </w:r>
          </w:p>
        </w:tc>
      </w:tr>
      <w:tr w:rsidR="00FE4835" w:rsidRPr="00827D47" w14:paraId="295B1A19" w14:textId="77777777" w:rsidTr="00FE4835">
        <w:tc>
          <w:tcPr>
            <w:tcW w:w="3005" w:type="dxa"/>
            <w:tcBorders>
              <w:top w:val="single" w:sz="4" w:space="0" w:color="auto"/>
              <w:left w:val="nil"/>
              <w:bottom w:val="single" w:sz="4" w:space="0" w:color="auto"/>
              <w:right w:val="nil"/>
            </w:tcBorders>
          </w:tcPr>
          <w:p w14:paraId="406EF7B1" w14:textId="77777777" w:rsidR="00FE4835" w:rsidRPr="00827D47" w:rsidRDefault="00FE4835" w:rsidP="00643EC0">
            <w:pPr>
              <w:spacing w:before="120" w:after="120"/>
              <w:jc w:val="center"/>
              <w:rPr>
                <w:rFonts w:ascii="Montserrat" w:hAnsi="Montserrat"/>
                <w:color w:val="215868" w:themeColor="accent5" w:themeShade="80"/>
                <w:sz w:val="20"/>
              </w:rPr>
            </w:pPr>
            <w:r>
              <w:rPr>
                <w:rFonts w:ascii="Montserrat" w:hAnsi="Montserrat"/>
                <w:color w:val="215868" w:themeColor="accent5" w:themeShade="80"/>
                <w:sz w:val="20"/>
              </w:rPr>
              <w:t>0.1</w:t>
            </w:r>
          </w:p>
        </w:tc>
        <w:tc>
          <w:tcPr>
            <w:tcW w:w="3005" w:type="dxa"/>
            <w:tcBorders>
              <w:top w:val="single" w:sz="4" w:space="0" w:color="auto"/>
              <w:left w:val="nil"/>
              <w:bottom w:val="single" w:sz="4" w:space="0" w:color="auto"/>
              <w:right w:val="nil"/>
            </w:tcBorders>
          </w:tcPr>
          <w:p w14:paraId="7C21069B" w14:textId="77777777" w:rsidR="00FE4835" w:rsidRPr="00827D47" w:rsidRDefault="00FE4835" w:rsidP="009953E1">
            <w:pPr>
              <w:spacing w:before="120" w:after="120"/>
              <w:jc w:val="center"/>
              <w:rPr>
                <w:rFonts w:ascii="Montserrat" w:hAnsi="Montserrat"/>
                <w:color w:val="215868" w:themeColor="accent5" w:themeShade="80"/>
                <w:sz w:val="20"/>
              </w:rPr>
            </w:pPr>
            <w:r>
              <w:rPr>
                <w:rFonts w:ascii="Montserrat" w:hAnsi="Montserrat"/>
                <w:color w:val="215868" w:themeColor="accent5" w:themeShade="80"/>
                <w:sz w:val="20"/>
              </w:rPr>
              <w:t>N/A</w:t>
            </w:r>
          </w:p>
        </w:tc>
        <w:tc>
          <w:tcPr>
            <w:tcW w:w="3006" w:type="dxa"/>
            <w:tcBorders>
              <w:top w:val="single" w:sz="4" w:space="0" w:color="auto"/>
              <w:left w:val="nil"/>
              <w:bottom w:val="single" w:sz="4" w:space="0" w:color="auto"/>
              <w:right w:val="nil"/>
            </w:tcBorders>
          </w:tcPr>
          <w:p w14:paraId="1A076930" w14:textId="7691FFB1" w:rsidR="00FE4835" w:rsidRPr="00827D47" w:rsidRDefault="00FE4835" w:rsidP="00643EC0">
            <w:pPr>
              <w:spacing w:before="120" w:after="120"/>
              <w:jc w:val="center"/>
              <w:rPr>
                <w:rFonts w:ascii="Montserrat" w:hAnsi="Montserrat"/>
                <w:color w:val="215868" w:themeColor="accent5" w:themeShade="80"/>
                <w:sz w:val="20"/>
              </w:rPr>
            </w:pPr>
            <w:r w:rsidRPr="00827D47">
              <w:rPr>
                <w:rFonts w:ascii="Montserrat" w:hAnsi="Montserrat"/>
                <w:color w:val="215868" w:themeColor="accent5" w:themeShade="80"/>
                <w:sz w:val="20"/>
              </w:rPr>
              <w:t xml:space="preserve">Version </w:t>
            </w:r>
            <w:r>
              <w:rPr>
                <w:rFonts w:ascii="Montserrat" w:hAnsi="Montserrat"/>
                <w:color w:val="215868" w:themeColor="accent5" w:themeShade="80"/>
                <w:sz w:val="20"/>
              </w:rPr>
              <w:t xml:space="preserve">agreed for </w:t>
            </w:r>
            <w:r w:rsidR="00342367">
              <w:rPr>
                <w:rFonts w:ascii="Montserrat" w:hAnsi="Montserrat"/>
                <w:color w:val="215868" w:themeColor="accent5" w:themeShade="80"/>
                <w:sz w:val="20"/>
              </w:rPr>
              <w:t>publication</w:t>
            </w:r>
            <w:r w:rsidR="001D2578">
              <w:rPr>
                <w:rFonts w:ascii="Montserrat" w:hAnsi="Montserrat"/>
                <w:color w:val="215868" w:themeColor="accent5" w:themeShade="80"/>
                <w:sz w:val="20"/>
              </w:rPr>
              <w:t xml:space="preserve"> </w:t>
            </w:r>
            <w:r w:rsidR="00E9076C">
              <w:rPr>
                <w:rFonts w:ascii="Montserrat" w:hAnsi="Montserrat"/>
                <w:color w:val="215868" w:themeColor="accent5" w:themeShade="80"/>
                <w:sz w:val="20"/>
              </w:rPr>
              <w:t>Summer</w:t>
            </w:r>
            <w:r w:rsidR="00BF621A">
              <w:rPr>
                <w:rFonts w:ascii="Montserrat" w:hAnsi="Montserrat"/>
                <w:color w:val="215868" w:themeColor="accent5" w:themeShade="80"/>
                <w:sz w:val="20"/>
              </w:rPr>
              <w:t xml:space="preserve"> 2020</w:t>
            </w:r>
          </w:p>
        </w:tc>
      </w:tr>
      <w:tr w:rsidR="00FE4835" w:rsidRPr="00827D47" w14:paraId="3E9A4471" w14:textId="77777777" w:rsidTr="00FE4835">
        <w:tc>
          <w:tcPr>
            <w:tcW w:w="3005" w:type="dxa"/>
            <w:tcBorders>
              <w:top w:val="single" w:sz="4" w:space="0" w:color="auto"/>
              <w:left w:val="nil"/>
              <w:bottom w:val="single" w:sz="4" w:space="0" w:color="auto"/>
              <w:right w:val="nil"/>
            </w:tcBorders>
          </w:tcPr>
          <w:p w14:paraId="27050BBF" w14:textId="5CCFF2AA" w:rsidR="00FE4835" w:rsidRDefault="00077A02" w:rsidP="00643EC0">
            <w:pPr>
              <w:spacing w:before="120" w:after="120"/>
              <w:jc w:val="center"/>
              <w:rPr>
                <w:rFonts w:ascii="Montserrat" w:hAnsi="Montserrat"/>
                <w:color w:val="215868" w:themeColor="accent5" w:themeShade="80"/>
                <w:sz w:val="20"/>
              </w:rPr>
            </w:pPr>
            <w:r>
              <w:rPr>
                <w:rFonts w:ascii="Montserrat" w:hAnsi="Montserrat"/>
                <w:color w:val="215868" w:themeColor="accent5" w:themeShade="80"/>
                <w:sz w:val="20"/>
              </w:rPr>
              <w:t>0.</w:t>
            </w:r>
            <w:ins w:id="5" w:author="John Wiggins" w:date="2020-11-20T11:00:00Z">
              <w:r w:rsidR="009F2014">
                <w:rPr>
                  <w:rFonts w:ascii="Montserrat" w:hAnsi="Montserrat"/>
                  <w:color w:val="215868" w:themeColor="accent5" w:themeShade="80"/>
                  <w:sz w:val="20"/>
                </w:rPr>
                <w:t>2</w:t>
              </w:r>
            </w:ins>
            <w:del w:id="6" w:author="John Wiggins" w:date="2020-11-20T11:00:00Z">
              <w:r w:rsidDel="009F2014">
                <w:rPr>
                  <w:rFonts w:ascii="Montserrat" w:hAnsi="Montserrat"/>
                  <w:color w:val="215868" w:themeColor="accent5" w:themeShade="80"/>
                  <w:sz w:val="20"/>
                </w:rPr>
                <w:delText>2</w:delText>
              </w:r>
            </w:del>
          </w:p>
        </w:tc>
        <w:tc>
          <w:tcPr>
            <w:tcW w:w="3005" w:type="dxa"/>
            <w:tcBorders>
              <w:top w:val="single" w:sz="4" w:space="0" w:color="auto"/>
              <w:left w:val="nil"/>
              <w:bottom w:val="single" w:sz="4" w:space="0" w:color="auto"/>
              <w:right w:val="nil"/>
            </w:tcBorders>
          </w:tcPr>
          <w:p w14:paraId="07A06FFD" w14:textId="26E513F4" w:rsidR="00FE4835" w:rsidRPr="00827D47" w:rsidRDefault="00077A02" w:rsidP="009953E1">
            <w:pPr>
              <w:spacing w:before="120" w:after="120"/>
              <w:jc w:val="center"/>
              <w:rPr>
                <w:rFonts w:ascii="Montserrat" w:hAnsi="Montserrat"/>
                <w:color w:val="215868" w:themeColor="accent5" w:themeShade="80"/>
                <w:sz w:val="20"/>
              </w:rPr>
            </w:pPr>
            <w:r>
              <w:rPr>
                <w:rFonts w:ascii="Montserrat" w:hAnsi="Montserrat"/>
                <w:color w:val="215868" w:themeColor="accent5" w:themeShade="80"/>
                <w:sz w:val="20"/>
              </w:rPr>
              <w:t>N/A</w:t>
            </w:r>
          </w:p>
        </w:tc>
        <w:tc>
          <w:tcPr>
            <w:tcW w:w="3006" w:type="dxa"/>
            <w:tcBorders>
              <w:top w:val="single" w:sz="4" w:space="0" w:color="auto"/>
              <w:left w:val="nil"/>
              <w:bottom w:val="single" w:sz="4" w:space="0" w:color="auto"/>
              <w:right w:val="nil"/>
            </w:tcBorders>
          </w:tcPr>
          <w:p w14:paraId="30F4E8F8" w14:textId="36F336FE" w:rsidR="00FE4835" w:rsidRPr="00827D47" w:rsidRDefault="00F673E1" w:rsidP="00643EC0">
            <w:pPr>
              <w:spacing w:before="120" w:after="120"/>
              <w:jc w:val="center"/>
              <w:rPr>
                <w:rFonts w:ascii="Montserrat" w:hAnsi="Montserrat"/>
                <w:color w:val="215868" w:themeColor="accent5" w:themeShade="80"/>
                <w:sz w:val="20"/>
              </w:rPr>
            </w:pPr>
            <w:ins w:id="7" w:author="John Wiggins" w:date="2020-11-20T12:58:00Z">
              <w:r>
                <w:rPr>
                  <w:rFonts w:ascii="Montserrat" w:hAnsi="Montserrat"/>
                  <w:color w:val="215868" w:themeColor="accent5" w:themeShade="80"/>
                  <w:sz w:val="20"/>
                </w:rPr>
                <w:t>Draft for review at Data Specifica</w:t>
              </w:r>
            </w:ins>
            <w:ins w:id="8" w:author="John Wiggins" w:date="2020-11-20T12:59:00Z">
              <w:r>
                <w:rPr>
                  <w:rFonts w:ascii="Montserrat" w:hAnsi="Montserrat"/>
                  <w:color w:val="215868" w:themeColor="accent5" w:themeShade="80"/>
                  <w:sz w:val="20"/>
                </w:rPr>
                <w:t>tion WebEx meeting</w:t>
              </w:r>
            </w:ins>
            <w:del w:id="9" w:author="John Wiggins" w:date="2020-11-20T11:00:00Z">
              <w:r w:rsidR="00077A02" w:rsidDel="009F2014">
                <w:rPr>
                  <w:rFonts w:ascii="Montserrat" w:hAnsi="Montserrat"/>
                  <w:color w:val="215868" w:themeColor="accent5" w:themeShade="80"/>
                  <w:sz w:val="20"/>
                </w:rPr>
                <w:delText>Version agreed for publication November 2020</w:delText>
              </w:r>
            </w:del>
          </w:p>
        </w:tc>
      </w:tr>
      <w:tr w:rsidR="00FE4835" w:rsidRPr="00827D47" w14:paraId="176554EC" w14:textId="77777777" w:rsidTr="009953E1">
        <w:tc>
          <w:tcPr>
            <w:tcW w:w="3005" w:type="dxa"/>
            <w:tcBorders>
              <w:top w:val="single" w:sz="4" w:space="0" w:color="auto"/>
              <w:left w:val="nil"/>
              <w:right w:val="nil"/>
            </w:tcBorders>
          </w:tcPr>
          <w:p w14:paraId="3F406E6E" w14:textId="69D6CA4F" w:rsidR="00FE4835" w:rsidRDefault="00A61BA5" w:rsidP="00643EC0">
            <w:pPr>
              <w:spacing w:before="120" w:after="120"/>
              <w:jc w:val="center"/>
              <w:rPr>
                <w:rFonts w:ascii="Montserrat" w:hAnsi="Montserrat"/>
                <w:color w:val="215868" w:themeColor="accent5" w:themeShade="80"/>
                <w:sz w:val="20"/>
              </w:rPr>
            </w:pPr>
            <w:ins w:id="10" w:author="John Wiggins" w:date="2020-12-08T00:10:00Z">
              <w:r>
                <w:rPr>
                  <w:rFonts w:ascii="Montserrat" w:hAnsi="Montserrat"/>
                  <w:color w:val="215868" w:themeColor="accent5" w:themeShade="80"/>
                  <w:sz w:val="20"/>
                </w:rPr>
                <w:t>0.3</w:t>
              </w:r>
            </w:ins>
          </w:p>
        </w:tc>
        <w:tc>
          <w:tcPr>
            <w:tcW w:w="3005" w:type="dxa"/>
            <w:tcBorders>
              <w:top w:val="single" w:sz="4" w:space="0" w:color="auto"/>
              <w:left w:val="nil"/>
              <w:right w:val="nil"/>
            </w:tcBorders>
          </w:tcPr>
          <w:p w14:paraId="25D94176" w14:textId="7E6925F3" w:rsidR="00FE4835" w:rsidRDefault="00A61BA5" w:rsidP="009953E1">
            <w:pPr>
              <w:spacing w:before="120" w:after="120"/>
              <w:jc w:val="center"/>
              <w:rPr>
                <w:rFonts w:ascii="Montserrat" w:hAnsi="Montserrat"/>
                <w:color w:val="215868" w:themeColor="accent5" w:themeShade="80"/>
                <w:sz w:val="20"/>
              </w:rPr>
            </w:pPr>
            <w:ins w:id="11" w:author="John Wiggins" w:date="2020-12-08T00:10:00Z">
              <w:r>
                <w:rPr>
                  <w:rFonts w:ascii="Montserrat" w:hAnsi="Montserrat"/>
                  <w:color w:val="215868" w:themeColor="accent5" w:themeShade="80"/>
                  <w:sz w:val="20"/>
                </w:rPr>
                <w:t>N/A</w:t>
              </w:r>
            </w:ins>
          </w:p>
        </w:tc>
        <w:tc>
          <w:tcPr>
            <w:tcW w:w="3006" w:type="dxa"/>
            <w:tcBorders>
              <w:top w:val="single" w:sz="4" w:space="0" w:color="auto"/>
              <w:left w:val="nil"/>
              <w:right w:val="nil"/>
            </w:tcBorders>
          </w:tcPr>
          <w:p w14:paraId="1AB11AFE" w14:textId="6786A870" w:rsidR="00FE4835" w:rsidRPr="00827D47" w:rsidRDefault="00A61BA5" w:rsidP="004D4C56">
            <w:pPr>
              <w:spacing w:before="120" w:after="120"/>
              <w:jc w:val="center"/>
              <w:rPr>
                <w:rFonts w:ascii="Montserrat" w:hAnsi="Montserrat"/>
                <w:color w:val="215868" w:themeColor="accent5" w:themeShade="80"/>
                <w:sz w:val="20"/>
              </w:rPr>
            </w:pPr>
            <w:ins w:id="12" w:author="John Wiggins" w:date="2020-12-08T00:10:00Z">
              <w:r>
                <w:rPr>
                  <w:rFonts w:ascii="Montserrat" w:hAnsi="Montserrat"/>
                  <w:color w:val="215868" w:themeColor="accent5" w:themeShade="80"/>
                  <w:sz w:val="20"/>
                </w:rPr>
                <w:t>Draft for December Consultation</w:t>
              </w:r>
            </w:ins>
          </w:p>
        </w:tc>
      </w:tr>
      <w:tr w:rsidR="006630D4" w:rsidRPr="00827D47" w14:paraId="4FF369F3" w14:textId="77777777" w:rsidTr="002F049A">
        <w:tc>
          <w:tcPr>
            <w:tcW w:w="3005" w:type="dxa"/>
            <w:tcBorders>
              <w:top w:val="single" w:sz="4" w:space="0" w:color="auto"/>
              <w:left w:val="nil"/>
              <w:right w:val="nil"/>
            </w:tcBorders>
          </w:tcPr>
          <w:p w14:paraId="2577A2A0" w14:textId="77777777" w:rsidR="006630D4" w:rsidRDefault="006630D4" w:rsidP="002F049A">
            <w:pPr>
              <w:spacing w:before="120" w:after="120"/>
              <w:jc w:val="center"/>
              <w:rPr>
                <w:rFonts w:ascii="Montserrat" w:hAnsi="Montserrat"/>
                <w:color w:val="215868" w:themeColor="accent5" w:themeShade="80"/>
                <w:sz w:val="20"/>
              </w:rPr>
            </w:pPr>
          </w:p>
        </w:tc>
        <w:tc>
          <w:tcPr>
            <w:tcW w:w="3005" w:type="dxa"/>
            <w:tcBorders>
              <w:top w:val="single" w:sz="4" w:space="0" w:color="auto"/>
              <w:left w:val="nil"/>
              <w:right w:val="nil"/>
            </w:tcBorders>
          </w:tcPr>
          <w:p w14:paraId="79A69323" w14:textId="77777777" w:rsidR="006630D4" w:rsidRDefault="006630D4" w:rsidP="002F049A">
            <w:pPr>
              <w:spacing w:before="120" w:after="120"/>
              <w:jc w:val="center"/>
              <w:rPr>
                <w:rFonts w:ascii="Montserrat" w:hAnsi="Montserrat"/>
                <w:color w:val="215868" w:themeColor="accent5" w:themeShade="80"/>
                <w:sz w:val="20"/>
              </w:rPr>
            </w:pPr>
          </w:p>
        </w:tc>
        <w:tc>
          <w:tcPr>
            <w:tcW w:w="3006" w:type="dxa"/>
            <w:tcBorders>
              <w:top w:val="single" w:sz="4" w:space="0" w:color="auto"/>
              <w:left w:val="nil"/>
              <w:right w:val="nil"/>
            </w:tcBorders>
          </w:tcPr>
          <w:p w14:paraId="06679CB4" w14:textId="77777777" w:rsidR="006630D4" w:rsidRPr="00827D47" w:rsidRDefault="006630D4" w:rsidP="002F049A">
            <w:pPr>
              <w:spacing w:before="120" w:after="120"/>
              <w:jc w:val="center"/>
              <w:rPr>
                <w:rFonts w:ascii="Montserrat" w:hAnsi="Montserrat"/>
                <w:color w:val="215868" w:themeColor="accent5" w:themeShade="80"/>
                <w:sz w:val="20"/>
              </w:rPr>
            </w:pPr>
          </w:p>
        </w:tc>
      </w:tr>
    </w:tbl>
    <w:p w14:paraId="483470D5" w14:textId="77777777" w:rsidR="006630D4" w:rsidRPr="00827D47" w:rsidRDefault="006630D4" w:rsidP="006630D4"/>
    <w:p w14:paraId="1ED98841" w14:textId="77777777" w:rsidR="00E167B3" w:rsidRPr="00827D47" w:rsidRDefault="00E167B3" w:rsidP="00E167B3"/>
    <w:p w14:paraId="1A4CD62B" w14:textId="77777777" w:rsidR="00E167B3" w:rsidRPr="00827D47" w:rsidRDefault="00E167B3" w:rsidP="00E167B3">
      <w:pPr>
        <w:spacing w:after="160" w:line="259" w:lineRule="auto"/>
        <w:rPr>
          <w:rFonts w:ascii="Gotham Medium" w:hAnsi="Gotham Medium"/>
          <w:i/>
          <w:iCs/>
          <w:color w:val="4F81BD" w:themeColor="accent1"/>
        </w:rPr>
      </w:pPr>
      <w:r w:rsidRPr="00827D47">
        <w:rPr>
          <w:rFonts w:ascii="Gotham Medium" w:hAnsi="Gotham Medium"/>
          <w:i/>
          <w:iCs/>
          <w:color w:val="4F81BD" w:themeColor="accent1"/>
        </w:rPr>
        <w:br w:type="page"/>
      </w:r>
    </w:p>
    <w:p w14:paraId="10C0FE13" w14:textId="77777777" w:rsidR="00E167B3" w:rsidRPr="00827D47" w:rsidRDefault="00E167B3" w:rsidP="00E167B3">
      <w:pPr>
        <w:rPr>
          <w:i/>
          <w:iCs/>
          <w:color w:val="4F81BD" w:themeColor="accent1"/>
          <w:sz w:val="28"/>
          <w:szCs w:val="28"/>
        </w:rPr>
      </w:pPr>
    </w:p>
    <w:p w14:paraId="56DFD932" w14:textId="77777777" w:rsidR="00E167B3" w:rsidRPr="00827D47" w:rsidRDefault="00E167B3" w:rsidP="00E167B3">
      <w:pPr>
        <w:rPr>
          <w:i/>
          <w:iCs/>
          <w:color w:val="215868" w:themeColor="accent5" w:themeShade="80"/>
          <w:sz w:val="28"/>
          <w:szCs w:val="28"/>
        </w:rPr>
      </w:pPr>
      <w:r w:rsidRPr="00827D47">
        <w:rPr>
          <w:i/>
          <w:iCs/>
          <w:color w:val="215868" w:themeColor="accent5" w:themeShade="80"/>
          <w:sz w:val="28"/>
          <w:szCs w:val="28"/>
        </w:rPr>
        <w:t>Contents Table</w:t>
      </w:r>
    </w:p>
    <w:p w14:paraId="649C3924" w14:textId="77777777" w:rsidR="00E167B3" w:rsidRPr="00827D47" w:rsidRDefault="00E167B3" w:rsidP="00E167B3">
      <w:pPr>
        <w:tabs>
          <w:tab w:val="left" w:pos="1134"/>
          <w:tab w:val="right" w:pos="9071"/>
        </w:tabs>
        <w:spacing w:before="120" w:after="120"/>
        <w:rPr>
          <w:b/>
          <w:color w:val="215868" w:themeColor="accent5" w:themeShade="80"/>
        </w:rPr>
      </w:pPr>
      <w:r w:rsidRPr="00827D47">
        <w:rPr>
          <w:b/>
          <w:color w:val="215868" w:themeColor="accent5" w:themeShade="80"/>
        </w:rPr>
        <w:t>Paragraph</w:t>
      </w:r>
      <w:r w:rsidRPr="00827D47">
        <w:rPr>
          <w:b/>
          <w:color w:val="215868" w:themeColor="accent5" w:themeShade="80"/>
        </w:rPr>
        <w:tab/>
        <w:t>Heading</w:t>
      </w:r>
      <w:r w:rsidRPr="00827D47">
        <w:rPr>
          <w:b/>
          <w:color w:val="215868" w:themeColor="accent5" w:themeShade="80"/>
        </w:rPr>
        <w:tab/>
        <w:t>Page</w:t>
      </w:r>
    </w:p>
    <w:p w14:paraId="36426CA0" w14:textId="5D34F127" w:rsidR="007F7D07" w:rsidRDefault="00E167B3">
      <w:pPr>
        <w:pStyle w:val="TOC1"/>
        <w:tabs>
          <w:tab w:val="left" w:pos="440"/>
          <w:tab w:val="right" w:leader="dot" w:pos="9016"/>
        </w:tabs>
        <w:rPr>
          <w:ins w:id="13" w:author="John Wiggins" w:date="2020-11-20T15:22:00Z"/>
          <w:rFonts w:eastAsiaTheme="minorEastAsia"/>
          <w:noProof/>
          <w:color w:val="auto"/>
          <w:lang w:eastAsia="en-GB"/>
        </w:rPr>
      </w:pPr>
      <w:r w:rsidRPr="00827D47">
        <w:fldChar w:fldCharType="begin"/>
      </w:r>
      <w:r w:rsidRPr="00827D47">
        <w:instrText xml:space="preserve"> TOC \o "1-1" \f c </w:instrText>
      </w:r>
      <w:r w:rsidRPr="00827D47">
        <w:fldChar w:fldCharType="separate"/>
      </w:r>
      <w:ins w:id="14" w:author="John Wiggins" w:date="2020-11-20T15:22:00Z">
        <w:r w:rsidR="007F7D07" w:rsidRPr="009B5E17">
          <w:rPr>
            <w:noProof/>
            <w:color w:val="auto"/>
          </w:rPr>
          <w:t>1</w:t>
        </w:r>
        <w:r w:rsidR="007F7D07">
          <w:rPr>
            <w:rFonts w:eastAsiaTheme="minorEastAsia"/>
            <w:noProof/>
            <w:color w:val="auto"/>
            <w:lang w:eastAsia="en-GB"/>
          </w:rPr>
          <w:tab/>
        </w:r>
        <w:r w:rsidR="007F7D07" w:rsidRPr="009B5E17">
          <w:rPr>
            <w:noProof/>
            <w:color w:val="auto"/>
          </w:rPr>
          <w:t>Introduction</w:t>
        </w:r>
        <w:r w:rsidR="007F7D07">
          <w:rPr>
            <w:noProof/>
          </w:rPr>
          <w:tab/>
        </w:r>
        <w:r w:rsidR="007F7D07">
          <w:rPr>
            <w:noProof/>
          </w:rPr>
          <w:fldChar w:fldCharType="begin"/>
        </w:r>
        <w:r w:rsidR="007F7D07">
          <w:rPr>
            <w:noProof/>
          </w:rPr>
          <w:instrText xml:space="preserve"> PAGEREF _Toc56778141 \h </w:instrText>
        </w:r>
      </w:ins>
      <w:r w:rsidR="007F7D07">
        <w:rPr>
          <w:noProof/>
        </w:rPr>
      </w:r>
      <w:r w:rsidR="007F7D07">
        <w:rPr>
          <w:noProof/>
        </w:rPr>
        <w:fldChar w:fldCharType="separate"/>
      </w:r>
      <w:ins w:id="15" w:author="John Wiggins" w:date="2020-11-20T15:22:00Z">
        <w:r w:rsidR="00E71227">
          <w:rPr>
            <w:noProof/>
          </w:rPr>
          <w:t>4</w:t>
        </w:r>
        <w:r w:rsidR="007F7D07">
          <w:rPr>
            <w:noProof/>
          </w:rPr>
          <w:fldChar w:fldCharType="end"/>
        </w:r>
      </w:ins>
    </w:p>
    <w:p w14:paraId="2D4E19DB" w14:textId="4E205A9A" w:rsidR="007F7D07" w:rsidRDefault="007F7D07">
      <w:pPr>
        <w:pStyle w:val="TOC1"/>
        <w:tabs>
          <w:tab w:val="left" w:pos="440"/>
          <w:tab w:val="right" w:leader="dot" w:pos="9016"/>
        </w:tabs>
        <w:rPr>
          <w:ins w:id="16" w:author="John Wiggins" w:date="2020-11-20T15:22:00Z"/>
          <w:rFonts w:eastAsiaTheme="minorEastAsia"/>
          <w:noProof/>
          <w:color w:val="auto"/>
          <w:lang w:eastAsia="en-GB"/>
        </w:rPr>
      </w:pPr>
      <w:ins w:id="17" w:author="John Wiggins" w:date="2020-11-20T15:22:00Z">
        <w:r w:rsidRPr="009B5E17">
          <w:rPr>
            <w:noProof/>
            <w:color w:val="auto"/>
          </w:rPr>
          <w:t>2</w:t>
        </w:r>
        <w:r>
          <w:rPr>
            <w:rFonts w:eastAsiaTheme="minorEastAsia"/>
            <w:noProof/>
            <w:color w:val="auto"/>
            <w:lang w:eastAsia="en-GB"/>
          </w:rPr>
          <w:tab/>
        </w:r>
        <w:r w:rsidRPr="009B5E17">
          <w:rPr>
            <w:noProof/>
            <w:color w:val="auto"/>
          </w:rPr>
          <w:t>Energy Market Data Specification Object Classes</w:t>
        </w:r>
        <w:r>
          <w:rPr>
            <w:noProof/>
          </w:rPr>
          <w:tab/>
        </w:r>
        <w:r>
          <w:rPr>
            <w:noProof/>
          </w:rPr>
          <w:fldChar w:fldCharType="begin"/>
        </w:r>
        <w:r>
          <w:rPr>
            <w:noProof/>
          </w:rPr>
          <w:instrText xml:space="preserve"> PAGEREF _Toc56778142 \h </w:instrText>
        </w:r>
      </w:ins>
      <w:r>
        <w:rPr>
          <w:noProof/>
        </w:rPr>
      </w:r>
      <w:r>
        <w:rPr>
          <w:noProof/>
        </w:rPr>
        <w:fldChar w:fldCharType="separate"/>
      </w:r>
      <w:ins w:id="18" w:author="John Wiggins" w:date="2020-11-20T15:22:00Z">
        <w:r w:rsidR="00E71227">
          <w:rPr>
            <w:noProof/>
          </w:rPr>
          <w:t>4</w:t>
        </w:r>
        <w:r>
          <w:rPr>
            <w:noProof/>
          </w:rPr>
          <w:fldChar w:fldCharType="end"/>
        </w:r>
      </w:ins>
    </w:p>
    <w:p w14:paraId="2842B755" w14:textId="2AE00379" w:rsidR="007F7D07" w:rsidRDefault="007F7D07">
      <w:pPr>
        <w:pStyle w:val="TOC1"/>
        <w:tabs>
          <w:tab w:val="left" w:pos="440"/>
          <w:tab w:val="right" w:leader="dot" w:pos="9016"/>
        </w:tabs>
        <w:rPr>
          <w:ins w:id="19" w:author="John Wiggins" w:date="2020-11-20T15:22:00Z"/>
          <w:rFonts w:eastAsiaTheme="minorEastAsia"/>
          <w:noProof/>
          <w:color w:val="auto"/>
          <w:lang w:eastAsia="en-GB"/>
        </w:rPr>
      </w:pPr>
      <w:ins w:id="20" w:author="John Wiggins" w:date="2020-11-20T15:22:00Z">
        <w:r w:rsidRPr="009B5E17">
          <w:rPr>
            <w:rFonts w:cstheme="minorHAnsi"/>
            <w:noProof/>
            <w:color w:val="000000" w:themeColor="text1"/>
          </w:rPr>
          <w:t>3</w:t>
        </w:r>
        <w:r>
          <w:rPr>
            <w:rFonts w:eastAsiaTheme="minorEastAsia"/>
            <w:noProof/>
            <w:color w:val="auto"/>
            <w:lang w:eastAsia="en-GB"/>
          </w:rPr>
          <w:tab/>
        </w:r>
        <w:r w:rsidRPr="009B5E17">
          <w:rPr>
            <w:rFonts w:cstheme="minorHAnsi"/>
            <w:noProof/>
            <w:color w:val="000000" w:themeColor="text1"/>
          </w:rPr>
          <w:t>Energy Market Data Specification Meta Data Model Relational Data Model Diagram</w:t>
        </w:r>
        <w:r>
          <w:rPr>
            <w:noProof/>
          </w:rPr>
          <w:tab/>
        </w:r>
        <w:r>
          <w:rPr>
            <w:noProof/>
          </w:rPr>
          <w:fldChar w:fldCharType="begin"/>
        </w:r>
        <w:r>
          <w:rPr>
            <w:noProof/>
          </w:rPr>
          <w:instrText xml:space="preserve"> PAGEREF _Toc56778143 \h </w:instrText>
        </w:r>
      </w:ins>
      <w:r>
        <w:rPr>
          <w:noProof/>
        </w:rPr>
      </w:r>
      <w:r>
        <w:rPr>
          <w:noProof/>
        </w:rPr>
        <w:fldChar w:fldCharType="separate"/>
      </w:r>
      <w:ins w:id="21" w:author="John Wiggins" w:date="2020-11-20T15:22:00Z">
        <w:r w:rsidR="00E71227">
          <w:rPr>
            <w:noProof/>
          </w:rPr>
          <w:t>16</w:t>
        </w:r>
        <w:r>
          <w:rPr>
            <w:noProof/>
          </w:rPr>
          <w:fldChar w:fldCharType="end"/>
        </w:r>
      </w:ins>
    </w:p>
    <w:p w14:paraId="22800A61" w14:textId="529229CA" w:rsidR="007F7D07" w:rsidRDefault="007F7D07">
      <w:pPr>
        <w:pStyle w:val="TOC1"/>
        <w:tabs>
          <w:tab w:val="left" w:pos="440"/>
          <w:tab w:val="right" w:leader="dot" w:pos="9016"/>
        </w:tabs>
        <w:rPr>
          <w:ins w:id="22" w:author="John Wiggins" w:date="2020-11-20T15:22:00Z"/>
          <w:rFonts w:eastAsiaTheme="minorEastAsia"/>
          <w:noProof/>
          <w:color w:val="auto"/>
          <w:lang w:eastAsia="en-GB"/>
        </w:rPr>
      </w:pPr>
      <w:ins w:id="23" w:author="John Wiggins" w:date="2020-11-20T15:22:00Z">
        <w:r w:rsidRPr="009B5E17">
          <w:rPr>
            <w:rFonts w:cstheme="minorHAnsi"/>
            <w:noProof/>
            <w:color w:val="000000" w:themeColor="text1"/>
          </w:rPr>
          <w:t>4</w:t>
        </w:r>
        <w:r>
          <w:rPr>
            <w:rFonts w:eastAsiaTheme="minorEastAsia"/>
            <w:noProof/>
            <w:color w:val="auto"/>
            <w:lang w:eastAsia="en-GB"/>
          </w:rPr>
          <w:tab/>
        </w:r>
        <w:r w:rsidRPr="009B5E17">
          <w:rPr>
            <w:rFonts w:cstheme="minorHAnsi"/>
            <w:noProof/>
            <w:color w:val="000000" w:themeColor="text1"/>
          </w:rPr>
          <w:t>Data Access Matrix</w:t>
        </w:r>
        <w:r>
          <w:rPr>
            <w:noProof/>
          </w:rPr>
          <w:tab/>
        </w:r>
        <w:r>
          <w:rPr>
            <w:noProof/>
          </w:rPr>
          <w:fldChar w:fldCharType="begin"/>
        </w:r>
        <w:r>
          <w:rPr>
            <w:noProof/>
          </w:rPr>
          <w:instrText xml:space="preserve"> PAGEREF _Toc56778144 \h </w:instrText>
        </w:r>
      </w:ins>
      <w:r>
        <w:rPr>
          <w:noProof/>
        </w:rPr>
      </w:r>
      <w:r>
        <w:rPr>
          <w:noProof/>
        </w:rPr>
        <w:fldChar w:fldCharType="separate"/>
      </w:r>
      <w:ins w:id="24" w:author="John Wiggins" w:date="2020-11-20T15:22:00Z">
        <w:r w:rsidR="00E71227">
          <w:rPr>
            <w:noProof/>
          </w:rPr>
          <w:t>16</w:t>
        </w:r>
        <w:r>
          <w:rPr>
            <w:noProof/>
          </w:rPr>
          <w:fldChar w:fldCharType="end"/>
        </w:r>
      </w:ins>
    </w:p>
    <w:p w14:paraId="251ADE31" w14:textId="336F5B3E" w:rsidR="007F7D07" w:rsidRDefault="007F7D07">
      <w:pPr>
        <w:pStyle w:val="TOC1"/>
        <w:tabs>
          <w:tab w:val="left" w:pos="440"/>
          <w:tab w:val="right" w:leader="dot" w:pos="9016"/>
        </w:tabs>
        <w:rPr>
          <w:ins w:id="25" w:author="John Wiggins" w:date="2020-11-20T15:22:00Z"/>
          <w:rFonts w:eastAsiaTheme="minorEastAsia"/>
          <w:noProof/>
          <w:color w:val="auto"/>
          <w:lang w:eastAsia="en-GB"/>
        </w:rPr>
      </w:pPr>
      <w:ins w:id="26" w:author="John Wiggins" w:date="2020-11-20T15:22:00Z">
        <w:r w:rsidRPr="009B5E17">
          <w:rPr>
            <w:rFonts w:cstheme="minorHAnsi"/>
            <w:noProof/>
            <w:color w:val="000000" w:themeColor="text1"/>
          </w:rPr>
          <w:t>5</w:t>
        </w:r>
        <w:r>
          <w:rPr>
            <w:rFonts w:eastAsiaTheme="minorEastAsia"/>
            <w:noProof/>
            <w:color w:val="auto"/>
            <w:lang w:eastAsia="en-GB"/>
          </w:rPr>
          <w:tab/>
        </w:r>
        <w:r w:rsidRPr="009B5E17">
          <w:rPr>
            <w:rFonts w:cstheme="minorHAnsi"/>
            <w:noProof/>
            <w:color w:val="000000" w:themeColor="text1"/>
          </w:rPr>
          <w:t>Energy Market Data Item Catalogue</w:t>
        </w:r>
        <w:r>
          <w:rPr>
            <w:noProof/>
          </w:rPr>
          <w:tab/>
        </w:r>
        <w:r>
          <w:rPr>
            <w:noProof/>
          </w:rPr>
          <w:fldChar w:fldCharType="begin"/>
        </w:r>
        <w:r>
          <w:rPr>
            <w:noProof/>
          </w:rPr>
          <w:instrText xml:space="preserve"> PAGEREF _Toc56778145 \h </w:instrText>
        </w:r>
      </w:ins>
      <w:r>
        <w:rPr>
          <w:noProof/>
        </w:rPr>
      </w:r>
      <w:r>
        <w:rPr>
          <w:noProof/>
        </w:rPr>
        <w:fldChar w:fldCharType="separate"/>
      </w:r>
      <w:ins w:id="27" w:author="John Wiggins" w:date="2020-11-20T15:22:00Z">
        <w:r w:rsidR="00E71227">
          <w:rPr>
            <w:noProof/>
          </w:rPr>
          <w:t>16</w:t>
        </w:r>
        <w:r>
          <w:rPr>
            <w:noProof/>
          </w:rPr>
          <w:fldChar w:fldCharType="end"/>
        </w:r>
      </w:ins>
    </w:p>
    <w:p w14:paraId="12CAC510" w14:textId="392C87AF" w:rsidR="007F7D07" w:rsidRDefault="007F7D07">
      <w:pPr>
        <w:pStyle w:val="TOC1"/>
        <w:tabs>
          <w:tab w:val="left" w:pos="440"/>
          <w:tab w:val="right" w:leader="dot" w:pos="9016"/>
        </w:tabs>
        <w:rPr>
          <w:ins w:id="28" w:author="John Wiggins" w:date="2020-11-20T15:22:00Z"/>
          <w:rFonts w:eastAsiaTheme="minorEastAsia"/>
          <w:noProof/>
          <w:color w:val="auto"/>
          <w:lang w:eastAsia="en-GB"/>
        </w:rPr>
      </w:pPr>
      <w:ins w:id="29" w:author="John Wiggins" w:date="2020-11-20T15:22:00Z">
        <w:r w:rsidRPr="009B5E17">
          <w:rPr>
            <w:rFonts w:cstheme="minorHAnsi"/>
            <w:noProof/>
            <w:color w:val="000000" w:themeColor="text1"/>
          </w:rPr>
          <w:t>6</w:t>
        </w:r>
        <w:r>
          <w:rPr>
            <w:rFonts w:eastAsiaTheme="minorEastAsia"/>
            <w:noProof/>
            <w:color w:val="auto"/>
            <w:lang w:eastAsia="en-GB"/>
          </w:rPr>
          <w:tab/>
        </w:r>
        <w:r w:rsidRPr="009B5E17">
          <w:rPr>
            <w:rFonts w:cstheme="minorHAnsi"/>
            <w:noProof/>
            <w:color w:val="000000" w:themeColor="text1"/>
          </w:rPr>
          <w:t>Energy Market Message Scenario Variant Catalogue</w:t>
        </w:r>
        <w:r>
          <w:rPr>
            <w:noProof/>
          </w:rPr>
          <w:tab/>
        </w:r>
        <w:r>
          <w:rPr>
            <w:noProof/>
          </w:rPr>
          <w:fldChar w:fldCharType="begin"/>
        </w:r>
        <w:r>
          <w:rPr>
            <w:noProof/>
          </w:rPr>
          <w:instrText xml:space="preserve"> PAGEREF _Toc56778146 \h </w:instrText>
        </w:r>
      </w:ins>
      <w:r>
        <w:rPr>
          <w:noProof/>
        </w:rPr>
      </w:r>
      <w:r>
        <w:rPr>
          <w:noProof/>
        </w:rPr>
        <w:fldChar w:fldCharType="separate"/>
      </w:r>
      <w:ins w:id="30" w:author="John Wiggins" w:date="2020-11-20T15:22:00Z">
        <w:r w:rsidR="00E71227">
          <w:rPr>
            <w:noProof/>
          </w:rPr>
          <w:t>16</w:t>
        </w:r>
        <w:r>
          <w:rPr>
            <w:noProof/>
          </w:rPr>
          <w:fldChar w:fldCharType="end"/>
        </w:r>
      </w:ins>
    </w:p>
    <w:p w14:paraId="07F6A054" w14:textId="3DFBC5A2" w:rsidR="007F7D07" w:rsidRDefault="007F7D07">
      <w:pPr>
        <w:pStyle w:val="TOC1"/>
        <w:tabs>
          <w:tab w:val="left" w:pos="440"/>
          <w:tab w:val="right" w:leader="dot" w:pos="9016"/>
        </w:tabs>
        <w:rPr>
          <w:ins w:id="31" w:author="John Wiggins" w:date="2020-11-20T15:22:00Z"/>
          <w:rFonts w:eastAsiaTheme="minorEastAsia"/>
          <w:noProof/>
          <w:color w:val="auto"/>
          <w:lang w:eastAsia="en-GB"/>
        </w:rPr>
      </w:pPr>
      <w:ins w:id="32" w:author="John Wiggins" w:date="2020-11-20T15:22:00Z">
        <w:r w:rsidRPr="009B5E17">
          <w:rPr>
            <w:rFonts w:cstheme="minorHAnsi"/>
            <w:noProof/>
            <w:color w:val="000000" w:themeColor="text1"/>
          </w:rPr>
          <w:t>7</w:t>
        </w:r>
        <w:r>
          <w:rPr>
            <w:rFonts w:eastAsiaTheme="minorEastAsia"/>
            <w:noProof/>
            <w:color w:val="auto"/>
            <w:lang w:eastAsia="en-GB"/>
          </w:rPr>
          <w:tab/>
        </w:r>
        <w:r w:rsidRPr="009B5E17">
          <w:rPr>
            <w:rFonts w:cstheme="minorHAnsi"/>
            <w:noProof/>
            <w:color w:val="000000" w:themeColor="text1"/>
          </w:rPr>
          <w:t>Data Spec Microsoft Access Database</w:t>
        </w:r>
        <w:r>
          <w:rPr>
            <w:noProof/>
          </w:rPr>
          <w:tab/>
        </w:r>
        <w:r>
          <w:rPr>
            <w:noProof/>
          </w:rPr>
          <w:fldChar w:fldCharType="begin"/>
        </w:r>
        <w:r>
          <w:rPr>
            <w:noProof/>
          </w:rPr>
          <w:instrText xml:space="preserve"> PAGEREF _Toc56778147 \h </w:instrText>
        </w:r>
      </w:ins>
      <w:r>
        <w:rPr>
          <w:noProof/>
        </w:rPr>
      </w:r>
      <w:r>
        <w:rPr>
          <w:noProof/>
        </w:rPr>
        <w:fldChar w:fldCharType="separate"/>
      </w:r>
      <w:ins w:id="33" w:author="John Wiggins" w:date="2020-11-20T15:22:00Z">
        <w:r w:rsidR="00E71227">
          <w:rPr>
            <w:noProof/>
          </w:rPr>
          <w:t>16</w:t>
        </w:r>
        <w:r>
          <w:rPr>
            <w:noProof/>
          </w:rPr>
          <w:fldChar w:fldCharType="end"/>
        </w:r>
      </w:ins>
    </w:p>
    <w:p w14:paraId="7B516F94" w14:textId="2319F130" w:rsidR="000A2D74" w:rsidDel="00CB1EBB" w:rsidRDefault="000A2D74">
      <w:pPr>
        <w:pStyle w:val="TOC1"/>
        <w:tabs>
          <w:tab w:val="left" w:pos="440"/>
          <w:tab w:val="right" w:leader="dot" w:pos="9016"/>
        </w:tabs>
        <w:rPr>
          <w:del w:id="34" w:author="John Wiggins" w:date="2020-11-20T15:15:00Z"/>
          <w:rFonts w:eastAsiaTheme="minorEastAsia"/>
          <w:noProof/>
          <w:color w:val="auto"/>
          <w:lang w:eastAsia="en-GB"/>
        </w:rPr>
      </w:pPr>
      <w:del w:id="35" w:author="John Wiggins" w:date="2020-11-20T15:15:00Z">
        <w:r w:rsidDel="00CB1EBB">
          <w:rPr>
            <w:noProof/>
          </w:rPr>
          <w:delText>1</w:delText>
        </w:r>
        <w:r w:rsidDel="00CB1EBB">
          <w:rPr>
            <w:rFonts w:eastAsiaTheme="minorEastAsia"/>
            <w:noProof/>
            <w:color w:val="auto"/>
            <w:lang w:eastAsia="en-GB"/>
          </w:rPr>
          <w:tab/>
        </w:r>
        <w:r w:rsidDel="00CB1EBB">
          <w:rPr>
            <w:noProof/>
          </w:rPr>
          <w:delText>Introduction</w:delText>
        </w:r>
        <w:r w:rsidDel="00CB1EBB">
          <w:rPr>
            <w:noProof/>
          </w:rPr>
          <w:tab/>
        </w:r>
        <w:r w:rsidDel="00CB1EBB">
          <w:rPr>
            <w:noProof/>
          </w:rPr>
          <w:fldChar w:fldCharType="begin"/>
        </w:r>
        <w:r w:rsidDel="00CB1EBB">
          <w:rPr>
            <w:noProof/>
          </w:rPr>
          <w:delInstrText xml:space="preserve"> PAGEREF _Toc41664243 \h </w:delInstrText>
        </w:r>
        <w:r w:rsidDel="00CB1EBB">
          <w:rPr>
            <w:noProof/>
          </w:rPr>
        </w:r>
        <w:r w:rsidDel="00CB1EBB">
          <w:rPr>
            <w:noProof/>
          </w:rPr>
          <w:fldChar w:fldCharType="separate"/>
        </w:r>
      </w:del>
      <w:ins w:id="36" w:author="John Wiggins" w:date="2020-11-20T15:22:00Z">
        <w:r w:rsidR="00E71227">
          <w:rPr>
            <w:b/>
            <w:bCs/>
            <w:noProof/>
            <w:lang w:val="en-US"/>
          </w:rPr>
          <w:t>Error! Bookmark not defined.</w:t>
        </w:r>
      </w:ins>
      <w:del w:id="37" w:author="John Wiggins" w:date="2020-11-20T15:15:00Z">
        <w:r w:rsidDel="00CB1EBB">
          <w:rPr>
            <w:noProof/>
          </w:rPr>
          <w:delText>4</w:delText>
        </w:r>
        <w:r w:rsidDel="00CB1EBB">
          <w:rPr>
            <w:noProof/>
          </w:rPr>
          <w:fldChar w:fldCharType="end"/>
        </w:r>
      </w:del>
    </w:p>
    <w:p w14:paraId="7E326F48" w14:textId="5C96CE4E" w:rsidR="000A2D74" w:rsidDel="00CB1EBB" w:rsidRDefault="000A2D74">
      <w:pPr>
        <w:pStyle w:val="TOC1"/>
        <w:tabs>
          <w:tab w:val="left" w:pos="440"/>
          <w:tab w:val="right" w:leader="dot" w:pos="9016"/>
        </w:tabs>
        <w:rPr>
          <w:del w:id="38" w:author="John Wiggins" w:date="2020-11-20T15:15:00Z"/>
          <w:rFonts w:eastAsiaTheme="minorEastAsia"/>
          <w:noProof/>
          <w:color w:val="auto"/>
          <w:lang w:eastAsia="en-GB"/>
        </w:rPr>
      </w:pPr>
      <w:del w:id="39" w:author="John Wiggins" w:date="2020-11-20T15:15:00Z">
        <w:r w:rsidDel="00CB1EBB">
          <w:rPr>
            <w:noProof/>
          </w:rPr>
          <w:delText>2</w:delText>
        </w:r>
        <w:r w:rsidDel="00CB1EBB">
          <w:rPr>
            <w:rFonts w:eastAsiaTheme="minorEastAsia"/>
            <w:noProof/>
            <w:color w:val="auto"/>
            <w:lang w:eastAsia="en-GB"/>
          </w:rPr>
          <w:tab/>
        </w:r>
        <w:r w:rsidDel="00CB1EBB">
          <w:rPr>
            <w:noProof/>
          </w:rPr>
          <w:delText>Energy Market Data Specification Object Classes</w:delText>
        </w:r>
        <w:r w:rsidDel="00CB1EBB">
          <w:rPr>
            <w:noProof/>
          </w:rPr>
          <w:tab/>
        </w:r>
        <w:r w:rsidDel="00CB1EBB">
          <w:rPr>
            <w:noProof/>
          </w:rPr>
          <w:fldChar w:fldCharType="begin"/>
        </w:r>
        <w:r w:rsidDel="00CB1EBB">
          <w:rPr>
            <w:noProof/>
          </w:rPr>
          <w:delInstrText xml:space="preserve"> PAGEREF _Toc41664244 \h </w:delInstrText>
        </w:r>
        <w:r w:rsidDel="00CB1EBB">
          <w:rPr>
            <w:noProof/>
          </w:rPr>
        </w:r>
        <w:r w:rsidDel="00CB1EBB">
          <w:rPr>
            <w:noProof/>
          </w:rPr>
          <w:fldChar w:fldCharType="separate"/>
        </w:r>
      </w:del>
      <w:ins w:id="40" w:author="John Wiggins" w:date="2020-11-20T15:22:00Z">
        <w:r w:rsidR="00E71227">
          <w:rPr>
            <w:b/>
            <w:bCs/>
            <w:noProof/>
            <w:lang w:val="en-US"/>
          </w:rPr>
          <w:t>Error! Bookmark not defined.</w:t>
        </w:r>
      </w:ins>
      <w:del w:id="41" w:author="John Wiggins" w:date="2020-11-20T15:15:00Z">
        <w:r w:rsidDel="00CB1EBB">
          <w:rPr>
            <w:noProof/>
          </w:rPr>
          <w:delText>4</w:delText>
        </w:r>
        <w:r w:rsidDel="00CB1EBB">
          <w:rPr>
            <w:noProof/>
          </w:rPr>
          <w:fldChar w:fldCharType="end"/>
        </w:r>
      </w:del>
    </w:p>
    <w:p w14:paraId="6FE41A5C" w14:textId="6F1F343D" w:rsidR="000A2D74" w:rsidDel="00CB1EBB" w:rsidRDefault="000A2D74">
      <w:pPr>
        <w:pStyle w:val="TOC1"/>
        <w:tabs>
          <w:tab w:val="left" w:pos="440"/>
          <w:tab w:val="right" w:leader="dot" w:pos="9016"/>
        </w:tabs>
        <w:rPr>
          <w:del w:id="42" w:author="John Wiggins" w:date="2020-11-20T15:15:00Z"/>
          <w:rFonts w:eastAsiaTheme="minorEastAsia"/>
          <w:noProof/>
          <w:color w:val="auto"/>
          <w:lang w:eastAsia="en-GB"/>
        </w:rPr>
      </w:pPr>
      <w:del w:id="43" w:author="John Wiggins" w:date="2020-11-20T15:15:00Z">
        <w:r w:rsidDel="00CB1EBB">
          <w:rPr>
            <w:noProof/>
          </w:rPr>
          <w:delText>3</w:delText>
        </w:r>
        <w:r w:rsidDel="00CB1EBB">
          <w:rPr>
            <w:rFonts w:eastAsiaTheme="minorEastAsia"/>
            <w:noProof/>
            <w:color w:val="auto"/>
            <w:lang w:eastAsia="en-GB"/>
          </w:rPr>
          <w:tab/>
        </w:r>
        <w:r w:rsidDel="00CB1EBB">
          <w:rPr>
            <w:noProof/>
          </w:rPr>
          <w:delText>Energy Market Data Specification Meta Data Model Relational Data Model Diagram</w:delText>
        </w:r>
        <w:r w:rsidDel="00CB1EBB">
          <w:rPr>
            <w:noProof/>
          </w:rPr>
          <w:tab/>
        </w:r>
        <w:r w:rsidDel="00CB1EBB">
          <w:rPr>
            <w:noProof/>
          </w:rPr>
          <w:fldChar w:fldCharType="begin"/>
        </w:r>
        <w:r w:rsidDel="00CB1EBB">
          <w:rPr>
            <w:noProof/>
          </w:rPr>
          <w:delInstrText xml:space="preserve"> PAGEREF _Toc41664245 \h </w:delInstrText>
        </w:r>
        <w:r w:rsidDel="00CB1EBB">
          <w:rPr>
            <w:noProof/>
          </w:rPr>
        </w:r>
        <w:r w:rsidDel="00CB1EBB">
          <w:rPr>
            <w:noProof/>
          </w:rPr>
          <w:fldChar w:fldCharType="separate"/>
        </w:r>
      </w:del>
      <w:ins w:id="44" w:author="John Wiggins" w:date="2020-11-20T15:22:00Z">
        <w:r w:rsidR="00E71227">
          <w:rPr>
            <w:b/>
            <w:bCs/>
            <w:noProof/>
            <w:lang w:val="en-US"/>
          </w:rPr>
          <w:t>Error! Bookmark not defined.</w:t>
        </w:r>
      </w:ins>
      <w:del w:id="45" w:author="John Wiggins" w:date="2020-11-20T15:15:00Z">
        <w:r w:rsidDel="00CB1EBB">
          <w:rPr>
            <w:noProof/>
          </w:rPr>
          <w:delText>16</w:delText>
        </w:r>
        <w:r w:rsidDel="00CB1EBB">
          <w:rPr>
            <w:noProof/>
          </w:rPr>
          <w:fldChar w:fldCharType="end"/>
        </w:r>
      </w:del>
    </w:p>
    <w:p w14:paraId="1CD42958" w14:textId="190438BD" w:rsidR="000A2D74" w:rsidDel="00CB1EBB" w:rsidRDefault="000A2D74">
      <w:pPr>
        <w:pStyle w:val="TOC1"/>
        <w:tabs>
          <w:tab w:val="left" w:pos="440"/>
          <w:tab w:val="right" w:leader="dot" w:pos="9016"/>
        </w:tabs>
        <w:rPr>
          <w:del w:id="46" w:author="John Wiggins" w:date="2020-11-20T15:15:00Z"/>
          <w:rFonts w:eastAsiaTheme="minorEastAsia"/>
          <w:noProof/>
          <w:color w:val="auto"/>
          <w:lang w:eastAsia="en-GB"/>
        </w:rPr>
      </w:pPr>
      <w:del w:id="47" w:author="John Wiggins" w:date="2020-11-20T15:15:00Z">
        <w:r w:rsidDel="00CB1EBB">
          <w:rPr>
            <w:noProof/>
          </w:rPr>
          <w:delText>4</w:delText>
        </w:r>
        <w:r w:rsidDel="00CB1EBB">
          <w:rPr>
            <w:rFonts w:eastAsiaTheme="minorEastAsia"/>
            <w:noProof/>
            <w:color w:val="auto"/>
            <w:lang w:eastAsia="en-GB"/>
          </w:rPr>
          <w:tab/>
        </w:r>
        <w:r w:rsidDel="00CB1EBB">
          <w:rPr>
            <w:noProof/>
          </w:rPr>
          <w:delText>Data Access Matrix</w:delText>
        </w:r>
        <w:r w:rsidDel="00CB1EBB">
          <w:rPr>
            <w:noProof/>
          </w:rPr>
          <w:tab/>
        </w:r>
        <w:r w:rsidDel="00CB1EBB">
          <w:rPr>
            <w:noProof/>
          </w:rPr>
          <w:fldChar w:fldCharType="begin"/>
        </w:r>
        <w:r w:rsidDel="00CB1EBB">
          <w:rPr>
            <w:noProof/>
          </w:rPr>
          <w:delInstrText xml:space="preserve"> PAGEREF _Toc41664246 \h </w:delInstrText>
        </w:r>
        <w:r w:rsidDel="00CB1EBB">
          <w:rPr>
            <w:noProof/>
          </w:rPr>
        </w:r>
        <w:r w:rsidDel="00CB1EBB">
          <w:rPr>
            <w:noProof/>
          </w:rPr>
          <w:fldChar w:fldCharType="separate"/>
        </w:r>
      </w:del>
      <w:ins w:id="48" w:author="John Wiggins" w:date="2020-11-20T15:22:00Z">
        <w:r w:rsidR="00E71227">
          <w:rPr>
            <w:b/>
            <w:bCs/>
            <w:noProof/>
            <w:lang w:val="en-US"/>
          </w:rPr>
          <w:t>Error! Bookmark not defined.</w:t>
        </w:r>
      </w:ins>
      <w:del w:id="49" w:author="John Wiggins" w:date="2020-11-20T15:15:00Z">
        <w:r w:rsidDel="00CB1EBB">
          <w:rPr>
            <w:noProof/>
          </w:rPr>
          <w:delText>16</w:delText>
        </w:r>
        <w:r w:rsidDel="00CB1EBB">
          <w:rPr>
            <w:noProof/>
          </w:rPr>
          <w:fldChar w:fldCharType="end"/>
        </w:r>
      </w:del>
    </w:p>
    <w:p w14:paraId="1242DA6E" w14:textId="1EAA82E3" w:rsidR="000A2D74" w:rsidDel="00CB1EBB" w:rsidRDefault="000A2D74">
      <w:pPr>
        <w:pStyle w:val="TOC1"/>
        <w:tabs>
          <w:tab w:val="left" w:pos="440"/>
          <w:tab w:val="right" w:leader="dot" w:pos="9016"/>
        </w:tabs>
        <w:rPr>
          <w:del w:id="50" w:author="John Wiggins" w:date="2020-11-20T15:15:00Z"/>
          <w:rFonts w:eastAsiaTheme="minorEastAsia"/>
          <w:noProof/>
          <w:color w:val="auto"/>
          <w:lang w:eastAsia="en-GB"/>
        </w:rPr>
      </w:pPr>
      <w:del w:id="51" w:author="John Wiggins" w:date="2020-11-20T15:15:00Z">
        <w:r w:rsidDel="00CB1EBB">
          <w:rPr>
            <w:noProof/>
          </w:rPr>
          <w:delText>5</w:delText>
        </w:r>
        <w:r w:rsidDel="00CB1EBB">
          <w:rPr>
            <w:rFonts w:eastAsiaTheme="minorEastAsia"/>
            <w:noProof/>
            <w:color w:val="auto"/>
            <w:lang w:eastAsia="en-GB"/>
          </w:rPr>
          <w:tab/>
        </w:r>
        <w:r w:rsidDel="00CB1EBB">
          <w:rPr>
            <w:noProof/>
          </w:rPr>
          <w:delText>Energy Market Data Item Catalogue</w:delText>
        </w:r>
        <w:r w:rsidDel="00CB1EBB">
          <w:rPr>
            <w:noProof/>
          </w:rPr>
          <w:tab/>
        </w:r>
        <w:r w:rsidDel="00CB1EBB">
          <w:rPr>
            <w:noProof/>
          </w:rPr>
          <w:fldChar w:fldCharType="begin"/>
        </w:r>
        <w:r w:rsidDel="00CB1EBB">
          <w:rPr>
            <w:noProof/>
          </w:rPr>
          <w:delInstrText xml:space="preserve"> PAGEREF _Toc41664247 \h </w:delInstrText>
        </w:r>
        <w:r w:rsidDel="00CB1EBB">
          <w:rPr>
            <w:noProof/>
          </w:rPr>
        </w:r>
        <w:r w:rsidDel="00CB1EBB">
          <w:rPr>
            <w:noProof/>
          </w:rPr>
          <w:fldChar w:fldCharType="separate"/>
        </w:r>
      </w:del>
      <w:ins w:id="52" w:author="John Wiggins" w:date="2020-11-20T15:22:00Z">
        <w:r w:rsidR="00E71227">
          <w:rPr>
            <w:b/>
            <w:bCs/>
            <w:noProof/>
            <w:lang w:val="en-US"/>
          </w:rPr>
          <w:t>Error! Bookmark not defined.</w:t>
        </w:r>
      </w:ins>
      <w:del w:id="53" w:author="John Wiggins" w:date="2020-11-20T15:15:00Z">
        <w:r w:rsidDel="00CB1EBB">
          <w:rPr>
            <w:noProof/>
          </w:rPr>
          <w:delText>16</w:delText>
        </w:r>
        <w:r w:rsidDel="00CB1EBB">
          <w:rPr>
            <w:noProof/>
          </w:rPr>
          <w:fldChar w:fldCharType="end"/>
        </w:r>
      </w:del>
    </w:p>
    <w:p w14:paraId="29C2700D" w14:textId="32F426B8" w:rsidR="000A2D74" w:rsidDel="00CB1EBB" w:rsidRDefault="000A2D74">
      <w:pPr>
        <w:pStyle w:val="TOC1"/>
        <w:tabs>
          <w:tab w:val="left" w:pos="440"/>
          <w:tab w:val="right" w:leader="dot" w:pos="9016"/>
        </w:tabs>
        <w:rPr>
          <w:del w:id="54" w:author="John Wiggins" w:date="2020-11-20T15:15:00Z"/>
          <w:rFonts w:eastAsiaTheme="minorEastAsia"/>
          <w:noProof/>
          <w:color w:val="auto"/>
          <w:lang w:eastAsia="en-GB"/>
        </w:rPr>
      </w:pPr>
      <w:del w:id="55" w:author="John Wiggins" w:date="2020-11-20T15:15:00Z">
        <w:r w:rsidDel="00CB1EBB">
          <w:rPr>
            <w:noProof/>
          </w:rPr>
          <w:delText>6</w:delText>
        </w:r>
        <w:r w:rsidDel="00CB1EBB">
          <w:rPr>
            <w:rFonts w:eastAsiaTheme="minorEastAsia"/>
            <w:noProof/>
            <w:color w:val="auto"/>
            <w:lang w:eastAsia="en-GB"/>
          </w:rPr>
          <w:tab/>
        </w:r>
        <w:r w:rsidDel="00CB1EBB">
          <w:rPr>
            <w:noProof/>
          </w:rPr>
          <w:delText>Energy Market Message Scenario Variant Catalogue</w:delText>
        </w:r>
        <w:r w:rsidDel="00CB1EBB">
          <w:rPr>
            <w:noProof/>
          </w:rPr>
          <w:tab/>
        </w:r>
        <w:r w:rsidDel="00CB1EBB">
          <w:rPr>
            <w:noProof/>
          </w:rPr>
          <w:fldChar w:fldCharType="begin"/>
        </w:r>
        <w:r w:rsidDel="00CB1EBB">
          <w:rPr>
            <w:noProof/>
          </w:rPr>
          <w:delInstrText xml:space="preserve"> PAGEREF _Toc41664248 \h </w:delInstrText>
        </w:r>
        <w:r w:rsidDel="00CB1EBB">
          <w:rPr>
            <w:noProof/>
          </w:rPr>
        </w:r>
        <w:r w:rsidDel="00CB1EBB">
          <w:rPr>
            <w:noProof/>
          </w:rPr>
          <w:fldChar w:fldCharType="separate"/>
        </w:r>
      </w:del>
      <w:ins w:id="56" w:author="John Wiggins" w:date="2020-11-20T15:22:00Z">
        <w:r w:rsidR="00E71227">
          <w:rPr>
            <w:b/>
            <w:bCs/>
            <w:noProof/>
            <w:lang w:val="en-US"/>
          </w:rPr>
          <w:t>Error! Bookmark not defined.</w:t>
        </w:r>
      </w:ins>
      <w:del w:id="57" w:author="John Wiggins" w:date="2020-11-20T15:15:00Z">
        <w:r w:rsidDel="00CB1EBB">
          <w:rPr>
            <w:noProof/>
          </w:rPr>
          <w:delText>16</w:delText>
        </w:r>
        <w:r w:rsidDel="00CB1EBB">
          <w:rPr>
            <w:noProof/>
          </w:rPr>
          <w:fldChar w:fldCharType="end"/>
        </w:r>
      </w:del>
    </w:p>
    <w:p w14:paraId="77BCF2AD" w14:textId="77777777" w:rsidR="00E167B3" w:rsidRPr="00827D47" w:rsidRDefault="00E167B3" w:rsidP="00E167B3">
      <w:pPr>
        <w:tabs>
          <w:tab w:val="left" w:pos="1134"/>
          <w:tab w:val="right" w:leader="dot" w:pos="9071"/>
        </w:tabs>
        <w:spacing w:before="120" w:after="120"/>
        <w:rPr>
          <w:rFonts w:ascii="Montserrat" w:hAnsi="Montserrat"/>
          <w:i/>
          <w:color w:val="215868" w:themeColor="accent5" w:themeShade="80"/>
          <w:sz w:val="20"/>
        </w:rPr>
      </w:pPr>
      <w:r w:rsidRPr="00827D47">
        <w:fldChar w:fldCharType="end"/>
      </w:r>
    </w:p>
    <w:p w14:paraId="26B6CA3D" w14:textId="77777777" w:rsidR="00E167B3" w:rsidRPr="00827D47" w:rsidRDefault="00E167B3" w:rsidP="00E167B3">
      <w:pPr>
        <w:spacing w:after="160" w:line="259" w:lineRule="auto"/>
        <w:rPr>
          <w:rFonts w:ascii="Montserrat" w:hAnsi="Montserrat"/>
          <w:i/>
          <w:color w:val="365F91" w:themeColor="accent1" w:themeShade="BF"/>
          <w:sz w:val="20"/>
        </w:rPr>
        <w:sectPr w:rsidR="00E167B3" w:rsidRPr="00827D47" w:rsidSect="00201811">
          <w:pgSz w:w="11906" w:h="16838"/>
          <w:pgMar w:top="1134" w:right="1440" w:bottom="1440" w:left="1440" w:header="708" w:footer="353" w:gutter="0"/>
          <w:cols w:space="708"/>
          <w:docGrid w:linePitch="360"/>
        </w:sectPr>
      </w:pPr>
    </w:p>
    <w:p w14:paraId="4D795582" w14:textId="77777777" w:rsidR="00E167B3" w:rsidRPr="00CB1EBB" w:rsidRDefault="00E167B3" w:rsidP="00346C5D">
      <w:pPr>
        <w:pStyle w:val="Heading1"/>
        <w:rPr>
          <w:color w:val="auto"/>
        </w:rPr>
      </w:pPr>
      <w:bookmarkStart w:id="58" w:name="_Toc515899905"/>
      <w:bookmarkStart w:id="59" w:name="_Toc56778141"/>
      <w:r w:rsidRPr="00CB1EBB">
        <w:rPr>
          <w:color w:val="auto"/>
        </w:rPr>
        <w:lastRenderedPageBreak/>
        <w:t>Introduction</w:t>
      </w:r>
      <w:bookmarkEnd w:id="58"/>
      <w:bookmarkEnd w:id="59"/>
    </w:p>
    <w:p w14:paraId="177F042F" w14:textId="48A735C9" w:rsidR="00335E4D" w:rsidRPr="00CB1EBB" w:rsidRDefault="00941A06" w:rsidP="00EE052B">
      <w:pPr>
        <w:pStyle w:val="Heading2"/>
        <w:rPr>
          <w:color w:val="auto"/>
        </w:rPr>
      </w:pPr>
      <w:r w:rsidRPr="00CB1EBB">
        <w:rPr>
          <w:color w:val="auto"/>
        </w:rPr>
        <w:t xml:space="preserve">The Energy Market Data Specification </w:t>
      </w:r>
      <w:r w:rsidR="009E2768" w:rsidRPr="00CB1EBB">
        <w:rPr>
          <w:color w:val="auto"/>
        </w:rPr>
        <w:t>has been de</w:t>
      </w:r>
      <w:r w:rsidR="006526C7" w:rsidRPr="00CB1EBB">
        <w:rPr>
          <w:color w:val="auto"/>
        </w:rPr>
        <w:t>veloped</w:t>
      </w:r>
      <w:r w:rsidR="0016037F" w:rsidRPr="00CB1EBB">
        <w:rPr>
          <w:color w:val="auto"/>
        </w:rPr>
        <w:t xml:space="preserve"> to create a common </w:t>
      </w:r>
      <w:r w:rsidR="006526C7" w:rsidRPr="00CB1EBB">
        <w:rPr>
          <w:color w:val="auto"/>
        </w:rPr>
        <w:t xml:space="preserve">set of standards for all industry data </w:t>
      </w:r>
      <w:r w:rsidR="009E4364" w:rsidRPr="00CB1EBB">
        <w:rPr>
          <w:color w:val="auto"/>
        </w:rPr>
        <w:t xml:space="preserve">represented within the Energy Market Architecture </w:t>
      </w:r>
      <w:r w:rsidR="00B66522" w:rsidRPr="00CB1EBB">
        <w:rPr>
          <w:color w:val="auto"/>
        </w:rPr>
        <w:t>Repository</w:t>
      </w:r>
      <w:r w:rsidR="009A2859" w:rsidRPr="00CB1EBB">
        <w:rPr>
          <w:color w:val="auto"/>
        </w:rPr>
        <w:t xml:space="preserve"> (EMAR)</w:t>
      </w:r>
      <w:r w:rsidR="009E4364" w:rsidRPr="00CB1EBB">
        <w:rPr>
          <w:color w:val="auto"/>
        </w:rPr>
        <w:t>.</w:t>
      </w:r>
      <w:r w:rsidR="004554A2" w:rsidRPr="00CB1EBB">
        <w:rPr>
          <w:color w:val="auto"/>
        </w:rPr>
        <w:t xml:space="preserve"> Data has been consolidated </w:t>
      </w:r>
      <w:r w:rsidR="002627A4" w:rsidRPr="00CB1EBB">
        <w:rPr>
          <w:color w:val="auto"/>
        </w:rPr>
        <w:t xml:space="preserve">from existing </w:t>
      </w:r>
      <w:del w:id="60" w:author="John Wiggins" w:date="2020-12-08T00:11:00Z">
        <w:r w:rsidR="002627A4" w:rsidRPr="00CB1EBB" w:rsidDel="00A61BA5">
          <w:rPr>
            <w:color w:val="auto"/>
          </w:rPr>
          <w:delText xml:space="preserve">and </w:delText>
        </w:r>
        <w:commentRangeStart w:id="61"/>
        <w:r w:rsidR="002627A4" w:rsidRPr="00CB1EBB" w:rsidDel="00A61BA5">
          <w:rPr>
            <w:color w:val="auto"/>
          </w:rPr>
          <w:delText>obsolete</w:delText>
        </w:r>
      </w:del>
      <w:r w:rsidR="002627A4" w:rsidRPr="00CB1EBB">
        <w:rPr>
          <w:color w:val="auto"/>
        </w:rPr>
        <w:t xml:space="preserve"> </w:t>
      </w:r>
      <w:commentRangeEnd w:id="61"/>
      <w:r w:rsidR="00885116">
        <w:rPr>
          <w:rStyle w:val="CommentReference"/>
          <w:rFonts w:ascii="Tahoma" w:eastAsia="Times New Roman" w:hAnsi="Tahoma" w:cs="Times New Roman"/>
          <w:bCs w:val="0"/>
          <w:color w:val="auto"/>
        </w:rPr>
        <w:commentReference w:id="61"/>
      </w:r>
      <w:r w:rsidR="000628AD" w:rsidRPr="00CB1EBB">
        <w:rPr>
          <w:color w:val="auto"/>
        </w:rPr>
        <w:t>industry codes</w:t>
      </w:r>
      <w:r w:rsidR="007920C5" w:rsidRPr="00CB1EBB">
        <w:rPr>
          <w:color w:val="auto"/>
        </w:rPr>
        <w:t xml:space="preserve">, </w:t>
      </w:r>
      <w:r w:rsidR="0020776C" w:rsidRPr="00CB1EBB">
        <w:rPr>
          <w:color w:val="auto"/>
        </w:rPr>
        <w:t>creating a</w:t>
      </w:r>
      <w:r w:rsidR="007920C5" w:rsidRPr="00CB1EBB">
        <w:rPr>
          <w:color w:val="auto"/>
        </w:rPr>
        <w:t xml:space="preserve"> common standard </w:t>
      </w:r>
      <w:ins w:id="62" w:author="Sarah Jones" w:date="2020-12-02T16:30:00Z">
        <w:r w:rsidR="000C5007">
          <w:rPr>
            <w:color w:val="auto"/>
          </w:rPr>
          <w:t xml:space="preserve">for </w:t>
        </w:r>
      </w:ins>
      <w:r w:rsidR="003A2EE6" w:rsidRPr="00CB1EBB">
        <w:rPr>
          <w:color w:val="auto"/>
        </w:rPr>
        <w:t>documenting</w:t>
      </w:r>
      <w:r w:rsidR="007920C5" w:rsidRPr="00CB1EBB">
        <w:rPr>
          <w:color w:val="auto"/>
        </w:rPr>
        <w:t xml:space="preserve"> </w:t>
      </w:r>
      <w:r w:rsidR="00335E4D" w:rsidRPr="00CB1EBB">
        <w:rPr>
          <w:color w:val="auto"/>
        </w:rPr>
        <w:t xml:space="preserve">all </w:t>
      </w:r>
      <w:r w:rsidR="00C63147" w:rsidRPr="00CB1EBB">
        <w:rPr>
          <w:color w:val="auto"/>
        </w:rPr>
        <w:t xml:space="preserve">relevant </w:t>
      </w:r>
      <w:r w:rsidR="007920C5" w:rsidRPr="00CB1EBB">
        <w:rPr>
          <w:color w:val="auto"/>
        </w:rPr>
        <w:t>industry data</w:t>
      </w:r>
      <w:r w:rsidR="004F75E6" w:rsidRPr="00CB1EBB">
        <w:rPr>
          <w:color w:val="auto"/>
        </w:rPr>
        <w:t xml:space="preserve"> </w:t>
      </w:r>
      <w:r w:rsidR="006070BF" w:rsidRPr="00CB1EBB">
        <w:rPr>
          <w:color w:val="auto"/>
        </w:rPr>
        <w:t>and messagin</w:t>
      </w:r>
      <w:r w:rsidR="00FE2F24" w:rsidRPr="00CB1EBB">
        <w:rPr>
          <w:color w:val="auto"/>
        </w:rPr>
        <w:t xml:space="preserve">g, </w:t>
      </w:r>
      <w:r w:rsidR="005E31A2" w:rsidRPr="00CB1EBB">
        <w:rPr>
          <w:color w:val="auto"/>
        </w:rPr>
        <w:t>associated to</w:t>
      </w:r>
      <w:r w:rsidR="004F75E6" w:rsidRPr="00CB1EBB">
        <w:rPr>
          <w:color w:val="auto"/>
        </w:rPr>
        <w:t xml:space="preserve"> </w:t>
      </w:r>
      <w:r w:rsidR="005E31A2" w:rsidRPr="00CB1EBB">
        <w:rPr>
          <w:color w:val="auto"/>
        </w:rPr>
        <w:t>several</w:t>
      </w:r>
      <w:r w:rsidR="004F75E6" w:rsidRPr="00CB1EBB">
        <w:rPr>
          <w:color w:val="auto"/>
        </w:rPr>
        <w:t xml:space="preserve"> </w:t>
      </w:r>
      <w:r w:rsidR="00B733DA" w:rsidRPr="00CB1EBB">
        <w:rPr>
          <w:color w:val="auto"/>
        </w:rPr>
        <w:t>different Physical Messaging Standards</w:t>
      </w:r>
      <w:r w:rsidR="00335E4D" w:rsidRPr="00CB1EBB">
        <w:rPr>
          <w:color w:val="auto"/>
        </w:rPr>
        <w:t>.</w:t>
      </w:r>
    </w:p>
    <w:p w14:paraId="7ED03F36" w14:textId="6D6BD1A3" w:rsidR="00B4097A" w:rsidRPr="00CB1EBB" w:rsidRDefault="00F075E9" w:rsidP="00335E4D">
      <w:pPr>
        <w:pStyle w:val="Heading2"/>
        <w:rPr>
          <w:color w:val="auto"/>
        </w:rPr>
      </w:pPr>
      <w:r w:rsidRPr="00CB1EBB">
        <w:rPr>
          <w:color w:val="auto"/>
        </w:rPr>
        <w:t xml:space="preserve">Physical Messaging Standards </w:t>
      </w:r>
      <w:r w:rsidR="00C258AD" w:rsidRPr="00CB1EBB">
        <w:rPr>
          <w:color w:val="auto"/>
        </w:rPr>
        <w:t xml:space="preserve">are defined by the Service </w:t>
      </w:r>
      <w:r w:rsidR="009A2859" w:rsidRPr="00CB1EBB">
        <w:rPr>
          <w:color w:val="auto"/>
        </w:rPr>
        <w:t>P</w:t>
      </w:r>
      <w:r w:rsidR="00C258AD" w:rsidRPr="00CB1EBB">
        <w:rPr>
          <w:color w:val="auto"/>
        </w:rPr>
        <w:t>roviders responsible for the</w:t>
      </w:r>
      <w:r w:rsidR="0018560C" w:rsidRPr="00CB1EBB">
        <w:rPr>
          <w:color w:val="auto"/>
        </w:rPr>
        <w:t>ir respective Messaging Services</w:t>
      </w:r>
      <w:r w:rsidR="00891C11" w:rsidRPr="00CB1EBB">
        <w:rPr>
          <w:color w:val="auto"/>
        </w:rPr>
        <w:t xml:space="preserve">, governed under this </w:t>
      </w:r>
      <w:r w:rsidR="009A2859" w:rsidRPr="00CB1EBB">
        <w:rPr>
          <w:color w:val="auto"/>
        </w:rPr>
        <w:t>C</w:t>
      </w:r>
      <w:r w:rsidR="00891C11" w:rsidRPr="00CB1EBB">
        <w:rPr>
          <w:color w:val="auto"/>
        </w:rPr>
        <w:t>ode or other</w:t>
      </w:r>
      <w:r w:rsidR="00C63147" w:rsidRPr="00CB1EBB">
        <w:rPr>
          <w:color w:val="auto"/>
        </w:rPr>
        <w:t xml:space="preserve"> relevant</w:t>
      </w:r>
      <w:r w:rsidR="00891C11" w:rsidRPr="00CB1EBB">
        <w:rPr>
          <w:color w:val="auto"/>
        </w:rPr>
        <w:t xml:space="preserve"> </w:t>
      </w:r>
      <w:commentRangeStart w:id="63"/>
      <w:del w:id="64" w:author="John Wiggins" w:date="2020-12-08T00:11:00Z">
        <w:r w:rsidR="00891C11" w:rsidRPr="00CB1EBB" w:rsidDel="00A61BA5">
          <w:rPr>
            <w:color w:val="auto"/>
          </w:rPr>
          <w:delText>in</w:delText>
        </w:r>
        <w:r w:rsidR="00F758D0" w:rsidRPr="00CB1EBB" w:rsidDel="00A61BA5">
          <w:rPr>
            <w:color w:val="auto"/>
          </w:rPr>
          <w:delText>dustry codes</w:delText>
        </w:r>
        <w:commentRangeEnd w:id="63"/>
        <w:r w:rsidR="000C5007" w:rsidDel="00A61BA5">
          <w:rPr>
            <w:rStyle w:val="CommentReference"/>
            <w:rFonts w:ascii="Tahoma" w:eastAsia="Times New Roman" w:hAnsi="Tahoma" w:cs="Times New Roman"/>
            <w:bCs w:val="0"/>
            <w:color w:val="auto"/>
          </w:rPr>
          <w:commentReference w:id="63"/>
        </w:r>
      </w:del>
      <w:ins w:id="65" w:author="John Wiggins" w:date="2020-12-08T00:11:00Z">
        <w:r w:rsidR="00A61BA5">
          <w:rPr>
            <w:color w:val="auto"/>
          </w:rPr>
          <w:t>Energy Codes</w:t>
        </w:r>
      </w:ins>
      <w:commentRangeStart w:id="66"/>
      <w:commentRangeStart w:id="67"/>
      <w:r w:rsidR="00BE748F" w:rsidRPr="00CB1EBB">
        <w:rPr>
          <w:rStyle w:val="FootnoteReference"/>
          <w:color w:val="auto"/>
        </w:rPr>
        <w:footnoteReference w:id="2"/>
      </w:r>
      <w:commentRangeEnd w:id="66"/>
      <w:r w:rsidR="00AE6A16">
        <w:rPr>
          <w:rStyle w:val="CommentReference"/>
          <w:rFonts w:ascii="Tahoma" w:eastAsia="Times New Roman" w:hAnsi="Tahoma" w:cs="Times New Roman"/>
          <w:bCs w:val="0"/>
          <w:color w:val="auto"/>
        </w:rPr>
        <w:commentReference w:id="66"/>
      </w:r>
      <w:commentRangeEnd w:id="67"/>
      <w:r w:rsidR="00A61BA5">
        <w:rPr>
          <w:rStyle w:val="CommentReference"/>
          <w:rFonts w:ascii="Tahoma" w:eastAsia="Times New Roman" w:hAnsi="Tahoma" w:cs="Times New Roman"/>
          <w:bCs w:val="0"/>
          <w:color w:val="auto"/>
        </w:rPr>
        <w:commentReference w:id="67"/>
      </w:r>
      <w:r w:rsidR="00F758D0" w:rsidRPr="00CB1EBB">
        <w:rPr>
          <w:color w:val="auto"/>
        </w:rPr>
        <w:t xml:space="preserve">. The Energy Market Data Specification </w:t>
      </w:r>
      <w:r w:rsidR="002275C7" w:rsidRPr="00CB1EBB">
        <w:rPr>
          <w:color w:val="auto"/>
        </w:rPr>
        <w:t>defines which permissible Physical Messaging Standards apply to each message</w:t>
      </w:r>
      <w:commentRangeStart w:id="69"/>
      <w:commentRangeStart w:id="70"/>
      <w:r w:rsidR="009A2859" w:rsidRPr="00CB1EBB">
        <w:rPr>
          <w:color w:val="auto"/>
        </w:rPr>
        <w:t>.</w:t>
      </w:r>
      <w:r w:rsidR="00F14030" w:rsidRPr="00CB1EBB">
        <w:rPr>
          <w:rStyle w:val="FootnoteReference"/>
          <w:color w:val="auto"/>
        </w:rPr>
        <w:footnoteReference w:id="3"/>
      </w:r>
      <w:commentRangeEnd w:id="69"/>
      <w:r w:rsidR="009D3C93">
        <w:rPr>
          <w:rStyle w:val="CommentReference"/>
          <w:rFonts w:ascii="Tahoma" w:eastAsia="Times New Roman" w:hAnsi="Tahoma" w:cs="Times New Roman"/>
          <w:bCs w:val="0"/>
          <w:color w:val="auto"/>
        </w:rPr>
        <w:commentReference w:id="69"/>
      </w:r>
      <w:commentRangeEnd w:id="70"/>
      <w:r w:rsidR="00A61BA5">
        <w:rPr>
          <w:rStyle w:val="CommentReference"/>
          <w:rFonts w:ascii="Tahoma" w:eastAsia="Times New Roman" w:hAnsi="Tahoma" w:cs="Times New Roman"/>
          <w:bCs w:val="0"/>
          <w:color w:val="auto"/>
        </w:rPr>
        <w:commentReference w:id="70"/>
      </w:r>
    </w:p>
    <w:p w14:paraId="1615E70B" w14:textId="3763F721" w:rsidR="00B4097A" w:rsidRPr="00CB1EBB" w:rsidRDefault="00657679" w:rsidP="00B4097A">
      <w:pPr>
        <w:pStyle w:val="Heading2"/>
        <w:rPr>
          <w:color w:val="auto"/>
        </w:rPr>
      </w:pPr>
      <w:r w:rsidRPr="00CB1EBB">
        <w:rPr>
          <w:color w:val="auto"/>
        </w:rPr>
        <w:t>The creation of a common sta</w:t>
      </w:r>
      <w:r w:rsidR="00441566" w:rsidRPr="00CB1EBB">
        <w:rPr>
          <w:color w:val="auto"/>
        </w:rPr>
        <w:t xml:space="preserve">ndard has resulted in changes to how data and messaging </w:t>
      </w:r>
      <w:r w:rsidR="0027695B" w:rsidRPr="00CB1EBB">
        <w:rPr>
          <w:color w:val="auto"/>
        </w:rPr>
        <w:t xml:space="preserve">is logically </w:t>
      </w:r>
      <w:r w:rsidR="00441566" w:rsidRPr="00CB1EBB">
        <w:rPr>
          <w:color w:val="auto"/>
        </w:rPr>
        <w:t>represented</w:t>
      </w:r>
      <w:r w:rsidR="009A2859" w:rsidRPr="00CB1EBB">
        <w:rPr>
          <w:color w:val="auto"/>
        </w:rPr>
        <w:t xml:space="preserve"> </w:t>
      </w:r>
      <w:r w:rsidR="0027695B" w:rsidRPr="00CB1EBB">
        <w:rPr>
          <w:color w:val="auto"/>
        </w:rPr>
        <w:t xml:space="preserve">in </w:t>
      </w:r>
      <w:r w:rsidR="009A2859" w:rsidRPr="00CB1EBB">
        <w:rPr>
          <w:color w:val="auto"/>
        </w:rPr>
        <w:t>comp</w:t>
      </w:r>
      <w:r w:rsidR="0027695B" w:rsidRPr="00CB1EBB">
        <w:rPr>
          <w:color w:val="auto"/>
        </w:rPr>
        <w:t>arison</w:t>
      </w:r>
      <w:r w:rsidR="009A2859" w:rsidRPr="00CB1EBB">
        <w:rPr>
          <w:color w:val="auto"/>
        </w:rPr>
        <w:t xml:space="preserve"> to</w:t>
      </w:r>
      <w:r w:rsidR="00441566" w:rsidRPr="00CB1EBB">
        <w:rPr>
          <w:color w:val="auto"/>
        </w:rPr>
        <w:t xml:space="preserve"> </w:t>
      </w:r>
      <w:r w:rsidR="0012452D" w:rsidRPr="00CB1EBB">
        <w:rPr>
          <w:color w:val="auto"/>
        </w:rPr>
        <w:t>legacy code documentation, however the</w:t>
      </w:r>
      <w:r w:rsidR="00446B8B" w:rsidRPr="00CB1EBB">
        <w:rPr>
          <w:color w:val="auto"/>
        </w:rPr>
        <w:t xml:space="preserve"> common standard does not require any changes to </w:t>
      </w:r>
      <w:r w:rsidR="000D396F" w:rsidRPr="00CB1EBB">
        <w:rPr>
          <w:color w:val="auto"/>
        </w:rPr>
        <w:t xml:space="preserve">any </w:t>
      </w:r>
      <w:r w:rsidR="00FA20F9" w:rsidRPr="00CB1EBB">
        <w:rPr>
          <w:color w:val="auto"/>
        </w:rPr>
        <w:t xml:space="preserve">existing </w:t>
      </w:r>
      <w:r w:rsidR="000D396F" w:rsidRPr="00CB1EBB">
        <w:rPr>
          <w:color w:val="auto"/>
        </w:rPr>
        <w:t>Physical Messaging Standards</w:t>
      </w:r>
      <w:r w:rsidR="00FA20F9" w:rsidRPr="00CB1EBB">
        <w:rPr>
          <w:color w:val="auto"/>
        </w:rPr>
        <w:t>.</w:t>
      </w:r>
    </w:p>
    <w:p w14:paraId="614D3E2D" w14:textId="21471C8E" w:rsidR="00941A06" w:rsidRPr="00CB1EBB" w:rsidRDefault="00893220" w:rsidP="00941A06">
      <w:pPr>
        <w:pStyle w:val="Heading2"/>
        <w:rPr>
          <w:color w:val="auto"/>
        </w:rPr>
      </w:pPr>
      <w:r w:rsidRPr="00CB1EBB">
        <w:rPr>
          <w:color w:val="auto"/>
        </w:rPr>
        <w:t xml:space="preserve">This document provides an illustrative </w:t>
      </w:r>
      <w:r w:rsidR="00075039" w:rsidRPr="00CB1EBB">
        <w:rPr>
          <w:color w:val="auto"/>
        </w:rPr>
        <w:t xml:space="preserve">and </w:t>
      </w:r>
      <w:r w:rsidR="00822EFA" w:rsidRPr="00CB1EBB">
        <w:rPr>
          <w:color w:val="auto"/>
        </w:rPr>
        <w:t xml:space="preserve">logical </w:t>
      </w:r>
      <w:r w:rsidRPr="00CB1EBB">
        <w:rPr>
          <w:color w:val="auto"/>
        </w:rPr>
        <w:t xml:space="preserve">view of the </w:t>
      </w:r>
      <w:r w:rsidR="00107E16" w:rsidRPr="00CB1EBB">
        <w:rPr>
          <w:color w:val="auto"/>
        </w:rPr>
        <w:t>Data Spec</w:t>
      </w:r>
      <w:r w:rsidR="00D034BC" w:rsidRPr="00CB1EBB">
        <w:rPr>
          <w:color w:val="auto"/>
        </w:rPr>
        <w:t>ification</w:t>
      </w:r>
      <w:r w:rsidRPr="00CB1EBB">
        <w:rPr>
          <w:color w:val="auto"/>
        </w:rPr>
        <w:t>, as</w:t>
      </w:r>
      <w:r w:rsidR="00A14B17" w:rsidRPr="00CB1EBB">
        <w:rPr>
          <w:color w:val="auto"/>
        </w:rPr>
        <w:t xml:space="preserve"> such, i</w:t>
      </w:r>
      <w:r w:rsidR="00941A06" w:rsidRPr="00CB1EBB">
        <w:rPr>
          <w:color w:val="auto"/>
        </w:rPr>
        <w:t>t is intended that this document will be replaced by a number of other artefacts once the Code Man</w:t>
      </w:r>
      <w:r w:rsidR="00075039" w:rsidRPr="00CB1EBB">
        <w:rPr>
          <w:color w:val="auto"/>
        </w:rPr>
        <w:t>a</w:t>
      </w:r>
      <w:r w:rsidR="00941A06" w:rsidRPr="00CB1EBB">
        <w:rPr>
          <w:color w:val="auto"/>
        </w:rPr>
        <w:t>ger has developed the</w:t>
      </w:r>
      <w:r w:rsidR="00822EFA" w:rsidRPr="00CB1EBB">
        <w:rPr>
          <w:color w:val="auto"/>
        </w:rPr>
        <w:t xml:space="preserve"> physical design of the</w:t>
      </w:r>
      <w:r w:rsidR="00941A06" w:rsidRPr="00CB1EBB">
        <w:rPr>
          <w:color w:val="auto"/>
        </w:rPr>
        <w:t xml:space="preserve"> </w:t>
      </w:r>
      <w:r w:rsidR="00871F61" w:rsidRPr="00CB1EBB">
        <w:rPr>
          <w:color w:val="auto"/>
        </w:rPr>
        <w:t>EMAR</w:t>
      </w:r>
      <w:r w:rsidR="009A2859" w:rsidRPr="00CB1EBB">
        <w:rPr>
          <w:color w:val="auto"/>
        </w:rPr>
        <w:t>.</w:t>
      </w:r>
    </w:p>
    <w:p w14:paraId="7892C59D" w14:textId="3D399570" w:rsidR="00416AC2" w:rsidRPr="00CB1EBB" w:rsidRDefault="00941A06" w:rsidP="00941A06">
      <w:pPr>
        <w:pStyle w:val="Heading2"/>
        <w:rPr>
          <w:color w:val="auto"/>
        </w:rPr>
      </w:pPr>
      <w:r w:rsidRPr="00CB1EBB">
        <w:rPr>
          <w:color w:val="auto"/>
        </w:rPr>
        <w:t xml:space="preserve">This document acts as a standards definition to support the initial version of the </w:t>
      </w:r>
      <w:r w:rsidR="00107E16" w:rsidRPr="00CB1EBB">
        <w:rPr>
          <w:color w:val="auto"/>
        </w:rPr>
        <w:t>Data Spec</w:t>
      </w:r>
      <w:r w:rsidR="00D034BC" w:rsidRPr="00CB1EBB">
        <w:rPr>
          <w:color w:val="auto"/>
        </w:rPr>
        <w:t>ification</w:t>
      </w:r>
      <w:r w:rsidR="007E1ED3" w:rsidRPr="00CB1EBB">
        <w:rPr>
          <w:color w:val="auto"/>
        </w:rPr>
        <w:t xml:space="preserve"> prior to the development of the EMAR</w:t>
      </w:r>
      <w:r w:rsidRPr="00CB1EBB">
        <w:rPr>
          <w:color w:val="auto"/>
        </w:rPr>
        <w:t>.</w:t>
      </w:r>
      <w:r w:rsidR="00416AC2" w:rsidRPr="00CB1EBB">
        <w:rPr>
          <w:color w:val="auto"/>
        </w:rPr>
        <w:t xml:space="preserve"> </w:t>
      </w:r>
    </w:p>
    <w:p w14:paraId="6B57327D" w14:textId="05961C17" w:rsidR="00941A06" w:rsidRPr="00CB1EBB" w:rsidRDefault="00416AC2" w:rsidP="00941A06">
      <w:pPr>
        <w:pStyle w:val="Heading2"/>
        <w:rPr>
          <w:color w:val="auto"/>
        </w:rPr>
      </w:pPr>
      <w:r w:rsidRPr="00CB1EBB">
        <w:rPr>
          <w:color w:val="auto"/>
        </w:rPr>
        <w:t xml:space="preserve">The EMAR will have the capability to make the Data Specification Meta Data Model more accessible which will remove the requirement for the illustrative text within this document. This document does not contain any additional data (or definition of data) beyond the data contained within the </w:t>
      </w:r>
      <w:r w:rsidR="00BB0135" w:rsidRPr="00CB1EBB">
        <w:rPr>
          <w:color w:val="auto"/>
        </w:rPr>
        <w:t xml:space="preserve">Data Spec </w:t>
      </w:r>
      <w:r w:rsidR="00370558" w:rsidRPr="00CB1EBB">
        <w:rPr>
          <w:color w:val="auto"/>
        </w:rPr>
        <w:t xml:space="preserve">version </w:t>
      </w:r>
      <w:ins w:id="71" w:author="John Wiggins" w:date="2020-11-20T11:00:00Z">
        <w:r w:rsidR="009F2014" w:rsidRPr="00CB1EBB">
          <w:rPr>
            <w:color w:val="auto"/>
          </w:rPr>
          <w:t>20</w:t>
        </w:r>
      </w:ins>
      <w:del w:id="72" w:author="John Wiggins" w:date="2020-11-20T11:00:00Z">
        <w:r w:rsidR="0058665E" w:rsidRPr="00CB1EBB" w:rsidDel="009F2014">
          <w:rPr>
            <w:color w:val="auto"/>
          </w:rPr>
          <w:delText>20</w:delText>
        </w:r>
      </w:del>
      <w:r w:rsidR="00FA0602" w:rsidRPr="00CB1EBB">
        <w:rPr>
          <w:color w:val="auto"/>
        </w:rPr>
        <w:t>.00.00</w:t>
      </w:r>
      <w:r w:rsidR="00FA0602" w:rsidRPr="00CB1EBB">
        <w:rPr>
          <w:rStyle w:val="FootnoteReference"/>
          <w:color w:val="auto"/>
        </w:rPr>
        <w:footnoteReference w:id="4"/>
      </w:r>
      <w:r w:rsidRPr="00CB1EBB">
        <w:rPr>
          <w:color w:val="auto"/>
        </w:rPr>
        <w:t>.</w:t>
      </w:r>
    </w:p>
    <w:p w14:paraId="0B38E611" w14:textId="77777777" w:rsidR="0087742B" w:rsidRPr="00CB1EBB" w:rsidRDefault="0087742B" w:rsidP="0087742B">
      <w:pPr>
        <w:pStyle w:val="Heading1"/>
        <w:rPr>
          <w:color w:val="auto"/>
        </w:rPr>
      </w:pPr>
      <w:bookmarkStart w:id="75" w:name="_Toc56778142"/>
      <w:r w:rsidRPr="00CB1EBB">
        <w:rPr>
          <w:color w:val="auto"/>
        </w:rPr>
        <w:t xml:space="preserve">Energy Market Data Specification </w:t>
      </w:r>
      <w:r w:rsidR="000A2EA2" w:rsidRPr="00CB1EBB">
        <w:rPr>
          <w:color w:val="auto"/>
        </w:rPr>
        <w:t>Object Classes</w:t>
      </w:r>
      <w:bookmarkEnd w:id="75"/>
    </w:p>
    <w:p w14:paraId="20DEC902" w14:textId="1A3A7CE5" w:rsidR="0058643A" w:rsidRPr="00CB1EBB" w:rsidRDefault="00643012" w:rsidP="00D17329">
      <w:pPr>
        <w:pStyle w:val="Heading2"/>
        <w:rPr>
          <w:color w:val="auto"/>
        </w:rPr>
      </w:pPr>
      <w:r w:rsidRPr="00CB1EBB">
        <w:rPr>
          <w:color w:val="auto"/>
        </w:rPr>
        <w:t xml:space="preserve">This section provides a definition of each </w:t>
      </w:r>
      <w:r w:rsidR="00107E16" w:rsidRPr="00CB1EBB">
        <w:rPr>
          <w:color w:val="auto"/>
        </w:rPr>
        <w:t>O</w:t>
      </w:r>
      <w:r w:rsidRPr="00CB1EBB">
        <w:rPr>
          <w:color w:val="auto"/>
        </w:rPr>
        <w:t xml:space="preserve">bject </w:t>
      </w:r>
      <w:r w:rsidR="00107E16" w:rsidRPr="00CB1EBB">
        <w:rPr>
          <w:color w:val="auto"/>
        </w:rPr>
        <w:t>C</w:t>
      </w:r>
      <w:r w:rsidRPr="00CB1EBB">
        <w:rPr>
          <w:color w:val="auto"/>
        </w:rPr>
        <w:t>lass</w:t>
      </w:r>
      <w:r w:rsidR="00596A64" w:rsidRPr="00CB1EBB">
        <w:rPr>
          <w:rStyle w:val="FootnoteReference"/>
          <w:color w:val="auto"/>
        </w:rPr>
        <w:footnoteReference w:id="5"/>
      </w:r>
      <w:r w:rsidR="00596A64" w:rsidRPr="00CB1EBB">
        <w:rPr>
          <w:color w:val="auto"/>
        </w:rPr>
        <w:t xml:space="preserve"> </w:t>
      </w:r>
      <w:del w:id="76" w:author="Sarah Jones" w:date="2020-12-02T16:43:00Z">
        <w:r w:rsidR="00941A06" w:rsidRPr="00CB1EBB" w:rsidDel="00AE0B2B">
          <w:rPr>
            <w:color w:val="auto"/>
          </w:rPr>
          <w:delText xml:space="preserve"> </w:delText>
        </w:r>
      </w:del>
      <w:r w:rsidR="00941A06" w:rsidRPr="00CB1EBB">
        <w:rPr>
          <w:color w:val="auto"/>
        </w:rPr>
        <w:t xml:space="preserve">within the </w:t>
      </w:r>
      <w:r w:rsidR="00107E16" w:rsidRPr="00CB1EBB">
        <w:rPr>
          <w:color w:val="auto"/>
        </w:rPr>
        <w:t>Data Spec</w:t>
      </w:r>
      <w:r w:rsidR="00124900" w:rsidRPr="00CB1EBB">
        <w:rPr>
          <w:color w:val="auto"/>
        </w:rPr>
        <w:t>ification</w:t>
      </w:r>
      <w:ins w:id="77" w:author="John Wiggins" w:date="2020-11-20T11:02:00Z">
        <w:r w:rsidR="000C57DE" w:rsidRPr="00CB1EBB">
          <w:rPr>
            <w:color w:val="auto"/>
          </w:rPr>
          <w:t xml:space="preserve"> </w:t>
        </w:r>
      </w:ins>
      <w:del w:id="78" w:author="John Wiggins" w:date="2020-11-20T11:02:00Z">
        <w:r w:rsidRPr="00CB1EBB" w:rsidDel="000C57DE">
          <w:rPr>
            <w:color w:val="auto"/>
          </w:rPr>
          <w:delText>, the relationship</w:delText>
        </w:r>
        <w:r w:rsidR="00941A06" w:rsidRPr="00CB1EBB" w:rsidDel="000C57DE">
          <w:rPr>
            <w:color w:val="auto"/>
          </w:rPr>
          <w:delText>s</w:delText>
        </w:r>
        <w:r w:rsidRPr="00CB1EBB" w:rsidDel="000C57DE">
          <w:rPr>
            <w:color w:val="auto"/>
          </w:rPr>
          <w:delText xml:space="preserve"> between </w:delText>
        </w:r>
        <w:r w:rsidR="00941A06" w:rsidRPr="00CB1EBB" w:rsidDel="000C57DE">
          <w:rPr>
            <w:color w:val="auto"/>
          </w:rPr>
          <w:delText>o</w:delText>
        </w:r>
        <w:r w:rsidRPr="00CB1EBB" w:rsidDel="000C57DE">
          <w:rPr>
            <w:color w:val="auto"/>
          </w:rPr>
          <w:delText xml:space="preserve">bject </w:delText>
        </w:r>
        <w:r w:rsidR="00941A06" w:rsidRPr="00CB1EBB" w:rsidDel="000C57DE">
          <w:rPr>
            <w:color w:val="auto"/>
          </w:rPr>
          <w:delText>c</w:delText>
        </w:r>
        <w:r w:rsidRPr="00CB1EBB" w:rsidDel="000C57DE">
          <w:rPr>
            <w:color w:val="auto"/>
          </w:rPr>
          <w:delText>lasses within the Data Specification</w:delText>
        </w:r>
        <w:r w:rsidR="0058643A" w:rsidRPr="00CB1EBB" w:rsidDel="000C57DE">
          <w:rPr>
            <w:color w:val="auto"/>
          </w:rPr>
          <w:delText xml:space="preserve"> </w:delText>
        </w:r>
        <w:r w:rsidR="009C4D8D" w:rsidRPr="00CB1EBB" w:rsidDel="000C57DE">
          <w:rPr>
            <w:color w:val="auto"/>
          </w:rPr>
          <w:delText>M</w:delText>
        </w:r>
        <w:r w:rsidR="0058643A" w:rsidRPr="00CB1EBB" w:rsidDel="000C57DE">
          <w:rPr>
            <w:color w:val="auto"/>
          </w:rPr>
          <w:delText>eta</w:delText>
        </w:r>
      </w:del>
      <w:del w:id="79" w:author="John Wiggins" w:date="2020-11-20T11:00:00Z">
        <w:r w:rsidRPr="00CB1EBB" w:rsidDel="00EB6F3C">
          <w:rPr>
            <w:color w:val="auto"/>
          </w:rPr>
          <w:delText xml:space="preserve"> </w:delText>
        </w:r>
        <w:r w:rsidR="009C4D8D" w:rsidRPr="00CB1EBB" w:rsidDel="00EB6F3C">
          <w:rPr>
            <w:color w:val="auto"/>
          </w:rPr>
          <w:delText>D</w:delText>
        </w:r>
      </w:del>
      <w:del w:id="80" w:author="John Wiggins" w:date="2020-11-20T11:02:00Z">
        <w:r w:rsidRPr="00CB1EBB" w:rsidDel="000C57DE">
          <w:rPr>
            <w:color w:val="auto"/>
          </w:rPr>
          <w:delText xml:space="preserve">ata </w:delText>
        </w:r>
        <w:r w:rsidR="009C4D8D" w:rsidRPr="00CB1EBB" w:rsidDel="000C57DE">
          <w:rPr>
            <w:color w:val="auto"/>
          </w:rPr>
          <w:delText>M</w:delText>
        </w:r>
        <w:r w:rsidRPr="00CB1EBB" w:rsidDel="000C57DE">
          <w:rPr>
            <w:color w:val="auto"/>
          </w:rPr>
          <w:delText xml:space="preserve">odel </w:delText>
        </w:r>
      </w:del>
      <w:r w:rsidRPr="00CB1EBB">
        <w:rPr>
          <w:color w:val="auto"/>
        </w:rPr>
        <w:t xml:space="preserve">and each </w:t>
      </w:r>
      <w:r w:rsidR="00107E16" w:rsidRPr="00CB1EBB">
        <w:rPr>
          <w:color w:val="auto"/>
        </w:rPr>
        <w:t>O</w:t>
      </w:r>
      <w:r w:rsidRPr="00CB1EBB">
        <w:rPr>
          <w:color w:val="auto"/>
        </w:rPr>
        <w:t xml:space="preserve">bject </w:t>
      </w:r>
      <w:r w:rsidR="00107E16" w:rsidRPr="00CB1EBB">
        <w:rPr>
          <w:color w:val="auto"/>
        </w:rPr>
        <w:t>C</w:t>
      </w:r>
      <w:r w:rsidRPr="00CB1EBB">
        <w:rPr>
          <w:color w:val="auto"/>
        </w:rPr>
        <w:t>lass</w:t>
      </w:r>
      <w:r w:rsidR="00205320" w:rsidRPr="00CB1EBB">
        <w:rPr>
          <w:color w:val="auto"/>
        </w:rPr>
        <w:t>’</w:t>
      </w:r>
      <w:r w:rsidRPr="00CB1EBB">
        <w:rPr>
          <w:color w:val="auto"/>
        </w:rPr>
        <w:t xml:space="preserve"> associated </w:t>
      </w:r>
      <w:r w:rsidR="00107E16" w:rsidRPr="00CB1EBB">
        <w:rPr>
          <w:color w:val="auto"/>
        </w:rPr>
        <w:t>D</w:t>
      </w:r>
      <w:r w:rsidRPr="00CB1EBB">
        <w:rPr>
          <w:color w:val="auto"/>
        </w:rPr>
        <w:t xml:space="preserve">ata </w:t>
      </w:r>
      <w:r w:rsidR="00107E16" w:rsidRPr="00CB1EBB">
        <w:rPr>
          <w:color w:val="auto"/>
        </w:rPr>
        <w:t>E</w:t>
      </w:r>
      <w:r w:rsidRPr="00CB1EBB">
        <w:rPr>
          <w:color w:val="auto"/>
        </w:rPr>
        <w:t>lements</w:t>
      </w:r>
      <w:r w:rsidR="00107E16" w:rsidRPr="00CB1EBB">
        <w:rPr>
          <w:rStyle w:val="FootnoteReference"/>
          <w:color w:val="auto"/>
        </w:rPr>
        <w:footnoteReference w:id="6"/>
      </w:r>
      <w:r w:rsidR="0058643A" w:rsidRPr="00CB1EBB">
        <w:rPr>
          <w:color w:val="auto"/>
        </w:rPr>
        <w:t>.</w:t>
      </w:r>
    </w:p>
    <w:p w14:paraId="1DD2195C" w14:textId="56087A36" w:rsidR="00D17329" w:rsidRPr="00CB1EBB" w:rsidDel="00BD5A39" w:rsidRDefault="0058643A" w:rsidP="00D17329">
      <w:pPr>
        <w:pStyle w:val="Heading2"/>
        <w:rPr>
          <w:del w:id="81" w:author="John Wiggins" w:date="2020-11-20T11:02:00Z"/>
          <w:color w:val="auto"/>
        </w:rPr>
      </w:pPr>
      <w:r w:rsidRPr="00CB1EBB">
        <w:rPr>
          <w:color w:val="auto"/>
        </w:rPr>
        <w:t xml:space="preserve">The </w:t>
      </w:r>
      <w:r w:rsidR="00FD23A8" w:rsidRPr="00CB1EBB">
        <w:rPr>
          <w:color w:val="auto"/>
        </w:rPr>
        <w:t>Data Specification Meta</w:t>
      </w:r>
      <w:ins w:id="82" w:author="John Wiggins" w:date="2020-11-20T11:01:00Z">
        <w:r w:rsidR="00EB6F3C" w:rsidRPr="00CB1EBB">
          <w:rPr>
            <w:color w:val="auto"/>
          </w:rPr>
          <w:t>d</w:t>
        </w:r>
      </w:ins>
      <w:del w:id="83" w:author="John Wiggins" w:date="2020-11-20T11:01:00Z">
        <w:r w:rsidR="00FD23A8" w:rsidRPr="00CB1EBB" w:rsidDel="00EB6F3C">
          <w:rPr>
            <w:color w:val="auto"/>
          </w:rPr>
          <w:delText xml:space="preserve"> D</w:delText>
        </w:r>
      </w:del>
      <w:r w:rsidR="00FD23A8" w:rsidRPr="00CB1EBB">
        <w:rPr>
          <w:color w:val="auto"/>
        </w:rPr>
        <w:t>ata Model</w:t>
      </w:r>
      <w:r w:rsidR="00FD23A8" w:rsidRPr="00CB1EBB" w:rsidDel="00FD23A8">
        <w:rPr>
          <w:color w:val="auto"/>
        </w:rPr>
        <w:t xml:space="preserve"> </w:t>
      </w:r>
      <w:r w:rsidRPr="00CB1EBB">
        <w:rPr>
          <w:color w:val="auto"/>
        </w:rPr>
        <w:t>is represented by a relational data model diagram</w:t>
      </w:r>
      <w:r w:rsidR="006620B5" w:rsidRPr="00CB1EBB">
        <w:rPr>
          <w:color w:val="auto"/>
        </w:rPr>
        <w:t>, shown</w:t>
      </w:r>
      <w:r w:rsidRPr="00CB1EBB">
        <w:rPr>
          <w:color w:val="auto"/>
        </w:rPr>
        <w:t xml:space="preserve"> in </w:t>
      </w:r>
      <w:commentRangeStart w:id="84"/>
      <w:commentRangeStart w:id="85"/>
      <w:r w:rsidR="00875943" w:rsidRPr="00CB1EBB">
        <w:rPr>
          <w:color w:val="auto"/>
        </w:rPr>
        <w:t>Annex A</w:t>
      </w:r>
      <w:r w:rsidR="00643012" w:rsidRPr="00CB1EBB">
        <w:rPr>
          <w:color w:val="auto"/>
        </w:rPr>
        <w:t>.</w:t>
      </w:r>
      <w:commentRangeEnd w:id="84"/>
      <w:r w:rsidR="00AE0B2B">
        <w:rPr>
          <w:rStyle w:val="CommentReference"/>
          <w:rFonts w:ascii="Tahoma" w:eastAsia="Times New Roman" w:hAnsi="Tahoma" w:cs="Times New Roman"/>
          <w:bCs w:val="0"/>
          <w:color w:val="auto"/>
        </w:rPr>
        <w:commentReference w:id="84"/>
      </w:r>
      <w:commentRangeEnd w:id="85"/>
      <w:r w:rsidR="00A61BA5">
        <w:rPr>
          <w:rStyle w:val="CommentReference"/>
          <w:rFonts w:ascii="Tahoma" w:eastAsia="Times New Roman" w:hAnsi="Tahoma" w:cs="Times New Roman"/>
          <w:bCs w:val="0"/>
          <w:color w:val="auto"/>
        </w:rPr>
        <w:commentReference w:id="85"/>
      </w:r>
    </w:p>
    <w:p w14:paraId="16C561CB" w14:textId="68E45825" w:rsidR="006C57F9" w:rsidRPr="00CB1EBB" w:rsidDel="00BD5A39" w:rsidRDefault="004B02B8" w:rsidP="00BD5A39">
      <w:pPr>
        <w:pStyle w:val="Heading2"/>
        <w:rPr>
          <w:del w:id="86" w:author="John Wiggins" w:date="2020-11-20T11:02:00Z"/>
          <w:color w:val="auto"/>
        </w:rPr>
      </w:pPr>
      <w:del w:id="87" w:author="John Wiggins" w:date="2020-11-20T11:02:00Z">
        <w:r w:rsidRPr="00CB1EBB" w:rsidDel="00BD5A39">
          <w:rPr>
            <w:color w:val="auto"/>
          </w:rPr>
          <w:delText xml:space="preserve">Within this section </w:delText>
        </w:r>
        <w:r w:rsidR="00832A62" w:rsidRPr="00CB1EBB" w:rsidDel="00BD5A39">
          <w:rPr>
            <w:color w:val="auto"/>
          </w:rPr>
          <w:delText xml:space="preserve">components of the </w:delText>
        </w:r>
        <w:r w:rsidR="006C57F9" w:rsidRPr="00CB1EBB" w:rsidDel="00BD5A39">
          <w:rPr>
            <w:color w:val="auto"/>
          </w:rPr>
          <w:delText>Data Spec</w:delText>
        </w:r>
        <w:r w:rsidR="000F4139" w:rsidRPr="00CB1EBB" w:rsidDel="00BD5A39">
          <w:rPr>
            <w:color w:val="auto"/>
          </w:rPr>
          <w:delText>ification</w:delText>
        </w:r>
        <w:r w:rsidR="006C57F9" w:rsidRPr="00CB1EBB" w:rsidDel="00BD5A39">
          <w:rPr>
            <w:color w:val="auto"/>
          </w:rPr>
          <w:delText xml:space="preserve"> are denoted by the following font </w:delText>
        </w:r>
        <w:r w:rsidR="00427C52" w:rsidRPr="00CB1EBB" w:rsidDel="00BD5A39">
          <w:rPr>
            <w:color w:val="auto"/>
          </w:rPr>
          <w:delText>colours</w:delText>
        </w:r>
        <w:r w:rsidR="00AD019C" w:rsidRPr="00CB1EBB" w:rsidDel="00BD5A39">
          <w:rPr>
            <w:color w:val="auto"/>
          </w:rPr>
          <w:delText>:</w:delText>
        </w:r>
      </w:del>
    </w:p>
    <w:p w14:paraId="76BCD739" w14:textId="4846D3D0" w:rsidR="00CA1787" w:rsidRPr="00CB1EBB" w:rsidDel="00BD5A39" w:rsidRDefault="00AD019C" w:rsidP="00BD5A39">
      <w:pPr>
        <w:pStyle w:val="Heading2"/>
        <w:rPr>
          <w:del w:id="88" w:author="John Wiggins" w:date="2020-11-20T11:02:00Z"/>
          <w:color w:val="auto"/>
        </w:rPr>
      </w:pPr>
      <w:del w:id="89" w:author="John Wiggins" w:date="2020-11-20T11:02:00Z">
        <w:r w:rsidRPr="00CB1EBB" w:rsidDel="00BD5A39">
          <w:rPr>
            <w:color w:val="auto"/>
          </w:rPr>
          <w:delText>Object Class</w:delText>
        </w:r>
      </w:del>
    </w:p>
    <w:p w14:paraId="599E8238" w14:textId="1A3D4755" w:rsidR="00644D10" w:rsidRPr="00CB1EBB" w:rsidDel="00BD5A39" w:rsidRDefault="00C76A32" w:rsidP="00BD5A39">
      <w:pPr>
        <w:pStyle w:val="Heading2"/>
        <w:rPr>
          <w:del w:id="90" w:author="John Wiggins" w:date="2020-11-20T11:02:00Z"/>
          <w:color w:val="auto"/>
        </w:rPr>
      </w:pPr>
      <w:del w:id="91" w:author="John Wiggins" w:date="2020-11-20T11:02:00Z">
        <w:r w:rsidRPr="00CB1EBB" w:rsidDel="00BD5A39">
          <w:rPr>
            <w:color w:val="auto"/>
          </w:rPr>
          <w:delText xml:space="preserve"> Data Element </w:delText>
        </w:r>
      </w:del>
    </w:p>
    <w:p w14:paraId="42123991" w14:textId="0AF2DE90" w:rsidR="00AD019C" w:rsidRPr="00CB1EBB" w:rsidDel="00BD5A39" w:rsidRDefault="00C76A32" w:rsidP="00BD5A39">
      <w:pPr>
        <w:pStyle w:val="Heading2"/>
        <w:rPr>
          <w:del w:id="92" w:author="John Wiggins" w:date="2020-11-20T11:02:00Z"/>
          <w:color w:val="auto"/>
        </w:rPr>
      </w:pPr>
      <w:del w:id="93" w:author="John Wiggins" w:date="2020-11-20T11:02:00Z">
        <w:r w:rsidRPr="00CB1EBB" w:rsidDel="00BD5A39">
          <w:rPr>
            <w:color w:val="auto"/>
          </w:rPr>
          <w:lastRenderedPageBreak/>
          <w:delText xml:space="preserve">Value </w:delText>
        </w:r>
      </w:del>
    </w:p>
    <w:p w14:paraId="4900375E" w14:textId="77777777" w:rsidR="00646BED" w:rsidRPr="00CB1EBB" w:rsidRDefault="00646BED" w:rsidP="00BD5A39">
      <w:pPr>
        <w:pStyle w:val="Heading2"/>
        <w:rPr>
          <w:color w:val="auto"/>
        </w:rPr>
      </w:pPr>
    </w:p>
    <w:p w14:paraId="2023AAC7" w14:textId="3E1946D8" w:rsidR="00D002F9" w:rsidRPr="00CB1EBB" w:rsidRDefault="00DF1A34" w:rsidP="00D17329">
      <w:pPr>
        <w:pStyle w:val="Heading2"/>
        <w:numPr>
          <w:ilvl w:val="0"/>
          <w:numId w:val="0"/>
        </w:numPr>
        <w:ind w:left="709"/>
        <w:rPr>
          <w:color w:val="auto"/>
        </w:rPr>
      </w:pPr>
      <w:r w:rsidRPr="00CB1EBB">
        <w:rPr>
          <w:b/>
          <w:bCs w:val="0"/>
          <w:color w:val="auto"/>
        </w:rPr>
        <w:t>Data</w:t>
      </w:r>
      <w:r w:rsidR="005B710D" w:rsidRPr="00CB1EBB">
        <w:rPr>
          <w:b/>
          <w:bCs w:val="0"/>
          <w:color w:val="auto"/>
        </w:rPr>
        <w:t>t</w:t>
      </w:r>
      <w:r w:rsidRPr="00CB1EBB">
        <w:rPr>
          <w:b/>
          <w:bCs w:val="0"/>
          <w:color w:val="auto"/>
        </w:rPr>
        <w:t>ype Format</w:t>
      </w:r>
    </w:p>
    <w:p w14:paraId="135B4B4B" w14:textId="19F768E9" w:rsidR="001C5BD8" w:rsidRPr="00CB1EBB" w:rsidRDefault="00145557" w:rsidP="001C5BD8">
      <w:pPr>
        <w:pStyle w:val="Heading2"/>
        <w:rPr>
          <w:color w:val="auto"/>
        </w:rPr>
      </w:pPr>
      <w:r w:rsidRPr="00CB1EBB">
        <w:rPr>
          <w:color w:val="auto"/>
        </w:rPr>
        <w:t>A</w:t>
      </w:r>
      <w:r w:rsidR="00780B79" w:rsidRPr="00CB1EBB">
        <w:rPr>
          <w:color w:val="auto"/>
        </w:rPr>
        <w:t>n</w:t>
      </w:r>
      <w:r w:rsidR="00F62EDD" w:rsidRPr="00CB1EBB">
        <w:rPr>
          <w:color w:val="auto"/>
        </w:rPr>
        <w:t xml:space="preserve"> </w:t>
      </w:r>
      <w:r w:rsidR="00107E16" w:rsidRPr="00CB1EBB">
        <w:rPr>
          <w:color w:val="auto"/>
        </w:rPr>
        <w:t xml:space="preserve">Energy Market </w:t>
      </w:r>
      <w:r w:rsidR="00595657" w:rsidRPr="00CB1EBB">
        <w:rPr>
          <w:color w:val="auto"/>
        </w:rPr>
        <w:t xml:space="preserve">Data </w:t>
      </w:r>
      <w:r w:rsidR="00107E16" w:rsidRPr="00CB1EBB">
        <w:rPr>
          <w:color w:val="auto"/>
        </w:rPr>
        <w:t>Item will</w:t>
      </w:r>
      <w:r w:rsidR="007421EC" w:rsidRPr="00CB1EBB">
        <w:rPr>
          <w:color w:val="auto"/>
        </w:rPr>
        <w:t xml:space="preserve"> conform </w:t>
      </w:r>
      <w:del w:id="94" w:author="John Wiggins" w:date="2020-11-20T11:03:00Z">
        <w:r w:rsidR="007421EC" w:rsidRPr="00CB1EBB" w:rsidDel="00B51157">
          <w:rPr>
            <w:color w:val="auto"/>
          </w:rPr>
          <w:delText xml:space="preserve">to one of the </w:delText>
        </w:r>
        <w:commentRangeStart w:id="95"/>
        <w:r w:rsidR="007421EC" w:rsidRPr="00CB1EBB" w:rsidDel="00B51157">
          <w:rPr>
            <w:color w:val="auto"/>
          </w:rPr>
          <w:delText>following</w:delText>
        </w:r>
      </w:del>
      <w:ins w:id="96" w:author="John Wiggins" w:date="2020-12-08T00:13:00Z">
        <w:r w:rsidR="00A61BA5">
          <w:rPr>
            <w:color w:val="auto"/>
          </w:rPr>
          <w:t xml:space="preserve">to </w:t>
        </w:r>
      </w:ins>
      <w:ins w:id="97" w:author="John Wiggins" w:date="2020-11-20T11:03:00Z">
        <w:r w:rsidR="00B51157" w:rsidRPr="00CB1EBB">
          <w:rPr>
            <w:color w:val="auto"/>
          </w:rPr>
          <w:t>a</w:t>
        </w:r>
      </w:ins>
      <w:commentRangeEnd w:id="95"/>
      <w:r w:rsidR="002D1AF2">
        <w:rPr>
          <w:rStyle w:val="CommentReference"/>
          <w:rFonts w:ascii="Tahoma" w:eastAsia="Times New Roman" w:hAnsi="Tahoma" w:cs="Times New Roman"/>
          <w:bCs w:val="0"/>
          <w:color w:val="auto"/>
        </w:rPr>
        <w:commentReference w:id="95"/>
      </w:r>
      <w:r w:rsidR="007421EC" w:rsidRPr="00CB1EBB">
        <w:rPr>
          <w:color w:val="auto"/>
        </w:rPr>
        <w:t xml:space="preserve"> Data</w:t>
      </w:r>
      <w:r w:rsidR="005B710D" w:rsidRPr="00CB1EBB">
        <w:rPr>
          <w:color w:val="auto"/>
        </w:rPr>
        <w:t>t</w:t>
      </w:r>
      <w:r w:rsidR="007421EC" w:rsidRPr="00CB1EBB">
        <w:rPr>
          <w:color w:val="auto"/>
        </w:rPr>
        <w:t>ype Forma</w:t>
      </w:r>
      <w:ins w:id="98" w:author="John Wiggins" w:date="2020-11-20T11:03:00Z">
        <w:r w:rsidR="006F58F1" w:rsidRPr="00CB1EBB">
          <w:rPr>
            <w:color w:val="auto"/>
          </w:rPr>
          <w:t>t</w:t>
        </w:r>
      </w:ins>
      <w:del w:id="99" w:author="John Wiggins" w:date="2020-11-20T11:03:00Z">
        <w:r w:rsidR="007421EC" w:rsidRPr="00CB1EBB" w:rsidDel="006F58F1">
          <w:rPr>
            <w:color w:val="auto"/>
          </w:rPr>
          <w:delText>t</w:delText>
        </w:r>
        <w:r w:rsidR="00D628BC" w:rsidRPr="00CB1EBB" w:rsidDel="006F58F1">
          <w:rPr>
            <w:color w:val="auto"/>
          </w:rPr>
          <w:delText xml:space="preserve"> objects</w:delText>
        </w:r>
      </w:del>
      <w:r w:rsidR="007421EC" w:rsidRPr="00CB1EBB">
        <w:rPr>
          <w:color w:val="auto"/>
        </w:rPr>
        <w:t>:</w:t>
      </w:r>
    </w:p>
    <w:tbl>
      <w:tblPr>
        <w:tblStyle w:val="TableGrid"/>
        <w:tblW w:w="0" w:type="auto"/>
        <w:tblLook w:val="04A0" w:firstRow="1" w:lastRow="0" w:firstColumn="1" w:lastColumn="0" w:noHBand="0" w:noVBand="1"/>
      </w:tblPr>
      <w:tblGrid>
        <w:gridCol w:w="4508"/>
        <w:gridCol w:w="4508"/>
      </w:tblGrid>
      <w:tr w:rsidR="00CB1EBB" w:rsidRPr="00CB1EBB" w14:paraId="056943FB" w14:textId="77777777" w:rsidTr="00EE3FD2">
        <w:tc>
          <w:tcPr>
            <w:tcW w:w="4508" w:type="dxa"/>
          </w:tcPr>
          <w:p w14:paraId="30643C29" w14:textId="72BED2F7" w:rsidR="00EE3FD2" w:rsidRPr="00CB1EBB" w:rsidRDefault="00EE3FD2" w:rsidP="00111895">
            <w:pPr>
              <w:rPr>
                <w:b/>
                <w:bCs/>
              </w:rPr>
            </w:pPr>
            <w:r w:rsidRPr="00CB1EBB">
              <w:rPr>
                <w:b/>
                <w:bCs/>
              </w:rPr>
              <w:t>Data</w:t>
            </w:r>
            <w:r w:rsidR="002E7579" w:rsidRPr="00CB1EBB">
              <w:rPr>
                <w:b/>
                <w:bCs/>
              </w:rPr>
              <w:t>t</w:t>
            </w:r>
            <w:r w:rsidRPr="00CB1EBB">
              <w:rPr>
                <w:b/>
                <w:bCs/>
              </w:rPr>
              <w:t>ype Format Name</w:t>
            </w:r>
          </w:p>
        </w:tc>
        <w:tc>
          <w:tcPr>
            <w:tcW w:w="4508" w:type="dxa"/>
          </w:tcPr>
          <w:p w14:paraId="1064C86A" w14:textId="1DB04A7D" w:rsidR="00EE3FD2" w:rsidRPr="00CB1EBB" w:rsidRDefault="00EE3FD2" w:rsidP="00111895">
            <w:pPr>
              <w:rPr>
                <w:b/>
                <w:bCs/>
              </w:rPr>
            </w:pPr>
            <w:r w:rsidRPr="00CB1EBB">
              <w:rPr>
                <w:b/>
                <w:bCs/>
              </w:rPr>
              <w:t>Data</w:t>
            </w:r>
            <w:r w:rsidR="002E7579" w:rsidRPr="00CB1EBB">
              <w:rPr>
                <w:b/>
                <w:bCs/>
              </w:rPr>
              <w:t>t</w:t>
            </w:r>
            <w:r w:rsidRPr="00CB1EBB">
              <w:rPr>
                <w:b/>
                <w:bCs/>
              </w:rPr>
              <w:t>ype Format Definition</w:t>
            </w:r>
          </w:p>
        </w:tc>
      </w:tr>
      <w:tr w:rsidR="00CB1EBB" w:rsidRPr="00CB1EBB" w14:paraId="183561BF" w14:textId="77777777" w:rsidTr="00EE3FD2">
        <w:tc>
          <w:tcPr>
            <w:tcW w:w="4508" w:type="dxa"/>
          </w:tcPr>
          <w:p w14:paraId="3261B3E0" w14:textId="4BBBE647" w:rsidR="00EE3FD2" w:rsidRPr="00CB1EBB" w:rsidRDefault="00522385" w:rsidP="00111895">
            <w:r w:rsidRPr="00CB1EBB">
              <w:t>s</w:t>
            </w:r>
            <w:r w:rsidR="001107C4" w:rsidRPr="00CB1EBB">
              <w:t>tring</w:t>
            </w:r>
          </w:p>
        </w:tc>
        <w:tc>
          <w:tcPr>
            <w:tcW w:w="4508" w:type="dxa"/>
          </w:tcPr>
          <w:p w14:paraId="693E5AFC" w14:textId="77777777" w:rsidR="00EE3FD2" w:rsidRPr="00CB1EBB" w:rsidRDefault="002740A1" w:rsidP="00111895">
            <w:r w:rsidRPr="00CB1EBB">
              <w:t xml:space="preserve">A general character </w:t>
            </w:r>
            <w:proofErr w:type="gramStart"/>
            <w:r w:rsidR="00F174A4" w:rsidRPr="00CB1EBB">
              <w:t>string</w:t>
            </w:r>
            <w:proofErr w:type="gramEnd"/>
            <w:r w:rsidR="00264623" w:rsidRPr="00CB1EBB">
              <w:t>.</w:t>
            </w:r>
          </w:p>
        </w:tc>
      </w:tr>
      <w:tr w:rsidR="00CB1EBB" w:rsidRPr="00CB1EBB" w14:paraId="2FDEE236" w14:textId="77777777" w:rsidTr="00EE3FD2">
        <w:tc>
          <w:tcPr>
            <w:tcW w:w="4508" w:type="dxa"/>
          </w:tcPr>
          <w:p w14:paraId="52F39AF3" w14:textId="027E148D" w:rsidR="00EE3FD2" w:rsidRPr="00CB1EBB" w:rsidRDefault="00522385" w:rsidP="00111895">
            <w:r w:rsidRPr="00CB1EBB">
              <w:t>b</w:t>
            </w:r>
            <w:r w:rsidR="00D64738" w:rsidRPr="00CB1EBB">
              <w:t>oolean</w:t>
            </w:r>
          </w:p>
        </w:tc>
        <w:tc>
          <w:tcPr>
            <w:tcW w:w="4508" w:type="dxa"/>
          </w:tcPr>
          <w:p w14:paraId="668C4FD1" w14:textId="77777777" w:rsidR="00EE3FD2" w:rsidRPr="00CB1EBB" w:rsidRDefault="00E61FA4" w:rsidP="00111895">
            <w:r w:rsidRPr="00CB1EBB">
              <w:t xml:space="preserve">Two values permitted representing true or false. </w:t>
            </w:r>
          </w:p>
        </w:tc>
      </w:tr>
      <w:tr w:rsidR="00EE3FD2" w:rsidRPr="00CB1EBB" w14:paraId="46D31EC1" w14:textId="77777777" w:rsidTr="00EE3FD2">
        <w:tc>
          <w:tcPr>
            <w:tcW w:w="4508" w:type="dxa"/>
          </w:tcPr>
          <w:p w14:paraId="149910EE" w14:textId="39E72822" w:rsidR="00EE3FD2" w:rsidRPr="00CB1EBB" w:rsidRDefault="00522385" w:rsidP="00111895">
            <w:r w:rsidRPr="00CB1EBB">
              <w:t>n</w:t>
            </w:r>
            <w:r w:rsidR="001107C4" w:rsidRPr="00CB1EBB">
              <w:t>umber</w:t>
            </w:r>
          </w:p>
        </w:tc>
        <w:tc>
          <w:tcPr>
            <w:tcW w:w="4508" w:type="dxa"/>
          </w:tcPr>
          <w:p w14:paraId="4F2B2FBC" w14:textId="3E366363" w:rsidR="00EE3FD2" w:rsidRPr="00CB1EBB" w:rsidRDefault="00777EE3" w:rsidP="00111895">
            <w:r w:rsidRPr="00CB1EBB">
              <w:t xml:space="preserve">Only </w:t>
            </w:r>
            <w:r w:rsidR="009E6D1E" w:rsidRPr="00CB1EBB">
              <w:t xml:space="preserve">numeric characters </w:t>
            </w:r>
            <w:r w:rsidR="0000341D" w:rsidRPr="00CB1EBB">
              <w:t>0</w:t>
            </w:r>
            <w:r w:rsidR="00264623" w:rsidRPr="00CB1EBB">
              <w:t xml:space="preserve"> to </w:t>
            </w:r>
            <w:r w:rsidR="0000341D" w:rsidRPr="00CB1EBB">
              <w:t>9</w:t>
            </w:r>
            <w:r w:rsidR="006F00B9" w:rsidRPr="00CB1EBB">
              <w:t xml:space="preserve">, </w:t>
            </w:r>
            <w:r w:rsidR="009E29D5" w:rsidRPr="00CB1EBB">
              <w:t>minus sign and decimal point characters permitted</w:t>
            </w:r>
            <w:r w:rsidR="006F00B9" w:rsidRPr="00CB1EBB">
              <w:t>.</w:t>
            </w:r>
          </w:p>
        </w:tc>
      </w:tr>
    </w:tbl>
    <w:p w14:paraId="50C801F2" w14:textId="77777777" w:rsidR="00595657" w:rsidRPr="00CB1EBB" w:rsidRDefault="00595657" w:rsidP="00595657">
      <w:pPr>
        <w:pStyle w:val="Heading2"/>
        <w:numPr>
          <w:ilvl w:val="0"/>
          <w:numId w:val="0"/>
        </w:numPr>
        <w:ind w:left="709"/>
        <w:rPr>
          <w:b/>
          <w:bCs w:val="0"/>
          <w:color w:val="auto"/>
        </w:rPr>
      </w:pPr>
    </w:p>
    <w:p w14:paraId="23FF888B" w14:textId="5689C8CA" w:rsidR="00595657" w:rsidRPr="00CB1EBB" w:rsidRDefault="00595657" w:rsidP="00595657">
      <w:pPr>
        <w:pStyle w:val="Heading2"/>
        <w:numPr>
          <w:ilvl w:val="0"/>
          <w:numId w:val="0"/>
        </w:numPr>
        <w:ind w:left="709"/>
        <w:rPr>
          <w:color w:val="auto"/>
        </w:rPr>
      </w:pPr>
      <w:r w:rsidRPr="00CB1EBB">
        <w:rPr>
          <w:b/>
          <w:bCs w:val="0"/>
          <w:color w:val="auto"/>
        </w:rPr>
        <w:t>Data</w:t>
      </w:r>
      <w:r w:rsidR="005B710D" w:rsidRPr="00CB1EBB">
        <w:rPr>
          <w:b/>
          <w:bCs w:val="0"/>
          <w:color w:val="auto"/>
        </w:rPr>
        <w:t>t</w:t>
      </w:r>
      <w:r w:rsidRPr="00CB1EBB">
        <w:rPr>
          <w:b/>
          <w:bCs w:val="0"/>
          <w:color w:val="auto"/>
        </w:rPr>
        <w:t>ype Format Rule</w:t>
      </w:r>
    </w:p>
    <w:p w14:paraId="1D25F7FE" w14:textId="669ADE5B" w:rsidR="00926070" w:rsidRPr="00CB1EBB" w:rsidRDefault="00145557" w:rsidP="00595657">
      <w:pPr>
        <w:pStyle w:val="Heading2"/>
        <w:rPr>
          <w:color w:val="auto"/>
        </w:rPr>
      </w:pPr>
      <w:r w:rsidRPr="00CB1EBB">
        <w:rPr>
          <w:color w:val="auto"/>
        </w:rPr>
        <w:t>A</w:t>
      </w:r>
      <w:r w:rsidR="00926070" w:rsidRPr="00CB1EBB">
        <w:rPr>
          <w:color w:val="auto"/>
        </w:rPr>
        <w:t xml:space="preserve"> Data</w:t>
      </w:r>
      <w:r w:rsidR="000B14B0" w:rsidRPr="00CB1EBB">
        <w:rPr>
          <w:color w:val="auto"/>
        </w:rPr>
        <w:t>t</w:t>
      </w:r>
      <w:r w:rsidR="00926070" w:rsidRPr="00CB1EBB">
        <w:rPr>
          <w:color w:val="auto"/>
        </w:rPr>
        <w:t xml:space="preserve">ype Format Rule </w:t>
      </w:r>
      <w:r w:rsidR="00F1543F" w:rsidRPr="00CB1EBB">
        <w:rPr>
          <w:color w:val="auto"/>
        </w:rPr>
        <w:t>support</w:t>
      </w:r>
      <w:r w:rsidR="00C358A9" w:rsidRPr="00CB1EBB">
        <w:rPr>
          <w:color w:val="auto"/>
        </w:rPr>
        <w:t>s</w:t>
      </w:r>
      <w:r w:rsidR="00F1543F" w:rsidRPr="00CB1EBB">
        <w:rPr>
          <w:color w:val="auto"/>
        </w:rPr>
        <w:t xml:space="preserve"> </w:t>
      </w:r>
      <w:r w:rsidR="00C358A9" w:rsidRPr="00CB1EBB">
        <w:rPr>
          <w:color w:val="auto"/>
        </w:rPr>
        <w:t xml:space="preserve">a </w:t>
      </w:r>
      <w:r w:rsidR="00851D3B" w:rsidRPr="00CB1EBB">
        <w:rPr>
          <w:color w:val="auto"/>
        </w:rPr>
        <w:t>specific data</w:t>
      </w:r>
      <w:r w:rsidR="000B14B0" w:rsidRPr="00CB1EBB">
        <w:rPr>
          <w:color w:val="auto"/>
        </w:rPr>
        <w:t>t</w:t>
      </w:r>
      <w:r w:rsidR="00851D3B" w:rsidRPr="00CB1EBB">
        <w:rPr>
          <w:color w:val="auto"/>
        </w:rPr>
        <w:t xml:space="preserve">ype validation requirement for </w:t>
      </w:r>
      <w:r w:rsidR="007C7077" w:rsidRPr="00CB1EBB">
        <w:rPr>
          <w:color w:val="auto"/>
        </w:rPr>
        <w:t xml:space="preserve">one or more </w:t>
      </w:r>
      <w:r w:rsidR="002809B1" w:rsidRPr="00CB1EBB">
        <w:rPr>
          <w:color w:val="auto"/>
        </w:rPr>
        <w:t>Physical Messaging Standards.</w:t>
      </w:r>
      <w:r w:rsidR="006C170F" w:rsidRPr="00CB1EBB">
        <w:rPr>
          <w:color w:val="auto"/>
        </w:rPr>
        <w:t xml:space="preserve"> Whilst this creates additional complexity it is required to support existing and legacy </w:t>
      </w:r>
      <w:r w:rsidR="00360271" w:rsidRPr="00CB1EBB">
        <w:rPr>
          <w:color w:val="auto"/>
        </w:rPr>
        <w:t xml:space="preserve">code standards without a requirement for physical </w:t>
      </w:r>
      <w:r w:rsidR="00DA712A" w:rsidRPr="00CB1EBB">
        <w:rPr>
          <w:color w:val="auto"/>
        </w:rPr>
        <w:t>change</w:t>
      </w:r>
      <w:r w:rsidR="004823D8" w:rsidRPr="00CB1EBB">
        <w:rPr>
          <w:color w:val="auto"/>
        </w:rPr>
        <w:t>.</w:t>
      </w:r>
      <w:r w:rsidR="00DA712A" w:rsidRPr="00CB1EBB">
        <w:rPr>
          <w:rStyle w:val="FootnoteReference"/>
          <w:color w:val="auto"/>
        </w:rPr>
        <w:footnoteReference w:id="7"/>
      </w:r>
    </w:p>
    <w:p w14:paraId="54A7874A" w14:textId="101E0719" w:rsidR="00595657" w:rsidRPr="00CB1EBB" w:rsidRDefault="00780B79" w:rsidP="00595657">
      <w:pPr>
        <w:pStyle w:val="Heading2"/>
        <w:rPr>
          <w:color w:val="auto"/>
        </w:rPr>
      </w:pPr>
      <w:r w:rsidRPr="00CB1EBB">
        <w:rPr>
          <w:color w:val="auto"/>
        </w:rPr>
        <w:t>An</w:t>
      </w:r>
      <w:r w:rsidR="00595657" w:rsidRPr="00CB1EBB">
        <w:rPr>
          <w:color w:val="auto"/>
        </w:rPr>
        <w:t xml:space="preserve"> Energy Market Data Item will conform </w:t>
      </w:r>
      <w:commentRangeStart w:id="100"/>
      <w:del w:id="101" w:author="John Wiggins" w:date="2020-11-20T11:05:00Z">
        <w:r w:rsidR="00595657" w:rsidRPr="00CB1EBB" w:rsidDel="00454305">
          <w:rPr>
            <w:color w:val="auto"/>
          </w:rPr>
          <w:delText>to</w:delText>
        </w:r>
      </w:del>
      <w:commentRangeEnd w:id="100"/>
      <w:r w:rsidR="002D1AF2">
        <w:rPr>
          <w:rStyle w:val="CommentReference"/>
          <w:rFonts w:ascii="Tahoma" w:eastAsia="Times New Roman" w:hAnsi="Tahoma" w:cs="Times New Roman"/>
          <w:bCs w:val="0"/>
          <w:color w:val="auto"/>
        </w:rPr>
        <w:commentReference w:id="100"/>
      </w:r>
      <w:del w:id="102" w:author="John Wiggins" w:date="2020-11-20T11:05:00Z">
        <w:r w:rsidR="00595657" w:rsidRPr="00CB1EBB" w:rsidDel="00454305">
          <w:rPr>
            <w:color w:val="auto"/>
          </w:rPr>
          <w:delText xml:space="preserve"> one of the following</w:delText>
        </w:r>
      </w:del>
      <w:ins w:id="103" w:author="John Wiggins" w:date="2020-11-20T11:05:00Z">
        <w:r w:rsidR="00454305" w:rsidRPr="00CB1EBB">
          <w:rPr>
            <w:color w:val="auto"/>
          </w:rPr>
          <w:t>a</w:t>
        </w:r>
      </w:ins>
      <w:r w:rsidR="00595657" w:rsidRPr="00CB1EBB">
        <w:rPr>
          <w:color w:val="auto"/>
        </w:rPr>
        <w:t xml:space="preserve"> </w:t>
      </w:r>
      <w:ins w:id="104" w:author="John Wiggins" w:date="2020-12-08T00:14:00Z">
        <w:r w:rsidR="00A61BA5">
          <w:rPr>
            <w:color w:val="auto"/>
          </w:rPr>
          <w:t xml:space="preserve">to a </w:t>
        </w:r>
      </w:ins>
      <w:r w:rsidR="00595657" w:rsidRPr="00CB1EBB">
        <w:rPr>
          <w:color w:val="auto"/>
        </w:rPr>
        <w:t>Data</w:t>
      </w:r>
      <w:r w:rsidR="00FF1142" w:rsidRPr="00CB1EBB">
        <w:rPr>
          <w:color w:val="auto"/>
        </w:rPr>
        <w:t>t</w:t>
      </w:r>
      <w:r w:rsidR="00595657" w:rsidRPr="00CB1EBB">
        <w:rPr>
          <w:color w:val="auto"/>
        </w:rPr>
        <w:t>ype Format Rule</w:t>
      </w:r>
      <w:del w:id="105" w:author="John Wiggins" w:date="2020-11-20T11:05:00Z">
        <w:r w:rsidRPr="00CB1EBB" w:rsidDel="00454305">
          <w:rPr>
            <w:color w:val="auto"/>
          </w:rPr>
          <w:delText xml:space="preserve"> objects</w:delText>
        </w:r>
      </w:del>
      <w:r w:rsidR="00595657" w:rsidRPr="00CB1EBB">
        <w:rPr>
          <w:color w:val="auto"/>
        </w:rPr>
        <w:t>:</w:t>
      </w:r>
    </w:p>
    <w:tbl>
      <w:tblPr>
        <w:tblStyle w:val="TableGrid"/>
        <w:tblW w:w="0" w:type="auto"/>
        <w:tblLook w:val="04A0" w:firstRow="1" w:lastRow="0" w:firstColumn="1" w:lastColumn="0" w:noHBand="0" w:noVBand="1"/>
      </w:tblPr>
      <w:tblGrid>
        <w:gridCol w:w="2547"/>
        <w:gridCol w:w="4536"/>
        <w:gridCol w:w="1933"/>
      </w:tblGrid>
      <w:tr w:rsidR="00CB1EBB" w:rsidRPr="00CB1EBB" w14:paraId="4CB1F183" w14:textId="77777777" w:rsidTr="00F30D75">
        <w:tc>
          <w:tcPr>
            <w:tcW w:w="2547" w:type="dxa"/>
          </w:tcPr>
          <w:p w14:paraId="39FE0EAE" w14:textId="34E44FB4" w:rsidR="006875F1" w:rsidRPr="00CB1EBB" w:rsidRDefault="006875F1" w:rsidP="00941A06">
            <w:pPr>
              <w:rPr>
                <w:b/>
                <w:bCs/>
              </w:rPr>
            </w:pPr>
            <w:r w:rsidRPr="00CB1EBB">
              <w:rPr>
                <w:b/>
                <w:bCs/>
              </w:rPr>
              <w:t>Data</w:t>
            </w:r>
            <w:r w:rsidR="002E7579" w:rsidRPr="00CB1EBB">
              <w:rPr>
                <w:b/>
                <w:bCs/>
              </w:rPr>
              <w:t>t</w:t>
            </w:r>
            <w:r w:rsidRPr="00CB1EBB">
              <w:rPr>
                <w:b/>
                <w:bCs/>
              </w:rPr>
              <w:t>ype Format Rule Name</w:t>
            </w:r>
          </w:p>
        </w:tc>
        <w:tc>
          <w:tcPr>
            <w:tcW w:w="4536" w:type="dxa"/>
          </w:tcPr>
          <w:p w14:paraId="6285F928" w14:textId="35D28CC0" w:rsidR="006875F1" w:rsidRPr="00CB1EBB" w:rsidRDefault="006875F1" w:rsidP="00941A06">
            <w:pPr>
              <w:rPr>
                <w:b/>
                <w:bCs/>
              </w:rPr>
            </w:pPr>
            <w:r w:rsidRPr="00CB1EBB">
              <w:rPr>
                <w:b/>
                <w:bCs/>
              </w:rPr>
              <w:t>Data</w:t>
            </w:r>
            <w:r w:rsidR="002E7579" w:rsidRPr="00CB1EBB">
              <w:rPr>
                <w:b/>
                <w:bCs/>
              </w:rPr>
              <w:t>t</w:t>
            </w:r>
            <w:r w:rsidRPr="00CB1EBB">
              <w:rPr>
                <w:b/>
                <w:bCs/>
              </w:rPr>
              <w:t>ype Format Rule Definition</w:t>
            </w:r>
          </w:p>
        </w:tc>
        <w:tc>
          <w:tcPr>
            <w:tcW w:w="1933" w:type="dxa"/>
          </w:tcPr>
          <w:p w14:paraId="48B46C77" w14:textId="696E6BDA" w:rsidR="006875F1" w:rsidRPr="00CB1EBB" w:rsidRDefault="006875F1" w:rsidP="00941A06">
            <w:pPr>
              <w:rPr>
                <w:b/>
                <w:bCs/>
              </w:rPr>
            </w:pPr>
            <w:r w:rsidRPr="00CB1EBB">
              <w:rPr>
                <w:b/>
                <w:bCs/>
              </w:rPr>
              <w:t>Related Data</w:t>
            </w:r>
            <w:r w:rsidR="002E7579" w:rsidRPr="00CB1EBB">
              <w:rPr>
                <w:b/>
                <w:bCs/>
              </w:rPr>
              <w:t>t</w:t>
            </w:r>
            <w:r w:rsidRPr="00CB1EBB">
              <w:rPr>
                <w:b/>
                <w:bCs/>
              </w:rPr>
              <w:t>ype Format Name</w:t>
            </w:r>
          </w:p>
        </w:tc>
      </w:tr>
      <w:tr w:rsidR="00CB1EBB" w:rsidRPr="00CB1EBB" w14:paraId="2871D021" w14:textId="77777777" w:rsidTr="00F30D75">
        <w:tc>
          <w:tcPr>
            <w:tcW w:w="2547" w:type="dxa"/>
          </w:tcPr>
          <w:p w14:paraId="618B1816" w14:textId="77777777" w:rsidR="006875F1" w:rsidRPr="00CB1EBB" w:rsidRDefault="00070C91" w:rsidP="00941A06">
            <w:r w:rsidRPr="00CB1EBB">
              <w:t>high resolution datetime</w:t>
            </w:r>
          </w:p>
        </w:tc>
        <w:tc>
          <w:tcPr>
            <w:tcW w:w="4536" w:type="dxa"/>
          </w:tcPr>
          <w:p w14:paraId="3027FA9B" w14:textId="77777777" w:rsidR="006875F1" w:rsidRPr="00CB1EBB" w:rsidRDefault="00F9755E" w:rsidP="004D2E3A">
            <w:r w:rsidRPr="00CB1EBB">
              <w:t>A high resolution datetime format conforming to RTC3339.</w:t>
            </w:r>
          </w:p>
        </w:tc>
        <w:tc>
          <w:tcPr>
            <w:tcW w:w="1933" w:type="dxa"/>
          </w:tcPr>
          <w:p w14:paraId="08C5D465" w14:textId="77777777" w:rsidR="006875F1" w:rsidRPr="00CB1EBB" w:rsidRDefault="00DD14D8" w:rsidP="00941A06">
            <w:r w:rsidRPr="00CB1EBB">
              <w:t>s</w:t>
            </w:r>
            <w:r w:rsidR="00A105D5" w:rsidRPr="00CB1EBB">
              <w:t>tring</w:t>
            </w:r>
          </w:p>
        </w:tc>
      </w:tr>
      <w:tr w:rsidR="00CB1EBB" w:rsidRPr="00CB1EBB" w14:paraId="5EBDFD5B" w14:textId="77777777" w:rsidTr="00F30D75">
        <w:tc>
          <w:tcPr>
            <w:tcW w:w="2547" w:type="dxa"/>
          </w:tcPr>
          <w:p w14:paraId="314A46A0" w14:textId="77777777" w:rsidR="006875F1" w:rsidRPr="00CB1EBB" w:rsidRDefault="00070C91" w:rsidP="00941A06">
            <w:r w:rsidRPr="00CB1EBB">
              <w:t>calendar date</w:t>
            </w:r>
          </w:p>
        </w:tc>
        <w:tc>
          <w:tcPr>
            <w:tcW w:w="4536" w:type="dxa"/>
          </w:tcPr>
          <w:p w14:paraId="09842A4A" w14:textId="1B638674" w:rsidR="006875F1" w:rsidRPr="00CB1EBB" w:rsidRDefault="007041C2" w:rsidP="00941A06">
            <w:r w:rsidRPr="00CB1EBB">
              <w:t>A calendar date</w:t>
            </w:r>
            <w:r w:rsidR="005B3714" w:rsidRPr="00CB1EBB">
              <w:t>, represented in the following convention</w:t>
            </w:r>
            <w:r w:rsidR="000A4449" w:rsidRPr="00CB1EBB">
              <w:t>:</w:t>
            </w:r>
            <w:r w:rsidR="005B3714" w:rsidRPr="00CB1EBB">
              <w:t xml:space="preserve"> YYYYMMDD</w:t>
            </w:r>
            <w:r w:rsidR="00F9755E" w:rsidRPr="00CB1EBB">
              <w:t>.</w:t>
            </w:r>
          </w:p>
        </w:tc>
        <w:tc>
          <w:tcPr>
            <w:tcW w:w="1933" w:type="dxa"/>
          </w:tcPr>
          <w:p w14:paraId="2E571B45" w14:textId="77777777" w:rsidR="006875F1" w:rsidRPr="00CB1EBB" w:rsidRDefault="00A105D5" w:rsidP="00941A06">
            <w:r w:rsidRPr="00CB1EBB">
              <w:t>number</w:t>
            </w:r>
          </w:p>
        </w:tc>
      </w:tr>
      <w:tr w:rsidR="00CB1EBB" w:rsidRPr="00CB1EBB" w14:paraId="3B0BF88F" w14:textId="77777777" w:rsidTr="00F30D75">
        <w:tc>
          <w:tcPr>
            <w:tcW w:w="2547" w:type="dxa"/>
          </w:tcPr>
          <w:p w14:paraId="39AD7D5A" w14:textId="0C493148" w:rsidR="006875F1" w:rsidRPr="00CB1EBB" w:rsidRDefault="00355A22" w:rsidP="00941A06">
            <w:del w:id="106" w:author="John Wiggins" w:date="2020-11-20T13:02:00Z">
              <w:r w:rsidRPr="00CB1EBB" w:rsidDel="008322DE">
                <w:delText>24 hour</w:delText>
              </w:r>
            </w:del>
            <w:ins w:id="107" w:author="John Wiggins" w:date="2020-11-20T13:02:00Z">
              <w:r w:rsidR="008322DE" w:rsidRPr="00CB1EBB">
                <w:t>24-hour</w:t>
              </w:r>
            </w:ins>
            <w:r w:rsidRPr="00CB1EBB">
              <w:t xml:space="preserve"> time</w:t>
            </w:r>
          </w:p>
        </w:tc>
        <w:tc>
          <w:tcPr>
            <w:tcW w:w="4536" w:type="dxa"/>
          </w:tcPr>
          <w:p w14:paraId="4FAEB1BF" w14:textId="77777777" w:rsidR="006875F1" w:rsidRPr="00CB1EBB" w:rsidRDefault="001D0774" w:rsidP="00941A06">
            <w:r w:rsidRPr="00CB1EBB">
              <w:t xml:space="preserve">A calendar time in an unstated calendar day.  Represented in the following </w:t>
            </w:r>
            <w:r w:rsidR="00F94495" w:rsidRPr="00CB1EBB">
              <w:t>convention:</w:t>
            </w:r>
            <w:r w:rsidR="008F7930" w:rsidRPr="00CB1EBB">
              <w:t xml:space="preserve"> hhmmss</w:t>
            </w:r>
            <w:r w:rsidR="00F9755E" w:rsidRPr="00CB1EBB">
              <w:t>.</w:t>
            </w:r>
          </w:p>
        </w:tc>
        <w:tc>
          <w:tcPr>
            <w:tcW w:w="1933" w:type="dxa"/>
          </w:tcPr>
          <w:p w14:paraId="7BE5D43C" w14:textId="77777777" w:rsidR="006875F1" w:rsidRPr="00CB1EBB" w:rsidRDefault="00DD14D8" w:rsidP="00941A06">
            <w:r w:rsidRPr="00CB1EBB">
              <w:t>n</w:t>
            </w:r>
            <w:r w:rsidR="00D037E8" w:rsidRPr="00CB1EBB">
              <w:t>umber</w:t>
            </w:r>
          </w:p>
        </w:tc>
      </w:tr>
      <w:tr w:rsidR="00CB1EBB" w:rsidRPr="00CB1EBB" w14:paraId="2A124069" w14:textId="77777777" w:rsidTr="00F30D75">
        <w:tc>
          <w:tcPr>
            <w:tcW w:w="2547" w:type="dxa"/>
          </w:tcPr>
          <w:p w14:paraId="554B5C0A" w14:textId="501684C7" w:rsidR="00355A22" w:rsidRPr="00CB1EBB" w:rsidRDefault="00355A22" w:rsidP="00941A06">
            <w:r w:rsidRPr="00CB1EBB">
              <w:t>U</w:t>
            </w:r>
            <w:r w:rsidR="000438C8" w:rsidRPr="00CB1EBB">
              <w:t>n</w:t>
            </w:r>
            <w:r w:rsidR="006862D5" w:rsidRPr="00CB1EBB">
              <w:t xml:space="preserve">iversally </w:t>
            </w:r>
            <w:r w:rsidRPr="00CB1EBB">
              <w:t>U</w:t>
            </w:r>
            <w:r w:rsidR="006862D5" w:rsidRPr="00CB1EBB">
              <w:t xml:space="preserve">nique </w:t>
            </w:r>
            <w:r w:rsidR="00107E16" w:rsidRPr="00CB1EBB">
              <w:t>Identifier</w:t>
            </w:r>
            <w:r w:rsidR="006862D5" w:rsidRPr="00CB1EBB">
              <w:t xml:space="preserve"> (UUI</w:t>
            </w:r>
            <w:r w:rsidRPr="00CB1EBB">
              <w:t>D</w:t>
            </w:r>
            <w:r w:rsidR="006862D5" w:rsidRPr="00CB1EBB">
              <w:t>)</w:t>
            </w:r>
          </w:p>
        </w:tc>
        <w:tc>
          <w:tcPr>
            <w:tcW w:w="4536" w:type="dxa"/>
          </w:tcPr>
          <w:p w14:paraId="4716E085" w14:textId="6372DCDA" w:rsidR="00355A22" w:rsidRPr="00CB1EBB" w:rsidRDefault="00A138D3" w:rsidP="00941A06">
            <w:r w:rsidRPr="00CB1EBB">
              <w:t>A</w:t>
            </w:r>
            <w:r w:rsidR="0074521E" w:rsidRPr="00CB1EBB">
              <w:t xml:space="preserve">n </w:t>
            </w:r>
            <w:r w:rsidRPr="00CB1EBB">
              <w:t xml:space="preserve">identifier </w:t>
            </w:r>
            <w:r w:rsidR="0074521E" w:rsidRPr="00CB1EBB">
              <w:t xml:space="preserve">conforming to the standard </w:t>
            </w:r>
            <w:r w:rsidR="00450882" w:rsidRPr="00CB1EBB">
              <w:t>RFC4122.</w:t>
            </w:r>
          </w:p>
        </w:tc>
        <w:tc>
          <w:tcPr>
            <w:tcW w:w="1933" w:type="dxa"/>
          </w:tcPr>
          <w:p w14:paraId="53B035F1" w14:textId="77777777" w:rsidR="00355A22" w:rsidRPr="00CB1EBB" w:rsidRDefault="00DD14D8" w:rsidP="00941A06">
            <w:r w:rsidRPr="00CB1EBB">
              <w:t>s</w:t>
            </w:r>
            <w:r w:rsidR="00D037E8" w:rsidRPr="00CB1EBB">
              <w:t>tring</w:t>
            </w:r>
          </w:p>
        </w:tc>
      </w:tr>
      <w:tr w:rsidR="00CB1EBB" w:rsidRPr="00CB1EBB" w14:paraId="319E98E6" w14:textId="77777777" w:rsidTr="00F30D75">
        <w:tc>
          <w:tcPr>
            <w:tcW w:w="2547" w:type="dxa"/>
          </w:tcPr>
          <w:p w14:paraId="193DB82A" w14:textId="77777777" w:rsidR="00355A22" w:rsidRPr="00CB1EBB" w:rsidRDefault="00355A22" w:rsidP="00941A06">
            <w:r w:rsidRPr="00CB1EBB">
              <w:t>time stamp</w:t>
            </w:r>
          </w:p>
        </w:tc>
        <w:tc>
          <w:tcPr>
            <w:tcW w:w="4536" w:type="dxa"/>
          </w:tcPr>
          <w:p w14:paraId="6FCEE9B0" w14:textId="77777777" w:rsidR="00355A22" w:rsidRPr="00CB1EBB" w:rsidRDefault="009405AD" w:rsidP="00941A06">
            <w:r w:rsidRPr="00CB1EBB">
              <w:t xml:space="preserve">A high resolution, local time in a calendar day.  </w:t>
            </w:r>
            <w:r w:rsidR="0012388B" w:rsidRPr="00CB1EBB">
              <w:t xml:space="preserve">Represented in the following </w:t>
            </w:r>
            <w:r w:rsidR="00F94495" w:rsidRPr="00CB1EBB">
              <w:t>convention:</w:t>
            </w:r>
            <w:r w:rsidR="0012388B" w:rsidRPr="00CB1EBB">
              <w:t xml:space="preserve"> YYYYMMDDhhmmss.ssssss</w:t>
            </w:r>
            <w:r w:rsidR="00F9755E" w:rsidRPr="00CB1EBB">
              <w:t>.</w:t>
            </w:r>
          </w:p>
        </w:tc>
        <w:tc>
          <w:tcPr>
            <w:tcW w:w="1933" w:type="dxa"/>
          </w:tcPr>
          <w:p w14:paraId="6FE7FB3F" w14:textId="77777777" w:rsidR="00355A22" w:rsidRPr="00CB1EBB" w:rsidRDefault="00DD14D8" w:rsidP="00941A06">
            <w:r w:rsidRPr="00CB1EBB">
              <w:t>s</w:t>
            </w:r>
            <w:r w:rsidR="00D037E8" w:rsidRPr="00CB1EBB">
              <w:t>tring</w:t>
            </w:r>
          </w:p>
        </w:tc>
      </w:tr>
      <w:tr w:rsidR="00CB1EBB" w:rsidRPr="00CB1EBB" w14:paraId="3299CF55" w14:textId="77777777" w:rsidTr="00F30D75">
        <w:tc>
          <w:tcPr>
            <w:tcW w:w="2547" w:type="dxa"/>
          </w:tcPr>
          <w:p w14:paraId="2C5C7085" w14:textId="5FB06B1E" w:rsidR="00355A22" w:rsidRPr="00CB1EBB" w:rsidRDefault="00090731" w:rsidP="00941A06">
            <w:r w:rsidRPr="00CB1EBB">
              <w:t>datetime</w:t>
            </w:r>
          </w:p>
        </w:tc>
        <w:tc>
          <w:tcPr>
            <w:tcW w:w="4536" w:type="dxa"/>
          </w:tcPr>
          <w:p w14:paraId="7155644C" w14:textId="488F729C" w:rsidR="00355A22" w:rsidRPr="00CB1EBB" w:rsidRDefault="00500E25" w:rsidP="00941A06">
            <w:r w:rsidRPr="00CB1EBB">
              <w:t>A calendar date and time</w:t>
            </w:r>
            <w:r w:rsidR="00564104" w:rsidRPr="00CB1EBB">
              <w:t xml:space="preserve"> represented by the following convention</w:t>
            </w:r>
            <w:r w:rsidR="000A4449" w:rsidRPr="00CB1EBB">
              <w:t>:</w:t>
            </w:r>
            <w:r w:rsidR="00564104" w:rsidRPr="00CB1EBB">
              <w:t xml:space="preserve"> </w:t>
            </w:r>
            <w:r w:rsidR="009405AD" w:rsidRPr="00CB1EBB">
              <w:t>YYYYMMDDhhmmss</w:t>
            </w:r>
            <w:r w:rsidR="00F9755E" w:rsidRPr="00CB1EBB">
              <w:t>.</w:t>
            </w:r>
          </w:p>
        </w:tc>
        <w:tc>
          <w:tcPr>
            <w:tcW w:w="1933" w:type="dxa"/>
          </w:tcPr>
          <w:p w14:paraId="73F5AA79" w14:textId="77777777" w:rsidR="00355A22" w:rsidRPr="00CB1EBB" w:rsidRDefault="00DD14D8" w:rsidP="00941A06">
            <w:r w:rsidRPr="00CB1EBB">
              <w:t>number</w:t>
            </w:r>
          </w:p>
        </w:tc>
      </w:tr>
      <w:tr w:rsidR="00CB1EBB" w:rsidRPr="00CB1EBB" w14:paraId="1D0682DF" w14:textId="77777777" w:rsidTr="00F30D75">
        <w:tc>
          <w:tcPr>
            <w:tcW w:w="2547" w:type="dxa"/>
          </w:tcPr>
          <w:p w14:paraId="51B3AE98" w14:textId="77777777" w:rsidR="00090731" w:rsidRPr="00CB1EBB" w:rsidRDefault="00090731" w:rsidP="00941A06">
            <w:r w:rsidRPr="00CB1EBB">
              <w:t>positive decimal number</w:t>
            </w:r>
          </w:p>
        </w:tc>
        <w:tc>
          <w:tcPr>
            <w:tcW w:w="4536" w:type="dxa"/>
          </w:tcPr>
          <w:p w14:paraId="753DD854" w14:textId="4F21F83E" w:rsidR="00090731" w:rsidRPr="00CB1EBB" w:rsidRDefault="004460E7" w:rsidP="00941A06">
            <w:r w:rsidRPr="00CB1EBB">
              <w:t xml:space="preserve">A negative numeric value is not permissible, must contain a </w:t>
            </w:r>
            <w:ins w:id="108" w:author="John Wiggins" w:date="2020-11-20T11:06:00Z">
              <w:r w:rsidR="00695078" w:rsidRPr="00CB1EBB">
                <w:t>[</w:t>
              </w:r>
            </w:ins>
            <w:r w:rsidRPr="00CB1EBB">
              <w:t>.</w:t>
            </w:r>
            <w:ins w:id="109" w:author="John Wiggins" w:date="2020-11-20T11:06:00Z">
              <w:r w:rsidR="00695078" w:rsidRPr="00CB1EBB">
                <w:t>]</w:t>
              </w:r>
            </w:ins>
            <w:r w:rsidRPr="00CB1EBB">
              <w:t xml:space="preserve"> character and all other characters must be numeric.</w:t>
            </w:r>
            <w:r w:rsidR="006B4CAC" w:rsidRPr="00CB1EBB">
              <w:t xml:space="preserve"> The number of characters following the decimal point </w:t>
            </w:r>
            <w:r w:rsidR="008C707B" w:rsidRPr="00CB1EBB">
              <w:t xml:space="preserve">must be </w:t>
            </w:r>
            <w:r w:rsidR="006B4CAC" w:rsidRPr="00CB1EBB">
              <w:t>defined</w:t>
            </w:r>
            <w:r w:rsidR="008C707B" w:rsidRPr="00CB1EBB">
              <w:t xml:space="preserve"> for each Energy Market Data Item subject to this rule.</w:t>
            </w:r>
          </w:p>
        </w:tc>
        <w:tc>
          <w:tcPr>
            <w:tcW w:w="1933" w:type="dxa"/>
          </w:tcPr>
          <w:p w14:paraId="60A109EC" w14:textId="77777777" w:rsidR="00090731" w:rsidRPr="00CB1EBB" w:rsidRDefault="00DD14D8" w:rsidP="00941A06">
            <w:r w:rsidRPr="00CB1EBB">
              <w:t>s</w:t>
            </w:r>
            <w:r w:rsidR="007A7D11" w:rsidRPr="00CB1EBB">
              <w:t>tring</w:t>
            </w:r>
          </w:p>
        </w:tc>
      </w:tr>
      <w:tr w:rsidR="00CB1EBB" w:rsidRPr="00CB1EBB" w14:paraId="3F65D2B5" w14:textId="77777777" w:rsidTr="00F30D75">
        <w:tc>
          <w:tcPr>
            <w:tcW w:w="2547" w:type="dxa"/>
          </w:tcPr>
          <w:p w14:paraId="1DD75A37" w14:textId="77777777" w:rsidR="00090731" w:rsidRPr="00CB1EBB" w:rsidRDefault="00090731" w:rsidP="00941A06">
            <w:r w:rsidRPr="00CB1EBB">
              <w:lastRenderedPageBreak/>
              <w:t>decimal number</w:t>
            </w:r>
          </w:p>
        </w:tc>
        <w:tc>
          <w:tcPr>
            <w:tcW w:w="4536" w:type="dxa"/>
          </w:tcPr>
          <w:p w14:paraId="69ACA21B" w14:textId="24D7CE5E" w:rsidR="00090731" w:rsidRPr="00CB1EBB" w:rsidRDefault="005D21CA" w:rsidP="00941A06">
            <w:r w:rsidRPr="00CB1EBB">
              <w:t>A positive or negative decimal number</w:t>
            </w:r>
            <w:r w:rsidR="00A01BB5" w:rsidRPr="00CB1EBB">
              <w:t xml:space="preserve"> </w:t>
            </w:r>
            <w:r w:rsidRPr="00CB1EBB">
              <w:t xml:space="preserve">which </w:t>
            </w:r>
            <w:r w:rsidR="00A01BB5" w:rsidRPr="00CB1EBB">
              <w:t xml:space="preserve">must contain the </w:t>
            </w:r>
            <w:ins w:id="110" w:author="John Wiggins" w:date="2020-11-20T11:07:00Z">
              <w:r w:rsidR="00B951D8" w:rsidRPr="00CB1EBB">
                <w:t>[</w:t>
              </w:r>
            </w:ins>
            <w:r w:rsidR="00A01BB5" w:rsidRPr="00CB1EBB">
              <w:t>.</w:t>
            </w:r>
            <w:ins w:id="111" w:author="John Wiggins" w:date="2020-11-20T11:07:00Z">
              <w:r w:rsidR="00B951D8" w:rsidRPr="00CB1EBB">
                <w:t>]</w:t>
              </w:r>
            </w:ins>
            <w:r w:rsidR="00A01BB5" w:rsidRPr="00CB1EBB">
              <w:t xml:space="preserve"> character and may contain a leading </w:t>
            </w:r>
            <w:ins w:id="112" w:author="John Wiggins" w:date="2020-11-20T11:07:00Z">
              <w:r w:rsidR="00B951D8" w:rsidRPr="00CB1EBB">
                <w:t>[</w:t>
              </w:r>
            </w:ins>
            <w:r w:rsidR="000E0504" w:rsidRPr="00CB1EBB">
              <w:t>–</w:t>
            </w:r>
            <w:ins w:id="113" w:author="John Wiggins" w:date="2020-11-20T11:07:00Z">
              <w:r w:rsidR="00B951D8" w:rsidRPr="00CB1EBB">
                <w:t>]</w:t>
              </w:r>
            </w:ins>
            <w:r w:rsidR="00A01BB5" w:rsidRPr="00CB1EBB">
              <w:t xml:space="preserve"> character</w:t>
            </w:r>
            <w:r w:rsidR="000E0504" w:rsidRPr="00CB1EBB">
              <w:t xml:space="preserve"> if the number is negative</w:t>
            </w:r>
            <w:r w:rsidR="00A01BB5" w:rsidRPr="00CB1EBB">
              <w:t>, all other characters must be numeric</w:t>
            </w:r>
            <w:r w:rsidR="007C76FE" w:rsidRPr="00CB1EBB">
              <w:t xml:space="preserve">. </w:t>
            </w:r>
            <w:r w:rsidR="008C707B" w:rsidRPr="00CB1EBB">
              <w:t>The number of characters following the decimal point must be defined for each Energy Market Data Item subject to this rule.</w:t>
            </w:r>
          </w:p>
        </w:tc>
        <w:tc>
          <w:tcPr>
            <w:tcW w:w="1933" w:type="dxa"/>
          </w:tcPr>
          <w:p w14:paraId="1ED3D382" w14:textId="77777777" w:rsidR="00090731" w:rsidRPr="00CB1EBB" w:rsidRDefault="00DD14D8" w:rsidP="00941A06">
            <w:r w:rsidRPr="00CB1EBB">
              <w:t>s</w:t>
            </w:r>
            <w:r w:rsidR="007A7D11" w:rsidRPr="00CB1EBB">
              <w:t>tring</w:t>
            </w:r>
          </w:p>
        </w:tc>
      </w:tr>
      <w:tr w:rsidR="00CB1EBB" w:rsidRPr="00CB1EBB" w14:paraId="42D18BE4" w14:textId="77777777" w:rsidTr="00F30D75">
        <w:tc>
          <w:tcPr>
            <w:tcW w:w="2547" w:type="dxa"/>
          </w:tcPr>
          <w:p w14:paraId="4051313C" w14:textId="3DA0CA70" w:rsidR="00090731" w:rsidRPr="00CB1EBB" w:rsidRDefault="006C2E3A" w:rsidP="00941A06">
            <w:r w:rsidRPr="00CB1EBB">
              <w:t>integer</w:t>
            </w:r>
          </w:p>
        </w:tc>
        <w:tc>
          <w:tcPr>
            <w:tcW w:w="4536" w:type="dxa"/>
          </w:tcPr>
          <w:p w14:paraId="05DAAF94" w14:textId="246263CE" w:rsidR="00090731" w:rsidRPr="00CB1EBB" w:rsidRDefault="001B3AEA" w:rsidP="00941A06">
            <w:r w:rsidRPr="00CB1EBB">
              <w:t>Only numeric characters permitted</w:t>
            </w:r>
            <w:ins w:id="114" w:author="John Wiggins" w:date="2020-11-20T11:08:00Z">
              <w:r w:rsidR="00202FCC" w:rsidRPr="00CB1EBB">
                <w:t xml:space="preserve"> and no leading zero</w:t>
              </w:r>
              <w:r w:rsidR="0012185C" w:rsidRPr="00CB1EBB">
                <w:t>.</w:t>
              </w:r>
            </w:ins>
            <w:del w:id="115" w:author="John Wiggins" w:date="2020-11-20T11:08:00Z">
              <w:r w:rsidRPr="00CB1EBB" w:rsidDel="00202FCC">
                <w:delText>.</w:delText>
              </w:r>
            </w:del>
          </w:p>
        </w:tc>
        <w:tc>
          <w:tcPr>
            <w:tcW w:w="1933" w:type="dxa"/>
          </w:tcPr>
          <w:p w14:paraId="318E8002" w14:textId="77777777" w:rsidR="00090731" w:rsidRPr="00CB1EBB" w:rsidRDefault="00DD14D8" w:rsidP="00941A06">
            <w:r w:rsidRPr="00CB1EBB">
              <w:t>n</w:t>
            </w:r>
            <w:r w:rsidR="007A7D11" w:rsidRPr="00CB1EBB">
              <w:t>umber</w:t>
            </w:r>
          </w:p>
        </w:tc>
      </w:tr>
      <w:tr w:rsidR="00CB1EBB" w:rsidRPr="00CB1EBB" w14:paraId="02790297" w14:textId="77777777" w:rsidTr="00F30D75">
        <w:tc>
          <w:tcPr>
            <w:tcW w:w="2547" w:type="dxa"/>
          </w:tcPr>
          <w:p w14:paraId="7BF08862" w14:textId="77777777" w:rsidR="006C2E3A" w:rsidRPr="00CB1EBB" w:rsidRDefault="00274D1C" w:rsidP="00941A06">
            <w:r w:rsidRPr="00CB1EBB">
              <w:t>i</w:t>
            </w:r>
            <w:r w:rsidR="006C2E3A" w:rsidRPr="00CB1EBB">
              <w:t>ndicator</w:t>
            </w:r>
            <w:r w:rsidRPr="00CB1EBB">
              <w:t xml:space="preserve"> (true/false)</w:t>
            </w:r>
          </w:p>
        </w:tc>
        <w:tc>
          <w:tcPr>
            <w:tcW w:w="4536" w:type="dxa"/>
          </w:tcPr>
          <w:p w14:paraId="55AD20A5" w14:textId="77777777" w:rsidR="006C2E3A" w:rsidRPr="00CB1EBB" w:rsidRDefault="00615A4C" w:rsidP="00941A06">
            <w:r w:rsidRPr="00CB1EBB">
              <w:t>A Boolean value domain of true or false.</w:t>
            </w:r>
          </w:p>
        </w:tc>
        <w:tc>
          <w:tcPr>
            <w:tcW w:w="1933" w:type="dxa"/>
          </w:tcPr>
          <w:p w14:paraId="6DCA3C52" w14:textId="77777777" w:rsidR="006C2E3A" w:rsidRPr="00CB1EBB" w:rsidRDefault="00DD14D8" w:rsidP="00941A06">
            <w:r w:rsidRPr="00CB1EBB">
              <w:t>b</w:t>
            </w:r>
            <w:r w:rsidR="00F30D75" w:rsidRPr="00CB1EBB">
              <w:t>oolean</w:t>
            </w:r>
          </w:p>
        </w:tc>
      </w:tr>
      <w:tr w:rsidR="00CB1EBB" w:rsidRPr="00CB1EBB" w14:paraId="3A83E8BD" w14:textId="77777777" w:rsidTr="00F30D75">
        <w:tc>
          <w:tcPr>
            <w:tcW w:w="2547" w:type="dxa"/>
          </w:tcPr>
          <w:p w14:paraId="77650470" w14:textId="77777777" w:rsidR="00274D1C" w:rsidRPr="00CB1EBB" w:rsidRDefault="00274D1C" w:rsidP="00941A06">
            <w:r w:rsidRPr="00CB1EBB">
              <w:t>indicator (T/F)</w:t>
            </w:r>
          </w:p>
        </w:tc>
        <w:tc>
          <w:tcPr>
            <w:tcW w:w="4536" w:type="dxa"/>
          </w:tcPr>
          <w:p w14:paraId="7968359F" w14:textId="77777777" w:rsidR="00274D1C" w:rsidRPr="00CB1EBB" w:rsidRDefault="00614F16" w:rsidP="00941A06">
            <w:r w:rsidRPr="00CB1EBB">
              <w:t xml:space="preserve">A </w:t>
            </w:r>
            <w:r w:rsidR="00615A4C" w:rsidRPr="00CB1EBB">
              <w:t>Boolean</w:t>
            </w:r>
            <w:r w:rsidRPr="00CB1EBB">
              <w:t xml:space="preserve"> value </w:t>
            </w:r>
            <w:r w:rsidR="00615A4C" w:rsidRPr="00CB1EBB">
              <w:t>domain</w:t>
            </w:r>
            <w:r w:rsidRPr="00CB1EBB">
              <w:t xml:space="preserve"> of T or F.</w:t>
            </w:r>
          </w:p>
        </w:tc>
        <w:tc>
          <w:tcPr>
            <w:tcW w:w="1933" w:type="dxa"/>
          </w:tcPr>
          <w:p w14:paraId="2DDE0C20" w14:textId="77777777" w:rsidR="00274D1C" w:rsidRPr="00CB1EBB" w:rsidRDefault="00DD14D8" w:rsidP="00941A06">
            <w:r w:rsidRPr="00CB1EBB">
              <w:t>b</w:t>
            </w:r>
            <w:r w:rsidR="00F30D75" w:rsidRPr="00CB1EBB">
              <w:t>oolean</w:t>
            </w:r>
          </w:p>
        </w:tc>
      </w:tr>
      <w:tr w:rsidR="00CB1EBB" w:rsidRPr="00CB1EBB" w14:paraId="09BDA1F5" w14:textId="77777777" w:rsidTr="00F30D75">
        <w:tc>
          <w:tcPr>
            <w:tcW w:w="2547" w:type="dxa"/>
          </w:tcPr>
          <w:p w14:paraId="71846E94" w14:textId="77777777" w:rsidR="00274D1C" w:rsidRPr="00CB1EBB" w:rsidRDefault="003D44DF" w:rsidP="00941A06">
            <w:r w:rsidRPr="00CB1EBB">
              <w:t>edifact level B DTS variant</w:t>
            </w:r>
          </w:p>
        </w:tc>
        <w:tc>
          <w:tcPr>
            <w:tcW w:w="4536" w:type="dxa"/>
          </w:tcPr>
          <w:p w14:paraId="00930E65" w14:textId="7F27099B" w:rsidR="00274D1C" w:rsidRPr="00CB1EBB" w:rsidRDefault="00D24089" w:rsidP="00941A06">
            <w:r w:rsidRPr="00CB1EBB">
              <w:t xml:space="preserve">A general character string inclusive of all Edifact Level B characters and the </w:t>
            </w:r>
            <w:ins w:id="116" w:author="John Wiggins" w:date="2020-11-20T11:08:00Z">
              <w:r w:rsidR="0012185C" w:rsidRPr="00CB1EBB">
                <w:t>[</w:t>
              </w:r>
            </w:ins>
            <w:r w:rsidRPr="00CB1EBB">
              <w:t>_</w:t>
            </w:r>
            <w:ins w:id="117" w:author="John Wiggins" w:date="2020-11-20T11:08:00Z">
              <w:r w:rsidR="0012185C" w:rsidRPr="00CB1EBB">
                <w:t>]</w:t>
              </w:r>
            </w:ins>
            <w:r w:rsidRPr="00CB1EBB">
              <w:t xml:space="preserve"> and </w:t>
            </w:r>
            <w:ins w:id="118" w:author="John Wiggins" w:date="2020-11-20T11:08:00Z">
              <w:r w:rsidR="0012185C" w:rsidRPr="00CB1EBB">
                <w:t>[</w:t>
              </w:r>
            </w:ins>
            <w:r w:rsidRPr="00CB1EBB">
              <w:t>@</w:t>
            </w:r>
            <w:ins w:id="119" w:author="John Wiggins" w:date="2020-11-20T11:08:00Z">
              <w:r w:rsidR="0012185C" w:rsidRPr="00CB1EBB">
                <w:t>]</w:t>
              </w:r>
            </w:ins>
            <w:r w:rsidRPr="00CB1EBB">
              <w:t xml:space="preserve"> characters.</w:t>
            </w:r>
          </w:p>
        </w:tc>
        <w:tc>
          <w:tcPr>
            <w:tcW w:w="1933" w:type="dxa"/>
          </w:tcPr>
          <w:p w14:paraId="249BD817" w14:textId="77777777" w:rsidR="00274D1C" w:rsidRPr="00CB1EBB" w:rsidRDefault="00DD14D8" w:rsidP="00941A06">
            <w:r w:rsidRPr="00CB1EBB">
              <w:t>s</w:t>
            </w:r>
            <w:r w:rsidR="00F30D75" w:rsidRPr="00CB1EBB">
              <w:t>tring</w:t>
            </w:r>
          </w:p>
        </w:tc>
      </w:tr>
      <w:tr w:rsidR="00CD0D18" w:rsidRPr="00CB1EBB" w14:paraId="2291C914" w14:textId="77777777" w:rsidTr="00F30D75">
        <w:tc>
          <w:tcPr>
            <w:tcW w:w="2547" w:type="dxa"/>
          </w:tcPr>
          <w:p w14:paraId="4AFAEA70" w14:textId="77777777" w:rsidR="00CD0D18" w:rsidRPr="00CB1EBB" w:rsidRDefault="00CD0D18" w:rsidP="00941A06">
            <w:r w:rsidRPr="00CB1EBB">
              <w:t>edifact level B gas metering variant</w:t>
            </w:r>
          </w:p>
        </w:tc>
        <w:tc>
          <w:tcPr>
            <w:tcW w:w="4536" w:type="dxa"/>
          </w:tcPr>
          <w:p w14:paraId="1700B640" w14:textId="70E77722" w:rsidR="00CD0D18" w:rsidRPr="00CB1EBB" w:rsidRDefault="00D24089" w:rsidP="00941A06">
            <w:r w:rsidRPr="00CB1EBB">
              <w:t>A general character string inclusive of all Edifact Level B characters</w:t>
            </w:r>
            <w:ins w:id="120" w:author="John Wiggins" w:date="2020-11-20T11:13:00Z">
              <w:r w:rsidR="0077743D" w:rsidRPr="00CB1EBB">
                <w:t xml:space="preserve">, </w:t>
              </w:r>
            </w:ins>
            <w:ins w:id="121" w:author="John Wiggins" w:date="2020-11-20T11:14:00Z">
              <w:r w:rsidR="00CB2B4C" w:rsidRPr="00CB1EBB">
                <w:t>except for</w:t>
              </w:r>
            </w:ins>
            <w:ins w:id="122" w:author="John Wiggins" w:date="2020-11-20T11:13:00Z">
              <w:r w:rsidR="00723722" w:rsidRPr="00CB1EBB">
                <w:t xml:space="preserve"> the [“] character</w:t>
              </w:r>
            </w:ins>
            <w:ins w:id="123" w:author="John Wiggins" w:date="2020-11-20T11:14:00Z">
              <w:r w:rsidR="00723722" w:rsidRPr="00CB1EBB">
                <w:t>;</w:t>
              </w:r>
            </w:ins>
            <w:r w:rsidRPr="00CB1EBB">
              <w:t xml:space="preserve"> </w:t>
            </w:r>
            <w:del w:id="124" w:author="John Wiggins" w:date="2020-11-20T11:14:00Z">
              <w:r w:rsidRPr="00CB1EBB" w:rsidDel="00CB2B4C">
                <w:delText xml:space="preserve">and </w:delText>
              </w:r>
            </w:del>
            <w:r w:rsidRPr="00CB1EBB">
              <w:t xml:space="preserve">the </w:t>
            </w:r>
            <w:ins w:id="125" w:author="John Wiggins" w:date="2020-11-20T11:08:00Z">
              <w:r w:rsidR="0012185C" w:rsidRPr="00CB1EBB">
                <w:t>[</w:t>
              </w:r>
            </w:ins>
            <w:r w:rsidRPr="00CB1EBB">
              <w:t>_</w:t>
            </w:r>
            <w:ins w:id="126" w:author="John Wiggins" w:date="2020-11-20T11:08:00Z">
              <w:r w:rsidR="0012185C" w:rsidRPr="00CB1EBB">
                <w:t>]</w:t>
              </w:r>
            </w:ins>
            <w:r w:rsidRPr="00CB1EBB">
              <w:t xml:space="preserve"> character</w:t>
            </w:r>
            <w:ins w:id="127" w:author="John Wiggins" w:date="2020-11-20T11:14:00Z">
              <w:r w:rsidR="00CB2B4C" w:rsidRPr="00CB1EBB">
                <w:t xml:space="preserve"> </w:t>
              </w:r>
              <w:proofErr w:type="gramStart"/>
              <w:r w:rsidR="00CB2B4C" w:rsidRPr="00CB1EBB">
                <w:t xml:space="preserve">is  </w:t>
              </w:r>
              <w:commentRangeStart w:id="128"/>
              <w:r w:rsidR="00CB2B4C" w:rsidRPr="00CB1EBB">
                <w:t>permitted</w:t>
              </w:r>
            </w:ins>
            <w:commentRangeEnd w:id="128"/>
            <w:proofErr w:type="gramEnd"/>
            <w:r w:rsidR="00D21DFC">
              <w:rPr>
                <w:rStyle w:val="CommentReference"/>
                <w:rFonts w:ascii="Tahoma" w:eastAsia="Times New Roman" w:hAnsi="Tahoma" w:cs="Times New Roman"/>
              </w:rPr>
              <w:commentReference w:id="128"/>
            </w:r>
            <w:r w:rsidRPr="00CB1EBB">
              <w:t>.</w:t>
            </w:r>
          </w:p>
        </w:tc>
        <w:tc>
          <w:tcPr>
            <w:tcW w:w="1933" w:type="dxa"/>
          </w:tcPr>
          <w:p w14:paraId="115C7218" w14:textId="77777777" w:rsidR="00CD0D18" w:rsidRPr="00CB1EBB" w:rsidRDefault="00486FD5" w:rsidP="00941A06">
            <w:r w:rsidRPr="00CB1EBB">
              <w:t>string</w:t>
            </w:r>
          </w:p>
        </w:tc>
      </w:tr>
    </w:tbl>
    <w:p w14:paraId="4DDBCD3F" w14:textId="77777777" w:rsidR="001C5BD8" w:rsidRPr="00CB1EBB" w:rsidRDefault="001C5BD8" w:rsidP="001C5BD8"/>
    <w:p w14:paraId="045DC095" w14:textId="77777777" w:rsidR="007B7AA2" w:rsidRPr="00CB1EBB" w:rsidRDefault="007B7AA2" w:rsidP="007B7AA2">
      <w:pPr>
        <w:pStyle w:val="Heading2"/>
        <w:numPr>
          <w:ilvl w:val="0"/>
          <w:numId w:val="0"/>
        </w:numPr>
        <w:ind w:left="709"/>
        <w:rPr>
          <w:color w:val="auto"/>
        </w:rPr>
      </w:pPr>
      <w:r w:rsidRPr="00CB1EBB">
        <w:rPr>
          <w:b/>
          <w:bCs w:val="0"/>
          <w:color w:val="auto"/>
        </w:rPr>
        <w:t>Energy Market Data Item</w:t>
      </w:r>
    </w:p>
    <w:p w14:paraId="1BB1CDAD" w14:textId="1B3AA7C1" w:rsidR="00443F29" w:rsidRPr="00CB1EBB" w:rsidRDefault="00AD0D1C" w:rsidP="007B7AA2">
      <w:pPr>
        <w:pStyle w:val="Heading2"/>
        <w:rPr>
          <w:color w:val="auto"/>
        </w:rPr>
      </w:pPr>
      <w:r w:rsidRPr="00CB1EBB">
        <w:rPr>
          <w:color w:val="auto"/>
        </w:rPr>
        <w:t>An</w:t>
      </w:r>
      <w:r w:rsidR="007B7AA2" w:rsidRPr="00CB1EBB">
        <w:rPr>
          <w:color w:val="auto"/>
        </w:rPr>
        <w:t xml:space="preserve"> Energy Market Data Item shall be </w:t>
      </w:r>
      <w:r w:rsidR="00C95F79" w:rsidRPr="00CB1EBB">
        <w:rPr>
          <w:color w:val="auto"/>
        </w:rPr>
        <w:t>composed of the</w:t>
      </w:r>
      <w:r w:rsidR="002740A1" w:rsidRPr="00CB1EBB">
        <w:rPr>
          <w:color w:val="auto"/>
        </w:rPr>
        <w:t xml:space="preserve"> following </w:t>
      </w:r>
      <w:r w:rsidR="00107E16" w:rsidRPr="00CB1EBB">
        <w:rPr>
          <w:color w:val="auto"/>
        </w:rPr>
        <w:t>D</w:t>
      </w:r>
      <w:r w:rsidR="002740A1" w:rsidRPr="00CB1EBB">
        <w:rPr>
          <w:color w:val="auto"/>
        </w:rPr>
        <w:t xml:space="preserve">ata </w:t>
      </w:r>
      <w:r w:rsidR="00107E16" w:rsidRPr="00CB1EBB">
        <w:rPr>
          <w:color w:val="auto"/>
        </w:rPr>
        <w:t>E</w:t>
      </w:r>
      <w:r w:rsidR="002740A1" w:rsidRPr="00CB1EBB">
        <w:rPr>
          <w:color w:val="auto"/>
        </w:rPr>
        <w:t>lements:</w:t>
      </w:r>
    </w:p>
    <w:tbl>
      <w:tblPr>
        <w:tblStyle w:val="TableGrid"/>
        <w:tblW w:w="9067" w:type="dxa"/>
        <w:tblLook w:val="04A0" w:firstRow="1" w:lastRow="0" w:firstColumn="1" w:lastColumn="0" w:noHBand="0" w:noVBand="1"/>
      </w:tblPr>
      <w:tblGrid>
        <w:gridCol w:w="1846"/>
        <w:gridCol w:w="2910"/>
        <w:gridCol w:w="1414"/>
        <w:gridCol w:w="2897"/>
      </w:tblGrid>
      <w:tr w:rsidR="00CB1EBB" w:rsidRPr="00CB1EBB" w14:paraId="7E3CBEEB" w14:textId="77777777" w:rsidTr="00335241">
        <w:tc>
          <w:tcPr>
            <w:tcW w:w="1846" w:type="dxa"/>
          </w:tcPr>
          <w:p w14:paraId="0F2C2C82" w14:textId="77777777" w:rsidR="00335241" w:rsidRPr="00CB1EBB" w:rsidRDefault="00335241" w:rsidP="00941A06">
            <w:pPr>
              <w:rPr>
                <w:rFonts w:eastAsiaTheme="majorEastAsia" w:cstheme="majorBidi"/>
                <w:b/>
              </w:rPr>
            </w:pPr>
            <w:r w:rsidRPr="00CB1EBB">
              <w:rPr>
                <w:rFonts w:eastAsiaTheme="majorEastAsia" w:cstheme="majorBidi"/>
                <w:b/>
              </w:rPr>
              <w:t>Data Element Name</w:t>
            </w:r>
          </w:p>
        </w:tc>
        <w:tc>
          <w:tcPr>
            <w:tcW w:w="2910" w:type="dxa"/>
          </w:tcPr>
          <w:p w14:paraId="2CB435B8" w14:textId="77777777" w:rsidR="00335241" w:rsidRPr="00CB1EBB" w:rsidRDefault="00335241" w:rsidP="00941A06">
            <w:pPr>
              <w:rPr>
                <w:rFonts w:eastAsiaTheme="majorEastAsia" w:cstheme="majorBidi"/>
                <w:b/>
              </w:rPr>
            </w:pPr>
            <w:r w:rsidRPr="00CB1EBB">
              <w:rPr>
                <w:rFonts w:eastAsiaTheme="majorEastAsia" w:cstheme="majorBidi"/>
                <w:b/>
              </w:rPr>
              <w:t>Data Element Definition</w:t>
            </w:r>
          </w:p>
        </w:tc>
        <w:tc>
          <w:tcPr>
            <w:tcW w:w="1414" w:type="dxa"/>
          </w:tcPr>
          <w:p w14:paraId="187D9A0E" w14:textId="77777777" w:rsidR="00335241" w:rsidRPr="00CB1EBB" w:rsidRDefault="00335241" w:rsidP="00941A06">
            <w:pPr>
              <w:rPr>
                <w:rFonts w:eastAsiaTheme="majorEastAsia" w:cstheme="majorBidi"/>
                <w:b/>
              </w:rPr>
            </w:pPr>
            <w:r w:rsidRPr="00CB1EBB">
              <w:rPr>
                <w:rFonts w:eastAsiaTheme="majorEastAsia" w:cstheme="majorBidi"/>
                <w:b/>
              </w:rPr>
              <w:t>Requirement Type</w:t>
            </w:r>
          </w:p>
        </w:tc>
        <w:tc>
          <w:tcPr>
            <w:tcW w:w="2897" w:type="dxa"/>
          </w:tcPr>
          <w:p w14:paraId="258BC622" w14:textId="77777777" w:rsidR="00335241" w:rsidRPr="00CB1EBB" w:rsidRDefault="00127B64" w:rsidP="00941A06">
            <w:pPr>
              <w:rPr>
                <w:rFonts w:eastAsiaTheme="majorEastAsia" w:cstheme="majorBidi"/>
                <w:b/>
              </w:rPr>
            </w:pPr>
            <w:r w:rsidRPr="00CB1EBB">
              <w:rPr>
                <w:rFonts w:eastAsiaTheme="majorEastAsia" w:cstheme="majorBidi"/>
                <w:b/>
              </w:rPr>
              <w:t xml:space="preserve">Conditional </w:t>
            </w:r>
            <w:r w:rsidR="00335241" w:rsidRPr="00CB1EBB">
              <w:rPr>
                <w:rFonts w:eastAsiaTheme="majorEastAsia" w:cstheme="majorBidi"/>
                <w:b/>
              </w:rPr>
              <w:t>Requirement Rule</w:t>
            </w:r>
          </w:p>
        </w:tc>
      </w:tr>
      <w:tr w:rsidR="00CB1EBB" w:rsidRPr="00CB1EBB" w14:paraId="262C7E35" w14:textId="77777777" w:rsidTr="00335241">
        <w:tc>
          <w:tcPr>
            <w:tcW w:w="1846" w:type="dxa"/>
          </w:tcPr>
          <w:p w14:paraId="7B7542E4" w14:textId="5C7D06E4" w:rsidR="00335241" w:rsidRPr="00CB1EBB" w:rsidRDefault="00DE04DC" w:rsidP="00F57AB8">
            <w:r w:rsidRPr="00CB1EBB">
              <w:t xml:space="preserve">energy market </w:t>
            </w:r>
            <w:r w:rsidR="00F57AB8" w:rsidRPr="00CB1EBB">
              <w:t>d</w:t>
            </w:r>
            <w:r w:rsidR="00335241" w:rsidRPr="00CB1EBB">
              <w:t xml:space="preserve">ata </w:t>
            </w:r>
            <w:r w:rsidR="00107E16" w:rsidRPr="00CB1EBB">
              <w:t>i</w:t>
            </w:r>
            <w:r w:rsidR="00335241" w:rsidRPr="00CB1EBB">
              <w:t>tem</w:t>
            </w:r>
            <w:r w:rsidR="00F57AB8" w:rsidRPr="00CB1EBB">
              <w:t xml:space="preserve"> i</w:t>
            </w:r>
            <w:r w:rsidR="00335241" w:rsidRPr="00CB1EBB">
              <w:t>dentifier</w:t>
            </w:r>
          </w:p>
        </w:tc>
        <w:tc>
          <w:tcPr>
            <w:tcW w:w="2910" w:type="dxa"/>
          </w:tcPr>
          <w:p w14:paraId="5C94190A" w14:textId="77777777" w:rsidR="00335241" w:rsidRPr="00CB1EBB" w:rsidRDefault="00DE04DC" w:rsidP="00941A06">
            <w:r w:rsidRPr="00CB1EBB">
              <w:t>A</w:t>
            </w:r>
            <w:r w:rsidR="000B4F8C" w:rsidRPr="00CB1EBB">
              <w:t xml:space="preserve"> unique identifier </w:t>
            </w:r>
            <w:r w:rsidRPr="00CB1EBB">
              <w:t>for an Energy Market Data Item.</w:t>
            </w:r>
          </w:p>
        </w:tc>
        <w:tc>
          <w:tcPr>
            <w:tcW w:w="1414" w:type="dxa"/>
          </w:tcPr>
          <w:p w14:paraId="38918A59" w14:textId="77777777" w:rsidR="00335241" w:rsidRPr="00CB1EBB" w:rsidRDefault="00861AFD" w:rsidP="00941A06">
            <w:pPr>
              <w:rPr>
                <w:rFonts w:eastAsiaTheme="majorEastAsia" w:cstheme="majorBidi"/>
                <w:bCs/>
              </w:rPr>
            </w:pPr>
            <w:r w:rsidRPr="00CB1EBB">
              <w:rPr>
                <w:rFonts w:eastAsiaTheme="majorEastAsia" w:cstheme="majorBidi"/>
                <w:bCs/>
              </w:rPr>
              <w:t>Mandatory</w:t>
            </w:r>
          </w:p>
        </w:tc>
        <w:tc>
          <w:tcPr>
            <w:tcW w:w="2897" w:type="dxa"/>
          </w:tcPr>
          <w:p w14:paraId="42753985" w14:textId="77777777" w:rsidR="00335241" w:rsidRPr="00CB1EBB" w:rsidRDefault="00335241" w:rsidP="00941A06">
            <w:pPr>
              <w:rPr>
                <w:rFonts w:eastAsiaTheme="majorEastAsia" w:cstheme="majorBidi"/>
                <w:bCs/>
              </w:rPr>
            </w:pPr>
          </w:p>
        </w:tc>
      </w:tr>
      <w:tr w:rsidR="00CB1EBB" w:rsidRPr="00CB1EBB" w14:paraId="0F3CDBBB" w14:textId="77777777" w:rsidTr="00335241">
        <w:tc>
          <w:tcPr>
            <w:tcW w:w="1846" w:type="dxa"/>
          </w:tcPr>
          <w:p w14:paraId="13F27765" w14:textId="77777777" w:rsidR="00DE04DC" w:rsidRPr="00CB1EBB" w:rsidRDefault="00127B64" w:rsidP="00F57AB8">
            <w:r w:rsidRPr="00CB1EBB">
              <w:t>data item name</w:t>
            </w:r>
          </w:p>
        </w:tc>
        <w:tc>
          <w:tcPr>
            <w:tcW w:w="2910" w:type="dxa"/>
          </w:tcPr>
          <w:p w14:paraId="57DB23C0" w14:textId="77777777" w:rsidR="00DE04DC" w:rsidRPr="00CB1EBB" w:rsidRDefault="00A40234" w:rsidP="00941A06">
            <w:r w:rsidRPr="00CB1EBB">
              <w:t>The meaningful title of an Energy Market Data Item.</w:t>
            </w:r>
          </w:p>
        </w:tc>
        <w:tc>
          <w:tcPr>
            <w:tcW w:w="1414" w:type="dxa"/>
          </w:tcPr>
          <w:p w14:paraId="0CF75039" w14:textId="77777777" w:rsidR="00DE04DC" w:rsidRPr="00CB1EBB" w:rsidRDefault="00127B64" w:rsidP="00941A06">
            <w:pPr>
              <w:rPr>
                <w:rFonts w:eastAsiaTheme="majorEastAsia" w:cstheme="majorBidi"/>
                <w:bCs/>
              </w:rPr>
            </w:pPr>
            <w:r w:rsidRPr="00CB1EBB">
              <w:rPr>
                <w:rFonts w:eastAsiaTheme="majorEastAsia" w:cstheme="majorBidi"/>
                <w:bCs/>
              </w:rPr>
              <w:t>Mandatory</w:t>
            </w:r>
          </w:p>
        </w:tc>
        <w:tc>
          <w:tcPr>
            <w:tcW w:w="2897" w:type="dxa"/>
          </w:tcPr>
          <w:p w14:paraId="06CD5B86" w14:textId="77777777" w:rsidR="00DE04DC" w:rsidRPr="00CB1EBB" w:rsidRDefault="00DE04DC" w:rsidP="00941A06">
            <w:pPr>
              <w:rPr>
                <w:rFonts w:eastAsiaTheme="majorEastAsia" w:cstheme="majorBidi"/>
                <w:bCs/>
              </w:rPr>
            </w:pPr>
          </w:p>
        </w:tc>
      </w:tr>
      <w:tr w:rsidR="00CB1EBB" w:rsidRPr="00CB1EBB" w14:paraId="4C3E7654" w14:textId="77777777" w:rsidTr="00335241">
        <w:tc>
          <w:tcPr>
            <w:tcW w:w="1846" w:type="dxa"/>
          </w:tcPr>
          <w:p w14:paraId="2CC64351" w14:textId="77777777" w:rsidR="00B13054" w:rsidRPr="00CB1EBB" w:rsidRDefault="00B13054" w:rsidP="00F57AB8">
            <w:r w:rsidRPr="00CB1EBB">
              <w:t>data item definition</w:t>
            </w:r>
          </w:p>
        </w:tc>
        <w:tc>
          <w:tcPr>
            <w:tcW w:w="2910" w:type="dxa"/>
          </w:tcPr>
          <w:p w14:paraId="4D113E9C" w14:textId="77777777" w:rsidR="00B13054" w:rsidRPr="00CB1EBB" w:rsidRDefault="00B14164" w:rsidP="00941A06">
            <w:r w:rsidRPr="00CB1EBB">
              <w:t>A description of an Energy Market Data Item.</w:t>
            </w:r>
          </w:p>
        </w:tc>
        <w:tc>
          <w:tcPr>
            <w:tcW w:w="1414" w:type="dxa"/>
          </w:tcPr>
          <w:p w14:paraId="299BCBC0" w14:textId="77777777" w:rsidR="00B13054" w:rsidRPr="00CB1EBB" w:rsidRDefault="00B13054" w:rsidP="00941A06">
            <w:pPr>
              <w:rPr>
                <w:rFonts w:eastAsiaTheme="majorEastAsia" w:cstheme="majorBidi"/>
                <w:bCs/>
              </w:rPr>
            </w:pPr>
            <w:r w:rsidRPr="00CB1EBB">
              <w:rPr>
                <w:rFonts w:eastAsiaTheme="majorEastAsia" w:cstheme="majorBidi"/>
                <w:bCs/>
              </w:rPr>
              <w:t>Mandatory</w:t>
            </w:r>
          </w:p>
        </w:tc>
        <w:tc>
          <w:tcPr>
            <w:tcW w:w="2897" w:type="dxa"/>
          </w:tcPr>
          <w:p w14:paraId="58E45FDD" w14:textId="77777777" w:rsidR="00B13054" w:rsidRPr="00CB1EBB" w:rsidRDefault="00B13054" w:rsidP="00941A06">
            <w:pPr>
              <w:rPr>
                <w:rFonts w:eastAsiaTheme="majorEastAsia" w:cstheme="majorBidi"/>
                <w:bCs/>
              </w:rPr>
            </w:pPr>
          </w:p>
        </w:tc>
      </w:tr>
      <w:tr w:rsidR="00CB1EBB" w:rsidRPr="00CB1EBB" w14:paraId="0BCEB79F" w14:textId="77777777" w:rsidTr="00335241">
        <w:tc>
          <w:tcPr>
            <w:tcW w:w="1846" w:type="dxa"/>
          </w:tcPr>
          <w:p w14:paraId="134E5494" w14:textId="77777777" w:rsidR="00127B64" w:rsidRPr="00CB1EBB" w:rsidRDefault="00337E19" w:rsidP="00F57AB8">
            <w:r w:rsidRPr="00CB1EBB">
              <w:t>dtc</w:t>
            </w:r>
            <w:r w:rsidR="00685ED7" w:rsidRPr="00CB1EBB">
              <w:t xml:space="preserve"> legacy reference</w:t>
            </w:r>
          </w:p>
        </w:tc>
        <w:tc>
          <w:tcPr>
            <w:tcW w:w="2910" w:type="dxa"/>
          </w:tcPr>
          <w:p w14:paraId="3F0F5FFF" w14:textId="77777777" w:rsidR="00127B64" w:rsidRPr="00CB1EBB" w:rsidRDefault="00E112AB" w:rsidP="00941A06">
            <w:r w:rsidRPr="00CB1EBB">
              <w:t xml:space="preserve">The unique identifier </w:t>
            </w:r>
            <w:r w:rsidR="00F573EA" w:rsidRPr="00CB1EBB">
              <w:t>previously attributed to an Energy Market Data Item within the Data Transfer Catalogue.</w:t>
            </w:r>
          </w:p>
        </w:tc>
        <w:tc>
          <w:tcPr>
            <w:tcW w:w="1414" w:type="dxa"/>
          </w:tcPr>
          <w:p w14:paraId="4BE2963F" w14:textId="77777777" w:rsidR="00127B64" w:rsidRPr="00CB1EBB" w:rsidRDefault="00053C76" w:rsidP="00941A06">
            <w:pPr>
              <w:rPr>
                <w:rFonts w:eastAsiaTheme="majorEastAsia" w:cstheme="majorBidi"/>
                <w:bCs/>
              </w:rPr>
            </w:pPr>
            <w:r w:rsidRPr="00CB1EBB">
              <w:rPr>
                <w:rFonts w:eastAsiaTheme="majorEastAsia" w:cstheme="majorBidi"/>
                <w:bCs/>
              </w:rPr>
              <w:t>Conditional</w:t>
            </w:r>
          </w:p>
        </w:tc>
        <w:tc>
          <w:tcPr>
            <w:tcW w:w="2897" w:type="dxa"/>
          </w:tcPr>
          <w:p w14:paraId="4EAADC35" w14:textId="2ED4661E" w:rsidR="00127B64" w:rsidRPr="00CB1EBB" w:rsidRDefault="002575C9" w:rsidP="009D79ED">
            <w:pPr>
              <w:rPr>
                <w:rFonts w:eastAsiaTheme="majorEastAsia" w:cstheme="majorBidi"/>
                <w:bCs/>
              </w:rPr>
            </w:pPr>
            <w:r w:rsidRPr="00CB1EBB">
              <w:rPr>
                <w:rFonts w:eastAsiaTheme="majorEastAsia" w:cstheme="majorBidi"/>
                <w:bCs/>
              </w:rPr>
              <w:t>An</w:t>
            </w:r>
            <w:r w:rsidR="00EA4B38" w:rsidRPr="00CB1EBB">
              <w:rPr>
                <w:rFonts w:eastAsiaTheme="majorEastAsia" w:cstheme="majorBidi"/>
                <w:bCs/>
              </w:rPr>
              <w:t xml:space="preserve"> Energy Market Data Item previously recorded in the Data Transfer Catalogue will retain a </w:t>
            </w:r>
            <w:r w:rsidR="00D84B5A" w:rsidRPr="00CB1EBB">
              <w:rPr>
                <w:rFonts w:eastAsiaTheme="majorEastAsia" w:cstheme="majorBidi"/>
                <w:bCs/>
              </w:rPr>
              <w:t>DTC</w:t>
            </w:r>
            <w:r w:rsidR="00EA4B38" w:rsidRPr="00CB1EBB">
              <w:rPr>
                <w:rFonts w:eastAsiaTheme="majorEastAsia" w:cstheme="majorBidi"/>
                <w:bCs/>
              </w:rPr>
              <w:t xml:space="preserve"> legacy reference.</w:t>
            </w:r>
          </w:p>
        </w:tc>
      </w:tr>
      <w:tr w:rsidR="00CB1EBB" w:rsidRPr="00CB1EBB" w14:paraId="1F4CEA92" w14:textId="77777777" w:rsidTr="00335241">
        <w:tc>
          <w:tcPr>
            <w:tcW w:w="1846" w:type="dxa"/>
          </w:tcPr>
          <w:p w14:paraId="1467047D" w14:textId="77777777" w:rsidR="00B3147A" w:rsidRPr="00CB1EBB" w:rsidRDefault="00337E19" w:rsidP="00F57AB8">
            <w:r w:rsidRPr="00CB1EBB">
              <w:t>spaa</w:t>
            </w:r>
            <w:r w:rsidR="00F54535" w:rsidRPr="00CB1EBB">
              <w:t xml:space="preserve"> </w:t>
            </w:r>
            <w:r w:rsidR="00685ED7" w:rsidRPr="00CB1EBB">
              <w:t>legacy</w:t>
            </w:r>
            <w:r w:rsidR="00F54535" w:rsidRPr="00CB1EBB">
              <w:t xml:space="preserve"> reference</w:t>
            </w:r>
          </w:p>
        </w:tc>
        <w:tc>
          <w:tcPr>
            <w:tcW w:w="2910" w:type="dxa"/>
          </w:tcPr>
          <w:p w14:paraId="4F23EBF4" w14:textId="6EABB35F" w:rsidR="00B3147A" w:rsidRPr="00CB1EBB" w:rsidRDefault="00F573EA" w:rsidP="00941A06">
            <w:r w:rsidRPr="00CB1EBB">
              <w:t xml:space="preserve">The unique identifier previously attributed to an Energy Market Data Item within the </w:t>
            </w:r>
            <w:r w:rsidR="00C37EC3" w:rsidRPr="00CB1EBB">
              <w:t xml:space="preserve">gas Supplier </w:t>
            </w:r>
            <w:r w:rsidRPr="00CB1EBB">
              <w:t xml:space="preserve">Data </w:t>
            </w:r>
            <w:r w:rsidR="00C37EC3" w:rsidRPr="00CB1EBB">
              <w:t xml:space="preserve">Flow </w:t>
            </w:r>
            <w:r w:rsidRPr="00CB1EBB">
              <w:t>Catalogue.</w:t>
            </w:r>
          </w:p>
        </w:tc>
        <w:tc>
          <w:tcPr>
            <w:tcW w:w="1414" w:type="dxa"/>
          </w:tcPr>
          <w:p w14:paraId="301FC07D" w14:textId="77777777" w:rsidR="00B3147A" w:rsidRPr="00CB1EBB" w:rsidRDefault="00053C76" w:rsidP="00941A06">
            <w:pPr>
              <w:rPr>
                <w:rFonts w:eastAsiaTheme="majorEastAsia" w:cstheme="majorBidi"/>
                <w:bCs/>
              </w:rPr>
            </w:pPr>
            <w:r w:rsidRPr="00CB1EBB">
              <w:rPr>
                <w:rFonts w:eastAsiaTheme="majorEastAsia" w:cstheme="majorBidi"/>
                <w:bCs/>
              </w:rPr>
              <w:t>Conditional</w:t>
            </w:r>
          </w:p>
        </w:tc>
        <w:tc>
          <w:tcPr>
            <w:tcW w:w="2897" w:type="dxa"/>
          </w:tcPr>
          <w:p w14:paraId="4D2854E0" w14:textId="42F3C74B" w:rsidR="00B3147A" w:rsidRPr="00CB1EBB" w:rsidRDefault="002575C9" w:rsidP="00941A06">
            <w:pPr>
              <w:rPr>
                <w:rFonts w:eastAsiaTheme="majorEastAsia" w:cstheme="majorBidi"/>
                <w:bCs/>
              </w:rPr>
            </w:pPr>
            <w:r w:rsidRPr="00CB1EBB">
              <w:rPr>
                <w:rFonts w:eastAsiaTheme="majorEastAsia" w:cstheme="majorBidi"/>
                <w:bCs/>
              </w:rPr>
              <w:t>An</w:t>
            </w:r>
            <w:r w:rsidR="00EA4B38" w:rsidRPr="00CB1EBB">
              <w:rPr>
                <w:rFonts w:eastAsiaTheme="majorEastAsia" w:cstheme="majorBidi"/>
                <w:bCs/>
              </w:rPr>
              <w:t xml:space="preserve"> Energy Market Data Item previously recorded in the </w:t>
            </w:r>
            <w:r w:rsidR="00C37EC3" w:rsidRPr="00CB1EBB">
              <w:rPr>
                <w:rFonts w:eastAsiaTheme="majorEastAsia" w:cstheme="majorBidi"/>
                <w:bCs/>
              </w:rPr>
              <w:t xml:space="preserve">Supplier </w:t>
            </w:r>
            <w:r w:rsidR="00EA4B38" w:rsidRPr="00CB1EBB">
              <w:rPr>
                <w:rFonts w:eastAsiaTheme="majorEastAsia" w:cstheme="majorBidi"/>
                <w:bCs/>
              </w:rPr>
              <w:t xml:space="preserve">Data </w:t>
            </w:r>
            <w:r w:rsidR="00C37EC3" w:rsidRPr="00CB1EBB">
              <w:rPr>
                <w:rFonts w:eastAsiaTheme="majorEastAsia" w:cstheme="majorBidi"/>
                <w:bCs/>
              </w:rPr>
              <w:t xml:space="preserve">Flow </w:t>
            </w:r>
            <w:r w:rsidR="00EA4B38" w:rsidRPr="00CB1EBB">
              <w:rPr>
                <w:rFonts w:eastAsiaTheme="majorEastAsia" w:cstheme="majorBidi"/>
                <w:bCs/>
              </w:rPr>
              <w:t>Catalogue will retain a SPAA legacy reference.</w:t>
            </w:r>
          </w:p>
        </w:tc>
      </w:tr>
      <w:tr w:rsidR="00CB1EBB" w:rsidRPr="00CB1EBB" w14:paraId="5CDF9ACC" w14:textId="77777777" w:rsidTr="00335241">
        <w:tc>
          <w:tcPr>
            <w:tcW w:w="1846" w:type="dxa"/>
          </w:tcPr>
          <w:p w14:paraId="64CFAAAB" w14:textId="77777777" w:rsidR="00685ED7" w:rsidRPr="00CB1EBB" w:rsidRDefault="00337E19" w:rsidP="00F57AB8">
            <w:r w:rsidRPr="00CB1EBB">
              <w:t>rgma</w:t>
            </w:r>
            <w:r w:rsidR="00F53BFE" w:rsidRPr="00CB1EBB">
              <w:t xml:space="preserve"> legacy reference</w:t>
            </w:r>
          </w:p>
        </w:tc>
        <w:tc>
          <w:tcPr>
            <w:tcW w:w="2910" w:type="dxa"/>
          </w:tcPr>
          <w:p w14:paraId="0DD354D7" w14:textId="7A660C94" w:rsidR="00685ED7" w:rsidRPr="00CB1EBB" w:rsidRDefault="00FF1393" w:rsidP="00941A06">
            <w:r w:rsidRPr="00CB1EBB">
              <w:t xml:space="preserve">The unique identifier previously attributed to an Energy Market Data Item within the RGMA Data </w:t>
            </w:r>
            <w:r w:rsidR="00C37EC3" w:rsidRPr="00CB1EBB">
              <w:t xml:space="preserve">Flow </w:t>
            </w:r>
            <w:r w:rsidRPr="00CB1EBB">
              <w:t>Catalogue.</w:t>
            </w:r>
          </w:p>
        </w:tc>
        <w:tc>
          <w:tcPr>
            <w:tcW w:w="1414" w:type="dxa"/>
          </w:tcPr>
          <w:p w14:paraId="7F6A7319" w14:textId="77777777" w:rsidR="00685ED7" w:rsidRPr="00CB1EBB" w:rsidRDefault="00F53BFE" w:rsidP="00941A06">
            <w:pPr>
              <w:rPr>
                <w:rFonts w:eastAsiaTheme="majorEastAsia" w:cstheme="majorBidi"/>
                <w:bCs/>
              </w:rPr>
            </w:pPr>
            <w:r w:rsidRPr="00CB1EBB">
              <w:rPr>
                <w:rFonts w:eastAsiaTheme="majorEastAsia" w:cstheme="majorBidi"/>
                <w:bCs/>
              </w:rPr>
              <w:t>Conditional</w:t>
            </w:r>
          </w:p>
        </w:tc>
        <w:tc>
          <w:tcPr>
            <w:tcW w:w="2897" w:type="dxa"/>
          </w:tcPr>
          <w:p w14:paraId="31CE92B9" w14:textId="65286441" w:rsidR="00685ED7" w:rsidRPr="00CB1EBB" w:rsidRDefault="002575C9" w:rsidP="00941A06">
            <w:pPr>
              <w:rPr>
                <w:rFonts w:eastAsiaTheme="majorEastAsia" w:cstheme="majorBidi"/>
                <w:bCs/>
              </w:rPr>
            </w:pPr>
            <w:r w:rsidRPr="00CB1EBB">
              <w:rPr>
                <w:rFonts w:eastAsiaTheme="majorEastAsia" w:cstheme="majorBidi"/>
                <w:bCs/>
              </w:rPr>
              <w:t>An</w:t>
            </w:r>
            <w:r w:rsidR="008C2E9F" w:rsidRPr="00CB1EBB">
              <w:rPr>
                <w:rFonts w:eastAsiaTheme="majorEastAsia" w:cstheme="majorBidi"/>
                <w:bCs/>
              </w:rPr>
              <w:t xml:space="preserve"> Energy Market Data Item previously recorded in the </w:t>
            </w:r>
            <w:r w:rsidR="009161A8" w:rsidRPr="00CB1EBB">
              <w:rPr>
                <w:rFonts w:eastAsiaTheme="majorEastAsia" w:cstheme="majorBidi"/>
                <w:bCs/>
              </w:rPr>
              <w:t xml:space="preserve">RGMA Data </w:t>
            </w:r>
            <w:r w:rsidR="00C37EC3" w:rsidRPr="00CB1EBB">
              <w:rPr>
                <w:rFonts w:eastAsiaTheme="majorEastAsia" w:cstheme="majorBidi"/>
                <w:bCs/>
              </w:rPr>
              <w:t xml:space="preserve">Flow </w:t>
            </w:r>
            <w:r w:rsidR="009161A8" w:rsidRPr="00CB1EBB">
              <w:rPr>
                <w:rFonts w:eastAsiaTheme="majorEastAsia" w:cstheme="majorBidi"/>
                <w:bCs/>
              </w:rPr>
              <w:t>Catalogue will retain</w:t>
            </w:r>
            <w:r w:rsidR="00EA4B38" w:rsidRPr="00CB1EBB">
              <w:rPr>
                <w:rFonts w:eastAsiaTheme="majorEastAsia" w:cstheme="majorBidi"/>
                <w:bCs/>
              </w:rPr>
              <w:t xml:space="preserve"> a RGMA legacy reference.</w:t>
            </w:r>
          </w:p>
        </w:tc>
      </w:tr>
      <w:tr w:rsidR="00CB1EBB" w:rsidRPr="00CB1EBB" w14:paraId="5DE151FF" w14:textId="77777777" w:rsidTr="00335241">
        <w:tc>
          <w:tcPr>
            <w:tcW w:w="1846" w:type="dxa"/>
          </w:tcPr>
          <w:p w14:paraId="09426AEA" w14:textId="77777777" w:rsidR="00F53BFE" w:rsidRPr="00CB1EBB" w:rsidRDefault="00337E19" w:rsidP="00F57AB8">
            <w:r w:rsidRPr="00CB1EBB">
              <w:t>unc</w:t>
            </w:r>
            <w:r w:rsidR="00F53BFE" w:rsidRPr="00CB1EBB">
              <w:t xml:space="preserve"> reference</w:t>
            </w:r>
          </w:p>
        </w:tc>
        <w:tc>
          <w:tcPr>
            <w:tcW w:w="2910" w:type="dxa"/>
          </w:tcPr>
          <w:p w14:paraId="540C4E93" w14:textId="77777777" w:rsidR="00F53BFE" w:rsidRPr="00CB1EBB" w:rsidRDefault="00FF1393" w:rsidP="00941A06">
            <w:r w:rsidRPr="00CB1EBB">
              <w:t xml:space="preserve">The unique identifier </w:t>
            </w:r>
            <w:r w:rsidR="002D5607" w:rsidRPr="00CB1EBB">
              <w:t>of an Energy Market Data Item within the UKLink Manual.</w:t>
            </w:r>
          </w:p>
        </w:tc>
        <w:tc>
          <w:tcPr>
            <w:tcW w:w="1414" w:type="dxa"/>
          </w:tcPr>
          <w:p w14:paraId="772F46C0" w14:textId="77777777" w:rsidR="00F53BFE" w:rsidRPr="00CB1EBB" w:rsidRDefault="00F53BFE" w:rsidP="00941A06">
            <w:pPr>
              <w:rPr>
                <w:rFonts w:eastAsiaTheme="majorEastAsia" w:cstheme="majorBidi"/>
                <w:bCs/>
              </w:rPr>
            </w:pPr>
            <w:r w:rsidRPr="00CB1EBB">
              <w:rPr>
                <w:rFonts w:eastAsiaTheme="majorEastAsia" w:cstheme="majorBidi"/>
                <w:bCs/>
              </w:rPr>
              <w:t>Conditional</w:t>
            </w:r>
          </w:p>
        </w:tc>
        <w:tc>
          <w:tcPr>
            <w:tcW w:w="2897" w:type="dxa"/>
          </w:tcPr>
          <w:p w14:paraId="6BBA1C6C" w14:textId="20A9A878" w:rsidR="00F53BFE" w:rsidRPr="00CB1EBB" w:rsidRDefault="002575C9" w:rsidP="00941A06">
            <w:pPr>
              <w:rPr>
                <w:rFonts w:eastAsiaTheme="majorEastAsia" w:cstheme="majorBidi"/>
                <w:bCs/>
              </w:rPr>
            </w:pPr>
            <w:r w:rsidRPr="00CB1EBB">
              <w:rPr>
                <w:rFonts w:eastAsiaTheme="majorEastAsia" w:cstheme="majorBidi"/>
                <w:bCs/>
              </w:rPr>
              <w:t>An</w:t>
            </w:r>
            <w:r w:rsidR="007B2EFA" w:rsidRPr="00CB1EBB">
              <w:rPr>
                <w:rFonts w:eastAsiaTheme="majorEastAsia" w:cstheme="majorBidi"/>
                <w:bCs/>
              </w:rPr>
              <w:t xml:space="preserve"> Energy Market Data Item </w:t>
            </w:r>
            <w:r w:rsidR="00243FB4" w:rsidRPr="00CB1EBB">
              <w:rPr>
                <w:rFonts w:eastAsiaTheme="majorEastAsia" w:cstheme="majorBidi"/>
                <w:bCs/>
              </w:rPr>
              <w:t xml:space="preserve">for with the UNC is the </w:t>
            </w:r>
            <w:r w:rsidR="00C34F86" w:rsidRPr="00CB1EBB">
              <w:rPr>
                <w:rFonts w:eastAsiaTheme="majorEastAsia" w:cstheme="majorBidi"/>
                <w:bCs/>
              </w:rPr>
              <w:t xml:space="preserve">Meta Data Owner </w:t>
            </w:r>
            <w:r w:rsidR="007B2EFA" w:rsidRPr="00CB1EBB">
              <w:rPr>
                <w:rFonts w:eastAsiaTheme="majorEastAsia" w:cstheme="majorBidi"/>
                <w:bCs/>
              </w:rPr>
              <w:t xml:space="preserve">will be prescribed </w:t>
            </w:r>
            <w:r w:rsidR="008C2E9F" w:rsidRPr="00CB1EBB">
              <w:rPr>
                <w:rFonts w:eastAsiaTheme="majorEastAsia" w:cstheme="majorBidi"/>
                <w:bCs/>
              </w:rPr>
              <w:t>a UNC reference.</w:t>
            </w:r>
          </w:p>
        </w:tc>
      </w:tr>
      <w:tr w:rsidR="00CB1EBB" w:rsidRPr="00CB1EBB" w14:paraId="408FC4DA" w14:textId="77777777" w:rsidTr="00335241">
        <w:tc>
          <w:tcPr>
            <w:tcW w:w="1846" w:type="dxa"/>
          </w:tcPr>
          <w:p w14:paraId="281379BB" w14:textId="77777777" w:rsidR="00F53BFE" w:rsidRPr="00CB1EBB" w:rsidRDefault="000D1A3F" w:rsidP="00F57AB8">
            <w:r w:rsidRPr="00CB1EBB">
              <w:lastRenderedPageBreak/>
              <w:t>data item physical length</w:t>
            </w:r>
          </w:p>
        </w:tc>
        <w:tc>
          <w:tcPr>
            <w:tcW w:w="2910" w:type="dxa"/>
          </w:tcPr>
          <w:p w14:paraId="0E31C976" w14:textId="7AE144FE" w:rsidR="00F53BFE" w:rsidRPr="00CB1EBB" w:rsidRDefault="0008433B" w:rsidP="00941A06">
            <w:r w:rsidRPr="00CB1EBB">
              <w:t xml:space="preserve">The </w:t>
            </w:r>
            <w:r w:rsidR="00176BE3" w:rsidRPr="00CB1EBB">
              <w:t>total number of characters</w:t>
            </w:r>
            <w:r w:rsidR="00731E02" w:rsidRPr="00CB1EBB">
              <w:t xml:space="preserve"> permissible for an Energy Market Data Item</w:t>
            </w:r>
            <w:r w:rsidR="001E5671" w:rsidRPr="00CB1EBB">
              <w:rPr>
                <w:rStyle w:val="FootnoteReference"/>
              </w:rPr>
              <w:footnoteReference w:id="8"/>
            </w:r>
            <w:r w:rsidR="00731E02" w:rsidRPr="00CB1EBB">
              <w:t xml:space="preserve">. </w:t>
            </w:r>
          </w:p>
        </w:tc>
        <w:tc>
          <w:tcPr>
            <w:tcW w:w="1414" w:type="dxa"/>
          </w:tcPr>
          <w:p w14:paraId="270A7522" w14:textId="77777777" w:rsidR="00F53BFE" w:rsidRPr="00CB1EBB" w:rsidRDefault="000D1A3F" w:rsidP="00941A06">
            <w:pPr>
              <w:rPr>
                <w:rFonts w:eastAsiaTheme="majorEastAsia" w:cstheme="majorBidi"/>
                <w:bCs/>
              </w:rPr>
            </w:pPr>
            <w:r w:rsidRPr="00CB1EBB">
              <w:rPr>
                <w:rFonts w:eastAsiaTheme="majorEastAsia" w:cstheme="majorBidi"/>
                <w:bCs/>
              </w:rPr>
              <w:t>Mandatory</w:t>
            </w:r>
          </w:p>
        </w:tc>
        <w:tc>
          <w:tcPr>
            <w:tcW w:w="2897" w:type="dxa"/>
          </w:tcPr>
          <w:p w14:paraId="573C54D8" w14:textId="77777777" w:rsidR="00F53BFE" w:rsidRPr="00CB1EBB" w:rsidRDefault="00F53BFE" w:rsidP="00941A06">
            <w:pPr>
              <w:rPr>
                <w:rFonts w:eastAsiaTheme="majorEastAsia" w:cstheme="majorBidi"/>
                <w:bCs/>
              </w:rPr>
            </w:pPr>
          </w:p>
        </w:tc>
      </w:tr>
      <w:tr w:rsidR="00CB1EBB" w:rsidRPr="00CB1EBB" w14:paraId="7AF31979" w14:textId="77777777" w:rsidTr="00335241">
        <w:tc>
          <w:tcPr>
            <w:tcW w:w="1846" w:type="dxa"/>
          </w:tcPr>
          <w:p w14:paraId="667FA5A0" w14:textId="77777777" w:rsidR="000D1A3F" w:rsidRPr="00CB1EBB" w:rsidRDefault="00563C14" w:rsidP="00F57AB8">
            <w:r w:rsidRPr="00CB1EBB">
              <w:t>d</w:t>
            </w:r>
            <w:r w:rsidR="000D1A3F" w:rsidRPr="00CB1EBB">
              <w:t>ata item decimal length</w:t>
            </w:r>
          </w:p>
        </w:tc>
        <w:tc>
          <w:tcPr>
            <w:tcW w:w="2910" w:type="dxa"/>
          </w:tcPr>
          <w:p w14:paraId="4A01E170" w14:textId="0A020C5B" w:rsidR="000D1A3F" w:rsidRPr="00CB1EBB" w:rsidRDefault="00E17D69" w:rsidP="00941A06">
            <w:r w:rsidRPr="00CB1EBB">
              <w:t xml:space="preserve">The number of characters </w:t>
            </w:r>
            <w:r w:rsidR="00E17F0B" w:rsidRPr="00CB1EBB">
              <w:t xml:space="preserve">required to be present following a </w:t>
            </w:r>
            <w:r w:rsidR="004B36E5" w:rsidRPr="00CB1EBB">
              <w:t xml:space="preserve">decimal </w:t>
            </w:r>
            <w:r w:rsidR="00E8626A" w:rsidRPr="00CB1EBB">
              <w:t>point</w:t>
            </w:r>
            <w:r w:rsidR="00A8759F" w:rsidRPr="00CB1EBB">
              <w:t xml:space="preserve"> character</w:t>
            </w:r>
            <w:r w:rsidR="00E17F0B" w:rsidRPr="00CB1EBB">
              <w:t>.</w:t>
            </w:r>
          </w:p>
        </w:tc>
        <w:tc>
          <w:tcPr>
            <w:tcW w:w="1414" w:type="dxa"/>
          </w:tcPr>
          <w:p w14:paraId="45325842" w14:textId="77777777" w:rsidR="000D1A3F" w:rsidRPr="00CB1EBB" w:rsidRDefault="00EC2CC1" w:rsidP="00941A06">
            <w:pPr>
              <w:rPr>
                <w:rFonts w:eastAsiaTheme="majorEastAsia" w:cstheme="majorBidi"/>
                <w:bCs/>
              </w:rPr>
            </w:pPr>
            <w:r w:rsidRPr="00CB1EBB">
              <w:rPr>
                <w:rFonts w:eastAsiaTheme="majorEastAsia" w:cstheme="majorBidi"/>
                <w:bCs/>
              </w:rPr>
              <w:t>Conditional</w:t>
            </w:r>
          </w:p>
        </w:tc>
        <w:tc>
          <w:tcPr>
            <w:tcW w:w="2897" w:type="dxa"/>
          </w:tcPr>
          <w:p w14:paraId="3770BC43" w14:textId="03E7FE2C" w:rsidR="000D1A3F" w:rsidRPr="00CB1EBB" w:rsidRDefault="006C39F3" w:rsidP="00941A06">
            <w:pPr>
              <w:rPr>
                <w:rFonts w:eastAsiaTheme="majorEastAsia" w:cstheme="majorBidi"/>
                <w:bCs/>
              </w:rPr>
            </w:pPr>
            <w:r w:rsidRPr="00CB1EBB">
              <w:rPr>
                <w:rFonts w:eastAsiaTheme="majorEastAsia" w:cstheme="majorBidi"/>
                <w:bCs/>
              </w:rPr>
              <w:t>Must not be null for</w:t>
            </w:r>
            <w:r w:rsidR="00192731" w:rsidRPr="00CB1EBB">
              <w:rPr>
                <w:rFonts w:eastAsiaTheme="majorEastAsia" w:cstheme="majorBidi"/>
                <w:bCs/>
              </w:rPr>
              <w:t xml:space="preserve"> an</w:t>
            </w:r>
            <w:r w:rsidRPr="00CB1EBB">
              <w:rPr>
                <w:rFonts w:eastAsiaTheme="majorEastAsia" w:cstheme="majorBidi"/>
                <w:bCs/>
              </w:rPr>
              <w:t xml:space="preserve"> Energy Market Data Item</w:t>
            </w:r>
            <w:r w:rsidR="00192731" w:rsidRPr="00CB1EBB">
              <w:rPr>
                <w:rFonts w:eastAsiaTheme="majorEastAsia" w:cstheme="majorBidi"/>
                <w:bCs/>
              </w:rPr>
              <w:t xml:space="preserve"> </w:t>
            </w:r>
            <w:r w:rsidR="00E64F5D" w:rsidRPr="00CB1EBB">
              <w:rPr>
                <w:rFonts w:eastAsiaTheme="majorEastAsia" w:cstheme="majorBidi"/>
                <w:bCs/>
              </w:rPr>
              <w:t xml:space="preserve">if either the </w:t>
            </w:r>
            <w:r w:rsidR="00DD1986" w:rsidRPr="00CB1EBB">
              <w:rPr>
                <w:rFonts w:eastAsiaTheme="majorEastAsia" w:cstheme="majorBidi"/>
                <w:bCs/>
              </w:rPr>
              <w:t xml:space="preserve">decimal number or positive decimal number </w:t>
            </w:r>
            <w:r w:rsidR="00E64F5D" w:rsidRPr="00CB1EBB">
              <w:rPr>
                <w:rFonts w:eastAsiaTheme="majorEastAsia" w:cstheme="majorBidi"/>
                <w:bCs/>
              </w:rPr>
              <w:t>data type forma</w:t>
            </w:r>
            <w:r w:rsidR="00780CD7" w:rsidRPr="00CB1EBB">
              <w:rPr>
                <w:rFonts w:eastAsiaTheme="majorEastAsia" w:cstheme="majorBidi"/>
                <w:bCs/>
              </w:rPr>
              <w:t>t</w:t>
            </w:r>
            <w:r w:rsidR="00E64F5D" w:rsidRPr="00CB1EBB">
              <w:rPr>
                <w:rFonts w:eastAsiaTheme="majorEastAsia" w:cstheme="majorBidi"/>
                <w:bCs/>
              </w:rPr>
              <w:t xml:space="preserve"> rule is applicable</w:t>
            </w:r>
            <w:r w:rsidR="00E704A2" w:rsidRPr="00CB1EBB">
              <w:rPr>
                <w:rFonts w:eastAsiaTheme="majorEastAsia" w:cstheme="majorBidi"/>
                <w:bCs/>
              </w:rPr>
              <w:t xml:space="preserve"> (para</w:t>
            </w:r>
            <w:r w:rsidR="00DB0732" w:rsidRPr="00CB1EBB">
              <w:rPr>
                <w:rFonts w:eastAsiaTheme="majorEastAsia" w:cstheme="majorBidi"/>
                <w:bCs/>
              </w:rPr>
              <w:t>graph 2.</w:t>
            </w:r>
            <w:ins w:id="129" w:author="John Wiggins" w:date="2020-11-20T11:20:00Z">
              <w:r w:rsidR="00E97F4A" w:rsidRPr="00CB1EBB">
                <w:rPr>
                  <w:rFonts w:eastAsiaTheme="majorEastAsia" w:cstheme="majorBidi"/>
                  <w:bCs/>
                </w:rPr>
                <w:t>5</w:t>
              </w:r>
            </w:ins>
            <w:del w:id="130" w:author="John Wiggins" w:date="2020-11-20T11:20:00Z">
              <w:r w:rsidR="00DB0732" w:rsidRPr="00CB1EBB" w:rsidDel="00E97F4A">
                <w:rPr>
                  <w:rFonts w:eastAsiaTheme="majorEastAsia" w:cstheme="majorBidi"/>
                  <w:bCs/>
                </w:rPr>
                <w:delText>3</w:delText>
              </w:r>
            </w:del>
            <w:r w:rsidR="00DB0732" w:rsidRPr="00CB1EBB">
              <w:rPr>
                <w:rFonts w:eastAsiaTheme="majorEastAsia" w:cstheme="majorBidi"/>
                <w:bCs/>
              </w:rPr>
              <w:t>).</w:t>
            </w:r>
          </w:p>
        </w:tc>
      </w:tr>
      <w:tr w:rsidR="00EC23B4" w:rsidRPr="00EC23B4" w14:paraId="07687725" w14:textId="77777777" w:rsidTr="00335241">
        <w:tc>
          <w:tcPr>
            <w:tcW w:w="1846" w:type="dxa"/>
          </w:tcPr>
          <w:p w14:paraId="5B252D91" w14:textId="7299DEEA" w:rsidR="00563C14" w:rsidRPr="00EC23B4" w:rsidRDefault="00107E16" w:rsidP="00F57AB8">
            <w:pPr>
              <w:rPr>
                <w:color w:val="000000" w:themeColor="text1"/>
              </w:rPr>
            </w:pPr>
            <w:r w:rsidRPr="00EC23B4">
              <w:rPr>
                <w:color w:val="000000" w:themeColor="text1"/>
              </w:rPr>
              <w:t>d</w:t>
            </w:r>
            <w:r w:rsidR="00563C14" w:rsidRPr="00EC23B4">
              <w:rPr>
                <w:color w:val="000000" w:themeColor="text1"/>
              </w:rPr>
              <w:t>atatype format rule identifier</w:t>
            </w:r>
          </w:p>
        </w:tc>
        <w:tc>
          <w:tcPr>
            <w:tcW w:w="2910" w:type="dxa"/>
          </w:tcPr>
          <w:p w14:paraId="3C520232" w14:textId="1E3EB383" w:rsidR="00563C14" w:rsidRPr="00EC23B4" w:rsidRDefault="008C37D0" w:rsidP="00941A06">
            <w:pPr>
              <w:rPr>
                <w:color w:val="000000" w:themeColor="text1"/>
              </w:rPr>
            </w:pPr>
            <w:r w:rsidRPr="00EC23B4">
              <w:rPr>
                <w:color w:val="000000" w:themeColor="text1"/>
              </w:rPr>
              <w:t>A unique identifier for</w:t>
            </w:r>
            <w:r w:rsidR="00E62A66" w:rsidRPr="00EC23B4">
              <w:rPr>
                <w:color w:val="000000" w:themeColor="text1"/>
              </w:rPr>
              <w:t xml:space="preserve"> a </w:t>
            </w:r>
            <w:r w:rsidR="009D79ED" w:rsidRPr="00EC23B4">
              <w:rPr>
                <w:color w:val="000000" w:themeColor="text1"/>
              </w:rPr>
              <w:t>D</w:t>
            </w:r>
            <w:r w:rsidR="00E62A66" w:rsidRPr="00EC23B4">
              <w:rPr>
                <w:color w:val="000000" w:themeColor="text1"/>
              </w:rPr>
              <w:t>ata</w:t>
            </w:r>
            <w:r w:rsidR="00B51117" w:rsidRPr="00EC23B4">
              <w:rPr>
                <w:color w:val="000000" w:themeColor="text1"/>
              </w:rPr>
              <w:t>t</w:t>
            </w:r>
            <w:r w:rsidR="00E62A66" w:rsidRPr="00EC23B4">
              <w:rPr>
                <w:color w:val="000000" w:themeColor="text1"/>
              </w:rPr>
              <w:t xml:space="preserve">ype </w:t>
            </w:r>
            <w:r w:rsidR="009D79ED" w:rsidRPr="00EC23B4">
              <w:rPr>
                <w:color w:val="000000" w:themeColor="text1"/>
              </w:rPr>
              <w:t>F</w:t>
            </w:r>
            <w:r w:rsidR="00E62A66" w:rsidRPr="00EC23B4">
              <w:rPr>
                <w:color w:val="000000" w:themeColor="text1"/>
              </w:rPr>
              <w:t xml:space="preserve">ormat </w:t>
            </w:r>
            <w:r w:rsidR="009D79ED" w:rsidRPr="00EC23B4">
              <w:rPr>
                <w:color w:val="000000" w:themeColor="text1"/>
              </w:rPr>
              <w:t>R</w:t>
            </w:r>
            <w:r w:rsidR="00E62A66" w:rsidRPr="00EC23B4">
              <w:rPr>
                <w:color w:val="000000" w:themeColor="text1"/>
              </w:rPr>
              <w:t xml:space="preserve">ule </w:t>
            </w:r>
            <w:r w:rsidR="00463452" w:rsidRPr="00EC23B4">
              <w:rPr>
                <w:color w:val="000000" w:themeColor="text1"/>
              </w:rPr>
              <w:t>applicable to a specific Energy Market Data Item</w:t>
            </w:r>
            <w:r w:rsidR="00E17D69" w:rsidRPr="00EC23B4">
              <w:rPr>
                <w:color w:val="000000" w:themeColor="text1"/>
              </w:rPr>
              <w:t xml:space="preserve"> </w:t>
            </w:r>
            <w:r w:rsidR="00E62A66" w:rsidRPr="00EC23B4">
              <w:rPr>
                <w:color w:val="000000" w:themeColor="text1"/>
              </w:rPr>
              <w:t xml:space="preserve">(paragraph </w:t>
            </w:r>
            <w:r w:rsidR="001B0818" w:rsidRPr="00EC23B4">
              <w:rPr>
                <w:color w:val="000000" w:themeColor="text1"/>
              </w:rPr>
              <w:t>2.</w:t>
            </w:r>
            <w:ins w:id="131" w:author="John Wiggins" w:date="2020-11-20T11:20:00Z">
              <w:r w:rsidR="001E2EAF">
                <w:rPr>
                  <w:color w:val="000000" w:themeColor="text1"/>
                </w:rPr>
                <w:t>5</w:t>
              </w:r>
            </w:ins>
            <w:del w:id="132" w:author="John Wiggins" w:date="2020-11-20T11:20:00Z">
              <w:r w:rsidR="00577C3C" w:rsidRPr="00EC23B4" w:rsidDel="001E2EAF">
                <w:rPr>
                  <w:color w:val="000000" w:themeColor="text1"/>
                </w:rPr>
                <w:delText>6</w:delText>
              </w:r>
            </w:del>
            <w:r w:rsidR="001B0818" w:rsidRPr="00EC23B4">
              <w:rPr>
                <w:color w:val="000000" w:themeColor="text1"/>
              </w:rPr>
              <w:t>)</w:t>
            </w:r>
            <w:r w:rsidR="00E17F0B" w:rsidRPr="00EC23B4">
              <w:rPr>
                <w:color w:val="000000" w:themeColor="text1"/>
              </w:rPr>
              <w:t>.</w:t>
            </w:r>
          </w:p>
        </w:tc>
        <w:tc>
          <w:tcPr>
            <w:tcW w:w="1414" w:type="dxa"/>
          </w:tcPr>
          <w:p w14:paraId="312B0EEF" w14:textId="77777777" w:rsidR="00563C14" w:rsidRPr="00EC23B4" w:rsidRDefault="00563C14" w:rsidP="00941A06">
            <w:pPr>
              <w:rPr>
                <w:rFonts w:eastAsiaTheme="majorEastAsia" w:cstheme="majorBidi"/>
                <w:bCs/>
                <w:color w:val="000000" w:themeColor="text1"/>
              </w:rPr>
            </w:pPr>
            <w:r w:rsidRPr="00EC23B4">
              <w:rPr>
                <w:rFonts w:eastAsiaTheme="majorEastAsia" w:cstheme="majorBidi"/>
                <w:bCs/>
                <w:color w:val="000000" w:themeColor="text1"/>
              </w:rPr>
              <w:t>Mandatory</w:t>
            </w:r>
          </w:p>
        </w:tc>
        <w:tc>
          <w:tcPr>
            <w:tcW w:w="2897" w:type="dxa"/>
          </w:tcPr>
          <w:p w14:paraId="5BE8A756" w14:textId="77777777" w:rsidR="00563C14" w:rsidRPr="00EC23B4" w:rsidRDefault="00563C14" w:rsidP="00941A06">
            <w:pPr>
              <w:rPr>
                <w:rFonts w:eastAsiaTheme="majorEastAsia" w:cstheme="majorBidi"/>
                <w:bCs/>
                <w:color w:val="000000" w:themeColor="text1"/>
              </w:rPr>
            </w:pPr>
          </w:p>
        </w:tc>
      </w:tr>
      <w:tr w:rsidR="00397C60" w:rsidRPr="00EC23B4" w14:paraId="2EE7B30A" w14:textId="77777777" w:rsidTr="00335241">
        <w:trPr>
          <w:ins w:id="133" w:author="John Wiggins" w:date="2020-11-20T11:29:00Z"/>
        </w:trPr>
        <w:tc>
          <w:tcPr>
            <w:tcW w:w="1846" w:type="dxa"/>
          </w:tcPr>
          <w:p w14:paraId="7A0F2F73" w14:textId="33474412" w:rsidR="00397C60" w:rsidRPr="00EC23B4" w:rsidRDefault="00397C60" w:rsidP="00F57AB8">
            <w:pPr>
              <w:rPr>
                <w:ins w:id="134" w:author="John Wiggins" w:date="2020-11-20T11:29:00Z"/>
                <w:color w:val="000000" w:themeColor="text1"/>
              </w:rPr>
            </w:pPr>
            <w:ins w:id="135" w:author="John Wiggins" w:date="2020-11-20T11:29:00Z">
              <w:r>
                <w:rPr>
                  <w:color w:val="000000" w:themeColor="text1"/>
                </w:rPr>
                <w:t xml:space="preserve">Data Item </w:t>
              </w:r>
              <w:r w:rsidRPr="00397C60">
                <w:rPr>
                  <w:color w:val="000000" w:themeColor="text1"/>
                </w:rPr>
                <w:t>meta data owner</w:t>
              </w:r>
            </w:ins>
          </w:p>
        </w:tc>
        <w:tc>
          <w:tcPr>
            <w:tcW w:w="2910" w:type="dxa"/>
          </w:tcPr>
          <w:p w14:paraId="339C3D86" w14:textId="3F5EBFEC" w:rsidR="00397C60" w:rsidRPr="00EC23B4" w:rsidRDefault="00397C60" w:rsidP="00941A06">
            <w:pPr>
              <w:rPr>
                <w:ins w:id="136" w:author="John Wiggins" w:date="2020-11-20T11:29:00Z"/>
                <w:color w:val="000000" w:themeColor="text1"/>
              </w:rPr>
            </w:pPr>
            <w:ins w:id="137" w:author="John Wiggins" w:date="2020-11-20T11:29:00Z">
              <w:r w:rsidRPr="00397C60">
                <w:rPr>
                  <w:color w:val="000000" w:themeColor="text1"/>
                </w:rPr>
                <w:t>The relevant Energy Code (e.g. the BSC, REC</w:t>
              </w:r>
            </w:ins>
            <w:ins w:id="138" w:author="Sarah Jones" w:date="2020-12-02T16:57:00Z">
              <w:r w:rsidR="00A55E96">
                <w:rPr>
                  <w:color w:val="000000" w:themeColor="text1"/>
                </w:rPr>
                <w:t>, DCUSA, SEC</w:t>
              </w:r>
            </w:ins>
            <w:ins w:id="139" w:author="John Wiggins" w:date="2020-11-20T11:29:00Z">
              <w:r w:rsidRPr="00397C60">
                <w:rPr>
                  <w:color w:val="000000" w:themeColor="text1"/>
                </w:rPr>
                <w:t xml:space="preserve"> or UNC) responsible for the configuration management of the meta data associated with the Energy Market Data Item. Changes to the meta data are administered via the change management or modification process under the relevant Energy Code, in conjunction with the administration of the Data Specification</w:t>
              </w:r>
            </w:ins>
            <w:ins w:id="140" w:author="Sarah Jones" w:date="2020-12-02T16:58:00Z">
              <w:r w:rsidR="0054546C">
                <w:rPr>
                  <w:color w:val="000000" w:themeColor="text1"/>
                </w:rPr>
                <w:t xml:space="preserve"> by the REC Code Manager</w:t>
              </w:r>
            </w:ins>
            <w:ins w:id="141" w:author="John Wiggins" w:date="2020-11-20T11:29:00Z">
              <w:r w:rsidRPr="00397C60">
                <w:rPr>
                  <w:color w:val="000000" w:themeColor="text1"/>
                </w:rPr>
                <w:t xml:space="preserve"> as described in the Change Management Schedule.</w:t>
              </w:r>
            </w:ins>
          </w:p>
        </w:tc>
        <w:tc>
          <w:tcPr>
            <w:tcW w:w="1414" w:type="dxa"/>
          </w:tcPr>
          <w:p w14:paraId="0BF10324" w14:textId="00F50520" w:rsidR="00397C60" w:rsidRPr="00EC23B4" w:rsidRDefault="00397C60" w:rsidP="00941A06">
            <w:pPr>
              <w:rPr>
                <w:ins w:id="142" w:author="John Wiggins" w:date="2020-11-20T11:29:00Z"/>
                <w:rFonts w:eastAsiaTheme="majorEastAsia" w:cstheme="majorBidi"/>
                <w:bCs/>
                <w:color w:val="000000" w:themeColor="text1"/>
              </w:rPr>
            </w:pPr>
            <w:ins w:id="143" w:author="John Wiggins" w:date="2020-11-20T11:29:00Z">
              <w:r>
                <w:rPr>
                  <w:rFonts w:eastAsiaTheme="majorEastAsia" w:cstheme="majorBidi"/>
                  <w:bCs/>
                  <w:color w:val="000000" w:themeColor="text1"/>
                </w:rPr>
                <w:t>Mandatory</w:t>
              </w:r>
            </w:ins>
          </w:p>
        </w:tc>
        <w:tc>
          <w:tcPr>
            <w:tcW w:w="2897" w:type="dxa"/>
          </w:tcPr>
          <w:p w14:paraId="38123E2A" w14:textId="77777777" w:rsidR="00397C60" w:rsidRPr="00EC23B4" w:rsidRDefault="00397C60" w:rsidP="00941A06">
            <w:pPr>
              <w:rPr>
                <w:ins w:id="144" w:author="John Wiggins" w:date="2020-11-20T11:29:00Z"/>
                <w:rFonts w:eastAsiaTheme="majorEastAsia" w:cstheme="majorBidi"/>
                <w:bCs/>
                <w:color w:val="000000" w:themeColor="text1"/>
              </w:rPr>
            </w:pPr>
          </w:p>
        </w:tc>
      </w:tr>
    </w:tbl>
    <w:p w14:paraId="4DAF854E" w14:textId="77777777" w:rsidR="002740A1" w:rsidRPr="002740A1" w:rsidRDefault="002740A1" w:rsidP="002740A1"/>
    <w:p w14:paraId="6199EA62" w14:textId="067E7507" w:rsidR="00D002F9" w:rsidRPr="0034456D" w:rsidRDefault="00D002F9" w:rsidP="009D5665">
      <w:pPr>
        <w:pStyle w:val="Heading2"/>
        <w:numPr>
          <w:ilvl w:val="0"/>
          <w:numId w:val="0"/>
        </w:numPr>
        <w:ind w:left="709"/>
        <w:rPr>
          <w:b/>
          <w:bCs w:val="0"/>
          <w:color w:val="000000" w:themeColor="text1"/>
        </w:rPr>
      </w:pPr>
      <w:r w:rsidRPr="0034456D">
        <w:rPr>
          <w:b/>
          <w:bCs w:val="0"/>
          <w:color w:val="000000" w:themeColor="text1"/>
        </w:rPr>
        <w:t>Data Item Enumeration</w:t>
      </w:r>
    </w:p>
    <w:p w14:paraId="68C1A4C4" w14:textId="1EDDB335" w:rsidR="009D5665" w:rsidRPr="0034456D" w:rsidRDefault="00364144" w:rsidP="009D5665">
      <w:pPr>
        <w:pStyle w:val="Heading2"/>
        <w:rPr>
          <w:color w:val="000000" w:themeColor="text1"/>
        </w:rPr>
      </w:pPr>
      <w:r w:rsidRPr="0034456D">
        <w:rPr>
          <w:color w:val="000000" w:themeColor="text1"/>
        </w:rPr>
        <w:t xml:space="preserve">An Energy Market Data Item may </w:t>
      </w:r>
      <w:r w:rsidR="00731BAD" w:rsidRPr="0034456D">
        <w:rPr>
          <w:color w:val="000000" w:themeColor="text1"/>
        </w:rPr>
        <w:t>have a value domain which is</w:t>
      </w:r>
      <w:r w:rsidR="00136EBA" w:rsidRPr="0034456D">
        <w:rPr>
          <w:color w:val="000000" w:themeColor="text1"/>
        </w:rPr>
        <w:t xml:space="preserve"> </w:t>
      </w:r>
      <w:r w:rsidR="0058643A" w:rsidRPr="0034456D">
        <w:rPr>
          <w:color w:val="000000" w:themeColor="text1"/>
        </w:rPr>
        <w:t>enumerated</w:t>
      </w:r>
      <w:r w:rsidR="00EC5560" w:rsidRPr="0034456D">
        <w:rPr>
          <w:color w:val="000000" w:themeColor="text1"/>
        </w:rPr>
        <w:t>.</w:t>
      </w:r>
      <w:r w:rsidR="004F2ACE" w:rsidRPr="0034456D">
        <w:rPr>
          <w:color w:val="000000" w:themeColor="text1"/>
        </w:rPr>
        <w:t xml:space="preserve"> If an Energy Market Data Item </w:t>
      </w:r>
      <w:r w:rsidR="009827FA" w:rsidRPr="0034456D">
        <w:rPr>
          <w:color w:val="000000" w:themeColor="text1"/>
        </w:rPr>
        <w:t>h</w:t>
      </w:r>
      <w:r w:rsidR="004F2ACE" w:rsidRPr="0034456D">
        <w:rPr>
          <w:color w:val="000000" w:themeColor="text1"/>
        </w:rPr>
        <w:t>as a</w:t>
      </w:r>
      <w:r w:rsidR="000E0087" w:rsidRPr="0034456D">
        <w:rPr>
          <w:color w:val="000000" w:themeColor="text1"/>
        </w:rPr>
        <w:t xml:space="preserve"> relationship to one or m</w:t>
      </w:r>
      <w:r w:rsidR="009827FA" w:rsidRPr="0034456D">
        <w:rPr>
          <w:color w:val="000000" w:themeColor="text1"/>
        </w:rPr>
        <w:t xml:space="preserve">ore Data Item </w:t>
      </w:r>
      <w:r w:rsidR="00AE4538" w:rsidRPr="0034456D">
        <w:rPr>
          <w:color w:val="000000" w:themeColor="text1"/>
        </w:rPr>
        <w:t>Enumeration</w:t>
      </w:r>
      <w:del w:id="145" w:author="John Wiggins" w:date="2020-11-20T11:21:00Z">
        <w:r w:rsidR="009B2006" w:rsidRPr="0034456D" w:rsidDel="0034456D">
          <w:rPr>
            <w:color w:val="000000" w:themeColor="text1"/>
          </w:rPr>
          <w:delText xml:space="preserve"> objects</w:delText>
        </w:r>
      </w:del>
      <w:r w:rsidR="00AE4538" w:rsidRPr="0034456D">
        <w:rPr>
          <w:color w:val="000000" w:themeColor="text1"/>
        </w:rPr>
        <w:t>,</w:t>
      </w:r>
      <w:r w:rsidR="009827FA" w:rsidRPr="0034456D">
        <w:rPr>
          <w:color w:val="000000" w:themeColor="text1"/>
        </w:rPr>
        <w:t xml:space="preserve"> </w:t>
      </w:r>
      <w:r w:rsidR="00ED3E76" w:rsidRPr="0034456D">
        <w:rPr>
          <w:color w:val="000000" w:themeColor="text1"/>
        </w:rPr>
        <w:t xml:space="preserve">then its </w:t>
      </w:r>
      <w:r w:rsidR="00BA7E10" w:rsidRPr="0034456D">
        <w:rPr>
          <w:color w:val="000000" w:themeColor="text1"/>
        </w:rPr>
        <w:t>permissible</w:t>
      </w:r>
      <w:r w:rsidR="00ED3E76" w:rsidRPr="0034456D">
        <w:rPr>
          <w:color w:val="000000" w:themeColor="text1"/>
        </w:rPr>
        <w:t xml:space="preserve"> value domain shall be limited to </w:t>
      </w:r>
      <w:r w:rsidR="00BA7E10" w:rsidRPr="0034456D">
        <w:rPr>
          <w:color w:val="000000" w:themeColor="text1"/>
        </w:rPr>
        <w:t>those values</w:t>
      </w:r>
      <w:r w:rsidR="004A28C5" w:rsidRPr="0034456D">
        <w:rPr>
          <w:color w:val="000000" w:themeColor="text1"/>
        </w:rPr>
        <w:t xml:space="preserve"> only.</w:t>
      </w:r>
    </w:p>
    <w:p w14:paraId="67DAD402" w14:textId="3F438016" w:rsidR="004A28C5" w:rsidRPr="005F100C" w:rsidRDefault="004A28C5" w:rsidP="004A28C5">
      <w:pPr>
        <w:pStyle w:val="Heading2"/>
        <w:numPr>
          <w:ilvl w:val="0"/>
          <w:numId w:val="0"/>
        </w:numPr>
        <w:ind w:left="709"/>
        <w:rPr>
          <w:b/>
          <w:bCs w:val="0"/>
          <w:color w:val="000000" w:themeColor="text1"/>
        </w:rPr>
      </w:pPr>
      <w:r w:rsidRPr="005F100C">
        <w:rPr>
          <w:b/>
          <w:bCs w:val="0"/>
          <w:color w:val="000000" w:themeColor="text1"/>
        </w:rPr>
        <w:t xml:space="preserve">Data Item </w:t>
      </w:r>
      <w:del w:id="146" w:author="John Wiggins" w:date="2020-11-20T11:23:00Z">
        <w:r w:rsidR="00E82341" w:rsidRPr="005F100C" w:rsidDel="00126708">
          <w:rPr>
            <w:b/>
            <w:bCs w:val="0"/>
            <w:color w:val="000000" w:themeColor="text1"/>
          </w:rPr>
          <w:delText>Data Service</w:delText>
        </w:r>
      </w:del>
      <w:ins w:id="147" w:author="John Wiggins" w:date="2020-11-20T11:23:00Z">
        <w:r w:rsidR="00126708">
          <w:rPr>
            <w:b/>
            <w:bCs w:val="0"/>
            <w:color w:val="000000" w:themeColor="text1"/>
          </w:rPr>
          <w:t>Market Role</w:t>
        </w:r>
      </w:ins>
      <w:r w:rsidR="00E82341" w:rsidRPr="005F100C">
        <w:rPr>
          <w:b/>
          <w:bCs w:val="0"/>
          <w:color w:val="000000" w:themeColor="text1"/>
        </w:rPr>
        <w:t xml:space="preserve"> Governance</w:t>
      </w:r>
    </w:p>
    <w:p w14:paraId="510444A4" w14:textId="3FFC34C3" w:rsidR="00AE4538" w:rsidRPr="005F100C" w:rsidRDefault="00885BF0" w:rsidP="00AE4538">
      <w:pPr>
        <w:pStyle w:val="Heading2"/>
        <w:rPr>
          <w:color w:val="000000" w:themeColor="text1"/>
        </w:rPr>
      </w:pPr>
      <w:r w:rsidRPr="005F100C">
        <w:rPr>
          <w:color w:val="000000" w:themeColor="text1"/>
        </w:rPr>
        <w:t>An</w:t>
      </w:r>
      <w:r w:rsidR="001B3743" w:rsidRPr="005F100C">
        <w:rPr>
          <w:color w:val="000000" w:themeColor="text1"/>
        </w:rPr>
        <w:t xml:space="preserve"> Energy Market Data Item may be </w:t>
      </w:r>
      <w:r w:rsidR="00E82341" w:rsidRPr="005F100C">
        <w:rPr>
          <w:color w:val="000000" w:themeColor="text1"/>
        </w:rPr>
        <w:t xml:space="preserve">related to one or </w:t>
      </w:r>
      <w:ins w:id="148" w:author="John Wiggins" w:date="2020-11-20T11:24:00Z">
        <w:r w:rsidR="007379F8">
          <w:rPr>
            <w:color w:val="000000" w:themeColor="text1"/>
          </w:rPr>
          <w:t>many</w:t>
        </w:r>
      </w:ins>
      <w:del w:id="149" w:author="John Wiggins" w:date="2020-11-20T11:24:00Z">
        <w:r w:rsidR="00E82341" w:rsidRPr="005F100C" w:rsidDel="007379F8">
          <w:rPr>
            <w:color w:val="000000" w:themeColor="text1"/>
          </w:rPr>
          <w:delText>m</w:delText>
        </w:r>
        <w:r w:rsidR="00D56EC9" w:rsidRPr="005F100C" w:rsidDel="007379F8">
          <w:rPr>
            <w:color w:val="000000" w:themeColor="text1"/>
          </w:rPr>
          <w:delText>ore</w:delText>
        </w:r>
      </w:del>
      <w:r w:rsidR="00E82341" w:rsidRPr="005F100C">
        <w:rPr>
          <w:color w:val="000000" w:themeColor="text1"/>
        </w:rPr>
        <w:t xml:space="preserve"> Data Item</w:t>
      </w:r>
      <w:r w:rsidR="005B4FFA" w:rsidRPr="005F100C">
        <w:rPr>
          <w:color w:val="000000" w:themeColor="text1"/>
        </w:rPr>
        <w:t xml:space="preserve"> </w:t>
      </w:r>
      <w:del w:id="150" w:author="John Wiggins" w:date="2020-11-20T11:24:00Z">
        <w:r w:rsidR="005B4FFA" w:rsidRPr="005F100C" w:rsidDel="00A57D48">
          <w:rPr>
            <w:color w:val="000000" w:themeColor="text1"/>
          </w:rPr>
          <w:delText>Data Service</w:delText>
        </w:r>
      </w:del>
      <w:ins w:id="151" w:author="John Wiggins" w:date="2020-11-20T11:24:00Z">
        <w:r w:rsidR="00A57D48">
          <w:rPr>
            <w:color w:val="000000" w:themeColor="text1"/>
          </w:rPr>
          <w:t>Market Role</w:t>
        </w:r>
      </w:ins>
      <w:r w:rsidR="005B4FFA" w:rsidRPr="005F100C">
        <w:rPr>
          <w:color w:val="000000" w:themeColor="text1"/>
        </w:rPr>
        <w:t xml:space="preserve"> </w:t>
      </w:r>
      <w:del w:id="152" w:author="John Wiggins" w:date="2020-12-08T00:16:00Z">
        <w:r w:rsidR="005B4FFA" w:rsidRPr="005F100C" w:rsidDel="00A61BA5">
          <w:rPr>
            <w:color w:val="000000" w:themeColor="text1"/>
          </w:rPr>
          <w:delText>Governance</w:delText>
        </w:r>
      </w:del>
      <w:del w:id="153" w:author="John Wiggins" w:date="2020-11-20T11:24:00Z">
        <w:r w:rsidRPr="005F100C" w:rsidDel="007379F8">
          <w:rPr>
            <w:color w:val="000000" w:themeColor="text1"/>
          </w:rPr>
          <w:delText xml:space="preserve"> </w:delText>
        </w:r>
      </w:del>
      <w:ins w:id="154" w:author="John Wiggins" w:date="2020-12-08T00:16:00Z">
        <w:r w:rsidR="00A61BA5" w:rsidRPr="005F100C">
          <w:rPr>
            <w:color w:val="000000" w:themeColor="text1"/>
          </w:rPr>
          <w:t>Governance</w:t>
        </w:r>
        <w:r w:rsidR="00A61BA5">
          <w:rPr>
            <w:color w:val="000000" w:themeColor="text1"/>
          </w:rPr>
          <w:t xml:space="preserve"> Data</w:t>
        </w:r>
      </w:ins>
      <w:ins w:id="155" w:author="John Wiggins" w:date="2020-12-08T00:15:00Z">
        <w:r w:rsidR="00A61BA5">
          <w:rPr>
            <w:color w:val="000000" w:themeColor="text1"/>
          </w:rPr>
          <w:t xml:space="preserve"> Services</w:t>
        </w:r>
      </w:ins>
      <w:commentRangeStart w:id="156"/>
      <w:del w:id="157" w:author="John Wiggins" w:date="2020-11-20T11:24:00Z">
        <w:r w:rsidRPr="005F100C" w:rsidDel="007379F8">
          <w:rPr>
            <w:color w:val="000000" w:themeColor="text1"/>
          </w:rPr>
          <w:delText>objects</w:delText>
        </w:r>
      </w:del>
      <w:commentRangeEnd w:id="156"/>
      <w:r w:rsidR="00434885">
        <w:rPr>
          <w:rStyle w:val="CommentReference"/>
          <w:rFonts w:ascii="Tahoma" w:eastAsia="Times New Roman" w:hAnsi="Tahoma" w:cs="Times New Roman"/>
          <w:bCs w:val="0"/>
          <w:color w:val="auto"/>
        </w:rPr>
        <w:commentReference w:id="156"/>
      </w:r>
      <w:r w:rsidR="005B4FFA" w:rsidRPr="005F100C">
        <w:rPr>
          <w:color w:val="000000" w:themeColor="text1"/>
        </w:rPr>
        <w:t>.</w:t>
      </w:r>
    </w:p>
    <w:p w14:paraId="2BCA2158" w14:textId="726D6F6D" w:rsidR="005B4FFA" w:rsidRPr="005F100C" w:rsidDel="00397C60" w:rsidRDefault="00885BF0" w:rsidP="005B4FFA">
      <w:pPr>
        <w:pStyle w:val="Heading2"/>
        <w:rPr>
          <w:del w:id="158" w:author="John Wiggins" w:date="2020-11-20T11:29:00Z"/>
          <w:color w:val="000000" w:themeColor="text1"/>
        </w:rPr>
      </w:pPr>
      <w:del w:id="159" w:author="John Wiggins" w:date="2020-11-20T11:24:00Z">
        <w:r w:rsidRPr="005F100C" w:rsidDel="00E0106D">
          <w:rPr>
            <w:color w:val="000000" w:themeColor="text1"/>
          </w:rPr>
          <w:delText>A</w:delText>
        </w:r>
        <w:r w:rsidR="00F81DF3" w:rsidRPr="005F100C" w:rsidDel="00E0106D">
          <w:rPr>
            <w:color w:val="000000" w:themeColor="text1"/>
          </w:rPr>
          <w:delText xml:space="preserve"> Data Item Data Service Governance </w:delText>
        </w:r>
        <w:r w:rsidR="0058643A" w:rsidRPr="005F100C" w:rsidDel="00E0106D">
          <w:rPr>
            <w:color w:val="000000" w:themeColor="text1"/>
          </w:rPr>
          <w:delText>o</w:delText>
        </w:r>
        <w:r w:rsidR="00F81DF3" w:rsidRPr="005F100C" w:rsidDel="00E0106D">
          <w:rPr>
            <w:color w:val="000000" w:themeColor="text1"/>
          </w:rPr>
          <w:delText xml:space="preserve">bject </w:delText>
        </w:r>
        <w:r w:rsidR="00560BD8" w:rsidRPr="005F100C" w:rsidDel="00E0106D">
          <w:rPr>
            <w:color w:val="000000" w:themeColor="text1"/>
          </w:rPr>
          <w:delText>represents</w:delText>
        </w:r>
        <w:r w:rsidR="00B33D1A" w:rsidRPr="005F100C" w:rsidDel="00E0106D">
          <w:rPr>
            <w:color w:val="000000" w:themeColor="text1"/>
          </w:rPr>
          <w:delText xml:space="preserve"> the Data Governance Type </w:delText>
        </w:r>
        <w:r w:rsidR="00261948" w:rsidRPr="005F100C" w:rsidDel="00E0106D">
          <w:rPr>
            <w:color w:val="000000" w:themeColor="text1"/>
          </w:rPr>
          <w:delText xml:space="preserve">a Market Data Service performs in the context of a specific Energy Market Data </w:delText>
        </w:r>
        <w:r w:rsidR="001177F6" w:rsidRPr="005F100C" w:rsidDel="00E0106D">
          <w:rPr>
            <w:color w:val="000000" w:themeColor="text1"/>
          </w:rPr>
          <w:delText>Item.</w:delText>
        </w:r>
      </w:del>
      <w:ins w:id="160" w:author="John Wiggins" w:date="2020-11-20T11:24:00Z">
        <w:r w:rsidR="00E0106D">
          <w:rPr>
            <w:color w:val="000000" w:themeColor="text1"/>
          </w:rPr>
          <w:t>Data</w:t>
        </w:r>
      </w:ins>
      <w:ins w:id="161" w:author="John Wiggins" w:date="2020-11-20T11:25:00Z">
        <w:r w:rsidR="00E0106D">
          <w:rPr>
            <w:color w:val="000000" w:themeColor="text1"/>
          </w:rPr>
          <w:t xml:space="preserve"> Item Market Role </w:t>
        </w:r>
      </w:ins>
      <w:ins w:id="162" w:author="John Wiggins" w:date="2020-12-08T00:16:00Z">
        <w:r w:rsidR="00A61BA5">
          <w:rPr>
            <w:color w:val="000000" w:themeColor="text1"/>
          </w:rPr>
          <w:t>G</w:t>
        </w:r>
      </w:ins>
      <w:commentRangeStart w:id="163"/>
      <w:ins w:id="164" w:author="John Wiggins" w:date="2020-11-20T11:25:00Z">
        <w:r w:rsidR="00E0106D">
          <w:rPr>
            <w:color w:val="000000" w:themeColor="text1"/>
          </w:rPr>
          <w:t xml:space="preserve">overnance </w:t>
        </w:r>
      </w:ins>
      <w:commentRangeEnd w:id="163"/>
      <w:r w:rsidR="00A97B93">
        <w:rPr>
          <w:rStyle w:val="CommentReference"/>
          <w:rFonts w:ascii="Tahoma" w:eastAsia="Times New Roman" w:hAnsi="Tahoma" w:cs="Times New Roman"/>
          <w:bCs w:val="0"/>
          <w:color w:val="auto"/>
        </w:rPr>
        <w:commentReference w:id="163"/>
      </w:r>
      <w:ins w:id="165" w:author="John Wiggins" w:date="2020-11-20T11:25:00Z">
        <w:r w:rsidR="00E0106D">
          <w:rPr>
            <w:color w:val="000000" w:themeColor="text1"/>
          </w:rPr>
          <w:t xml:space="preserve">identifies a Market Data Service </w:t>
        </w:r>
      </w:ins>
      <w:ins w:id="166" w:author="John Wiggins" w:date="2020-11-20T11:27:00Z">
        <w:r w:rsidR="009F2C7C">
          <w:rPr>
            <w:color w:val="000000" w:themeColor="text1"/>
          </w:rPr>
          <w:t xml:space="preserve">which performs one of the </w:t>
        </w:r>
      </w:ins>
      <w:ins w:id="167" w:author="John Wiggins" w:date="2020-11-20T11:28:00Z">
        <w:r w:rsidR="00B84244">
          <w:rPr>
            <w:color w:val="000000" w:themeColor="text1"/>
          </w:rPr>
          <w:t>Market Role Data Governance Types</w:t>
        </w:r>
        <w:r w:rsidR="00397C60">
          <w:rPr>
            <w:color w:val="000000" w:themeColor="text1"/>
          </w:rPr>
          <w:t xml:space="preserve"> </w:t>
        </w:r>
      </w:ins>
      <w:ins w:id="168" w:author="John Wiggins" w:date="2020-11-20T11:30:00Z">
        <w:r w:rsidR="007E6EEB">
          <w:rPr>
            <w:color w:val="000000" w:themeColor="text1"/>
          </w:rPr>
          <w:t>for an</w:t>
        </w:r>
        <w:del w:id="169" w:author="Sarah Jones" w:date="2020-12-02T17:04:00Z">
          <w:r w:rsidR="007E6EEB" w:rsidDel="00844502">
            <w:rPr>
              <w:color w:val="000000" w:themeColor="text1"/>
            </w:rPr>
            <w:delText>d</w:delText>
          </w:r>
        </w:del>
        <w:r w:rsidR="007E6EEB">
          <w:rPr>
            <w:color w:val="000000" w:themeColor="text1"/>
          </w:rPr>
          <w:t xml:space="preserve"> Energy Market Data Item </w:t>
        </w:r>
      </w:ins>
      <w:ins w:id="170" w:author="John Wiggins" w:date="2020-11-20T11:28:00Z">
        <w:r w:rsidR="00397C60">
          <w:rPr>
            <w:color w:val="000000" w:themeColor="text1"/>
          </w:rPr>
          <w:t>referenced in the below table.</w:t>
        </w:r>
      </w:ins>
    </w:p>
    <w:p w14:paraId="046DF7AD" w14:textId="2003A0F1" w:rsidR="001177F6" w:rsidRPr="00397C60" w:rsidRDefault="005D743D" w:rsidP="00397C60">
      <w:pPr>
        <w:pStyle w:val="Heading2"/>
        <w:rPr>
          <w:color w:val="000000" w:themeColor="text1"/>
        </w:rPr>
      </w:pPr>
      <w:del w:id="171" w:author="John Wiggins" w:date="2020-11-20T11:28:00Z">
        <w:r w:rsidRPr="00397C60" w:rsidDel="00397C60">
          <w:rPr>
            <w:color w:val="000000" w:themeColor="text1"/>
          </w:rPr>
          <w:lastRenderedPageBreak/>
          <w:delText>A</w:delText>
        </w:r>
        <w:r w:rsidR="001177F6" w:rsidRPr="00397C60" w:rsidDel="00397C60">
          <w:rPr>
            <w:color w:val="000000" w:themeColor="text1"/>
          </w:rPr>
          <w:delText xml:space="preserve"> </w:delText>
        </w:r>
        <w:r w:rsidR="004A3320" w:rsidRPr="00397C60" w:rsidDel="00397C60">
          <w:rPr>
            <w:color w:val="000000" w:themeColor="text1"/>
          </w:rPr>
          <w:delText xml:space="preserve">Market Data Service may perform </w:delText>
        </w:r>
        <w:r w:rsidR="00E72826" w:rsidRPr="00397C60" w:rsidDel="00397C60">
          <w:rPr>
            <w:color w:val="000000" w:themeColor="text1"/>
          </w:rPr>
          <w:delText>the following Data Governance Type</w:delText>
        </w:r>
        <w:r w:rsidR="000A0F88" w:rsidRPr="00397C60" w:rsidDel="00397C60">
          <w:rPr>
            <w:color w:val="000000" w:themeColor="text1"/>
          </w:rPr>
          <w:delText xml:space="preserve"> objects</w:delText>
        </w:r>
        <w:r w:rsidR="004A3320" w:rsidRPr="00397C60" w:rsidDel="00397C60">
          <w:rPr>
            <w:color w:val="000000" w:themeColor="text1"/>
          </w:rPr>
          <w:delText>:</w:delText>
        </w:r>
      </w:del>
    </w:p>
    <w:tbl>
      <w:tblPr>
        <w:tblStyle w:val="TableGrid"/>
        <w:tblW w:w="0" w:type="auto"/>
        <w:tblLook w:val="04A0" w:firstRow="1" w:lastRow="0" w:firstColumn="1" w:lastColumn="0" w:noHBand="0" w:noVBand="1"/>
      </w:tblPr>
      <w:tblGrid>
        <w:gridCol w:w="1838"/>
        <w:gridCol w:w="7178"/>
      </w:tblGrid>
      <w:tr w:rsidR="00EC7D1E" w:rsidRPr="005914D8" w14:paraId="180ACCB0" w14:textId="77777777" w:rsidTr="00660B11">
        <w:tc>
          <w:tcPr>
            <w:tcW w:w="1838" w:type="dxa"/>
          </w:tcPr>
          <w:p w14:paraId="09C35F00" w14:textId="77777777" w:rsidR="00EC7D1E" w:rsidRPr="00397C60" w:rsidRDefault="0063194D" w:rsidP="004A3320">
            <w:pPr>
              <w:rPr>
                <w:b/>
                <w:bCs/>
                <w:color w:val="000000" w:themeColor="text1"/>
              </w:rPr>
            </w:pPr>
            <w:r w:rsidRPr="00397C60">
              <w:rPr>
                <w:b/>
                <w:bCs/>
                <w:color w:val="000000" w:themeColor="text1"/>
              </w:rPr>
              <w:t>data governance type name</w:t>
            </w:r>
          </w:p>
        </w:tc>
        <w:tc>
          <w:tcPr>
            <w:tcW w:w="7178" w:type="dxa"/>
          </w:tcPr>
          <w:p w14:paraId="27202A7D" w14:textId="77777777" w:rsidR="00EC7D1E" w:rsidRPr="00397C60" w:rsidRDefault="005914D8" w:rsidP="004A3320">
            <w:pPr>
              <w:rPr>
                <w:b/>
                <w:bCs/>
                <w:color w:val="000000" w:themeColor="text1"/>
              </w:rPr>
            </w:pPr>
            <w:r w:rsidRPr="00397C60">
              <w:rPr>
                <w:b/>
                <w:bCs/>
                <w:color w:val="000000" w:themeColor="text1"/>
              </w:rPr>
              <w:t>data governance type definition</w:t>
            </w:r>
          </w:p>
        </w:tc>
      </w:tr>
      <w:tr w:rsidR="00EC7D1E" w14:paraId="5F454342" w14:textId="77777777" w:rsidTr="00660B11">
        <w:tc>
          <w:tcPr>
            <w:tcW w:w="1838" w:type="dxa"/>
          </w:tcPr>
          <w:p w14:paraId="715B3627" w14:textId="77777777" w:rsidR="00EC7D1E" w:rsidRPr="00397C60" w:rsidRDefault="005914D8" w:rsidP="004A3320">
            <w:pPr>
              <w:rPr>
                <w:color w:val="000000" w:themeColor="text1"/>
              </w:rPr>
            </w:pPr>
            <w:r w:rsidRPr="00397C60">
              <w:rPr>
                <w:color w:val="000000" w:themeColor="text1"/>
              </w:rPr>
              <w:t>authorised provider</w:t>
            </w:r>
          </w:p>
        </w:tc>
        <w:tc>
          <w:tcPr>
            <w:tcW w:w="7178" w:type="dxa"/>
          </w:tcPr>
          <w:p w14:paraId="53397B8A" w14:textId="7AF60954" w:rsidR="00EC7D1E" w:rsidRPr="00397C60" w:rsidRDefault="00044B59" w:rsidP="004A3320">
            <w:pPr>
              <w:rPr>
                <w:color w:val="000000" w:themeColor="text1"/>
              </w:rPr>
            </w:pPr>
            <w:r w:rsidRPr="00397C60">
              <w:rPr>
                <w:color w:val="000000" w:themeColor="text1"/>
              </w:rPr>
              <w:t>A</w:t>
            </w:r>
            <w:r w:rsidR="00F804D5" w:rsidRPr="00397C60">
              <w:rPr>
                <w:color w:val="000000" w:themeColor="text1"/>
              </w:rPr>
              <w:t xml:space="preserve"> </w:t>
            </w:r>
            <w:r w:rsidR="00803771" w:rsidRPr="00397C60">
              <w:rPr>
                <w:color w:val="000000" w:themeColor="text1"/>
              </w:rPr>
              <w:t>Market Data Service</w:t>
            </w:r>
            <w:r w:rsidR="00F804D5" w:rsidRPr="00397C60">
              <w:rPr>
                <w:color w:val="000000" w:themeColor="text1"/>
              </w:rPr>
              <w:t xml:space="preserve"> responsible for the storage of the data item within a central service and provision of that data, via Energy Market Messages to other </w:t>
            </w:r>
            <w:r w:rsidR="00111B8D" w:rsidRPr="00397C60">
              <w:rPr>
                <w:color w:val="000000" w:themeColor="text1"/>
              </w:rPr>
              <w:t>Market Data Services</w:t>
            </w:r>
            <w:r w:rsidR="00F804D5" w:rsidRPr="00397C60">
              <w:rPr>
                <w:color w:val="000000" w:themeColor="text1"/>
              </w:rPr>
              <w:t>.</w:t>
            </w:r>
            <w:r w:rsidR="00B31D4A" w:rsidRPr="00397C60">
              <w:rPr>
                <w:color w:val="000000" w:themeColor="text1"/>
              </w:rPr>
              <w:t xml:space="preserve"> (e.g. the Electricity Enquiry Service provides this role fo</w:t>
            </w:r>
            <w:r w:rsidR="00D14D3E" w:rsidRPr="00397C60">
              <w:rPr>
                <w:color w:val="000000" w:themeColor="text1"/>
              </w:rPr>
              <w:t xml:space="preserve">r data items </w:t>
            </w:r>
            <w:r w:rsidR="003B2223" w:rsidRPr="00397C60">
              <w:rPr>
                <w:color w:val="000000" w:themeColor="text1"/>
              </w:rPr>
              <w:t xml:space="preserve">for which the CSS </w:t>
            </w:r>
            <w:r w:rsidR="001F6B2B" w:rsidRPr="00397C60">
              <w:rPr>
                <w:color w:val="000000" w:themeColor="text1"/>
              </w:rPr>
              <w:t>is the Data Master).</w:t>
            </w:r>
          </w:p>
        </w:tc>
      </w:tr>
      <w:tr w:rsidR="00EC7D1E" w14:paraId="5D9837CA" w14:textId="77777777" w:rsidTr="00660B11">
        <w:tc>
          <w:tcPr>
            <w:tcW w:w="1838" w:type="dxa"/>
          </w:tcPr>
          <w:p w14:paraId="7F322AEA" w14:textId="495AC5D4" w:rsidR="00EC7D1E" w:rsidRPr="00397C60" w:rsidRDefault="001F6B2B" w:rsidP="004A3320">
            <w:pPr>
              <w:rPr>
                <w:color w:val="000000" w:themeColor="text1"/>
              </w:rPr>
            </w:pPr>
            <w:r w:rsidRPr="00397C60">
              <w:rPr>
                <w:color w:val="000000" w:themeColor="text1"/>
              </w:rPr>
              <w:t>d</w:t>
            </w:r>
            <w:r w:rsidR="005914D8" w:rsidRPr="00397C60">
              <w:rPr>
                <w:color w:val="000000" w:themeColor="text1"/>
              </w:rPr>
              <w:t xml:space="preserve">ata </w:t>
            </w:r>
            <w:r w:rsidRPr="00397C60">
              <w:rPr>
                <w:color w:val="000000" w:themeColor="text1"/>
              </w:rPr>
              <w:t>m</w:t>
            </w:r>
            <w:r w:rsidR="008B0668" w:rsidRPr="00397C60">
              <w:rPr>
                <w:color w:val="000000" w:themeColor="text1"/>
              </w:rPr>
              <w:t>aster</w:t>
            </w:r>
          </w:p>
        </w:tc>
        <w:tc>
          <w:tcPr>
            <w:tcW w:w="7178" w:type="dxa"/>
          </w:tcPr>
          <w:p w14:paraId="42A56172" w14:textId="3DBF1DB2" w:rsidR="00EC7D1E" w:rsidRPr="00397C60" w:rsidRDefault="00044B59" w:rsidP="004A3320">
            <w:pPr>
              <w:rPr>
                <w:color w:val="000000" w:themeColor="text1"/>
              </w:rPr>
            </w:pPr>
            <w:r w:rsidRPr="00397C60">
              <w:rPr>
                <w:color w:val="000000" w:themeColor="text1"/>
              </w:rPr>
              <w:t>A</w:t>
            </w:r>
            <w:r w:rsidR="00F804D5" w:rsidRPr="00397C60">
              <w:rPr>
                <w:color w:val="000000" w:themeColor="text1"/>
              </w:rPr>
              <w:t xml:space="preserve"> </w:t>
            </w:r>
            <w:r w:rsidR="00111B8D" w:rsidRPr="00397C60">
              <w:rPr>
                <w:color w:val="000000" w:themeColor="text1"/>
              </w:rPr>
              <w:t>Market Data Service</w:t>
            </w:r>
            <w:r w:rsidR="00F804D5" w:rsidRPr="00397C60">
              <w:rPr>
                <w:color w:val="000000" w:themeColor="text1"/>
              </w:rPr>
              <w:t xml:space="preserve"> responsible for the stewardship of the data quality for the Data Item, </w:t>
            </w:r>
            <w:r w:rsidR="002E3C1B" w:rsidRPr="00397C60">
              <w:rPr>
                <w:color w:val="000000" w:themeColor="text1"/>
              </w:rPr>
              <w:t>responsible for the</w:t>
            </w:r>
            <w:r w:rsidR="00F804D5" w:rsidRPr="00397C60">
              <w:rPr>
                <w:color w:val="000000" w:themeColor="text1"/>
              </w:rPr>
              <w:t xml:space="preserve"> cleansing of that data and in most cases responsible for the creation and update of the</w:t>
            </w:r>
            <w:r w:rsidRPr="00397C60">
              <w:rPr>
                <w:color w:val="000000" w:themeColor="text1"/>
              </w:rPr>
              <w:t xml:space="preserve"> Energy Market</w:t>
            </w:r>
            <w:r w:rsidR="00F804D5" w:rsidRPr="00397C60">
              <w:rPr>
                <w:color w:val="000000" w:themeColor="text1"/>
              </w:rPr>
              <w:t xml:space="preserve"> Data Item </w:t>
            </w:r>
            <w:r w:rsidR="00250D6C" w:rsidRPr="00397C60">
              <w:rPr>
                <w:color w:val="000000" w:themeColor="text1"/>
              </w:rPr>
              <w:t>V</w:t>
            </w:r>
            <w:r w:rsidR="00F804D5" w:rsidRPr="00397C60">
              <w:rPr>
                <w:color w:val="000000" w:themeColor="text1"/>
              </w:rPr>
              <w:t xml:space="preserve">alue. </w:t>
            </w:r>
          </w:p>
        </w:tc>
      </w:tr>
      <w:tr w:rsidR="00EC7D1E" w14:paraId="0E342019" w14:textId="77777777" w:rsidTr="00660B11">
        <w:tc>
          <w:tcPr>
            <w:tcW w:w="1838" w:type="dxa"/>
          </w:tcPr>
          <w:p w14:paraId="33A1375F" w14:textId="77777777" w:rsidR="00EC7D1E" w:rsidRPr="00397C60" w:rsidRDefault="008B0668" w:rsidP="004A3320">
            <w:pPr>
              <w:rPr>
                <w:color w:val="000000" w:themeColor="text1"/>
              </w:rPr>
            </w:pPr>
            <w:r w:rsidRPr="00397C60">
              <w:rPr>
                <w:color w:val="000000" w:themeColor="text1"/>
              </w:rPr>
              <w:t>data responsible user</w:t>
            </w:r>
          </w:p>
        </w:tc>
        <w:tc>
          <w:tcPr>
            <w:tcW w:w="7178" w:type="dxa"/>
          </w:tcPr>
          <w:p w14:paraId="4AD5FC12" w14:textId="6CFE06BD" w:rsidR="00EC7D1E" w:rsidRPr="00397C60" w:rsidRDefault="00044B59" w:rsidP="004A3320">
            <w:pPr>
              <w:rPr>
                <w:color w:val="000000" w:themeColor="text1"/>
              </w:rPr>
            </w:pPr>
            <w:r w:rsidRPr="00397C60">
              <w:rPr>
                <w:color w:val="000000" w:themeColor="text1"/>
              </w:rPr>
              <w:t>A</w:t>
            </w:r>
            <w:r w:rsidR="00F804D5" w:rsidRPr="00397C60">
              <w:rPr>
                <w:color w:val="000000" w:themeColor="text1"/>
              </w:rPr>
              <w:t xml:space="preserve"> Market Participant responsible for notifying the Data Master, on an ongoing basis,</w:t>
            </w:r>
            <w:r w:rsidR="00E02A82" w:rsidRPr="00397C60">
              <w:rPr>
                <w:color w:val="000000" w:themeColor="text1"/>
              </w:rPr>
              <w:t xml:space="preserve"> of improvements </w:t>
            </w:r>
            <w:r w:rsidR="0090249F" w:rsidRPr="00397C60">
              <w:rPr>
                <w:color w:val="000000" w:themeColor="text1"/>
              </w:rPr>
              <w:t xml:space="preserve">to data quality </w:t>
            </w:r>
            <w:r w:rsidR="00A7625A" w:rsidRPr="00397C60">
              <w:rPr>
                <w:color w:val="000000" w:themeColor="text1"/>
              </w:rPr>
              <w:t>including if</w:t>
            </w:r>
            <w:r w:rsidR="001206E1" w:rsidRPr="00397C60">
              <w:rPr>
                <w:color w:val="000000" w:themeColor="text1"/>
              </w:rPr>
              <w:t xml:space="preserve"> the </w:t>
            </w:r>
            <w:r w:rsidR="00F804D5" w:rsidRPr="00397C60">
              <w:rPr>
                <w:color w:val="000000" w:themeColor="text1"/>
              </w:rPr>
              <w:t>fitness for purpose of a</w:t>
            </w:r>
            <w:r w:rsidRPr="00397C60">
              <w:rPr>
                <w:color w:val="000000" w:themeColor="text1"/>
              </w:rPr>
              <w:t>n Energy Market</w:t>
            </w:r>
            <w:r w:rsidR="00F804D5" w:rsidRPr="00397C60">
              <w:rPr>
                <w:color w:val="000000" w:themeColor="text1"/>
              </w:rPr>
              <w:t xml:space="preserve"> Data Item has been compromised</w:t>
            </w:r>
            <w:r w:rsidR="001206E1" w:rsidRPr="00397C60">
              <w:rPr>
                <w:color w:val="000000" w:themeColor="text1"/>
              </w:rPr>
              <w:t>.</w:t>
            </w:r>
            <w:r w:rsidR="00F804D5" w:rsidRPr="00397C60">
              <w:rPr>
                <w:color w:val="000000" w:themeColor="text1"/>
              </w:rPr>
              <w:t xml:space="preserve"> Data Responsible Users are required to support the Data </w:t>
            </w:r>
            <w:proofErr w:type="gramStart"/>
            <w:r w:rsidR="00F804D5" w:rsidRPr="00397C60">
              <w:rPr>
                <w:color w:val="000000" w:themeColor="text1"/>
              </w:rPr>
              <w:t>Master in data</w:t>
            </w:r>
            <w:proofErr w:type="gramEnd"/>
            <w:r w:rsidR="00F804D5" w:rsidRPr="00397C60">
              <w:rPr>
                <w:color w:val="000000" w:themeColor="text1"/>
              </w:rPr>
              <w:t xml:space="preserve"> cleansing activities</w:t>
            </w:r>
            <w:r w:rsidR="00A7625A" w:rsidRPr="00397C60">
              <w:rPr>
                <w:color w:val="000000" w:themeColor="text1"/>
              </w:rPr>
              <w:t>.</w:t>
            </w:r>
            <w:r w:rsidR="00F804D5" w:rsidRPr="00397C60">
              <w:rPr>
                <w:color w:val="000000" w:themeColor="text1"/>
              </w:rPr>
              <w:t xml:space="preserve"> </w:t>
            </w:r>
          </w:p>
        </w:tc>
      </w:tr>
      <w:tr w:rsidR="008B0668" w:rsidDel="00397C60" w14:paraId="47E4C261" w14:textId="1347C3C4" w:rsidTr="00660B11">
        <w:trPr>
          <w:del w:id="172" w:author="John Wiggins" w:date="2020-11-20T11:30:00Z"/>
        </w:trPr>
        <w:tc>
          <w:tcPr>
            <w:tcW w:w="1838" w:type="dxa"/>
          </w:tcPr>
          <w:p w14:paraId="00C02598" w14:textId="6A96D8C3" w:rsidR="008B0668" w:rsidRPr="00397C60" w:rsidDel="00397C60" w:rsidRDefault="008B0668" w:rsidP="004A3320">
            <w:pPr>
              <w:rPr>
                <w:del w:id="173" w:author="John Wiggins" w:date="2020-11-20T11:30:00Z"/>
                <w:color w:val="000000" w:themeColor="text1"/>
              </w:rPr>
            </w:pPr>
            <w:del w:id="174" w:author="John Wiggins" w:date="2020-11-20T11:30:00Z">
              <w:r w:rsidRPr="00397C60" w:rsidDel="00397C60">
                <w:rPr>
                  <w:color w:val="000000" w:themeColor="text1"/>
                </w:rPr>
                <w:delText>meta data owner</w:delText>
              </w:r>
            </w:del>
          </w:p>
        </w:tc>
        <w:tc>
          <w:tcPr>
            <w:tcW w:w="7178" w:type="dxa"/>
          </w:tcPr>
          <w:p w14:paraId="666EE8C5" w14:textId="6DCE02A1" w:rsidR="008B0668" w:rsidRPr="00397C60" w:rsidDel="00397C60" w:rsidRDefault="00044B59" w:rsidP="004A3320">
            <w:pPr>
              <w:rPr>
                <w:del w:id="175" w:author="John Wiggins" w:date="2020-11-20T11:30:00Z"/>
                <w:color w:val="000000" w:themeColor="text1"/>
              </w:rPr>
            </w:pPr>
            <w:del w:id="176" w:author="John Wiggins" w:date="2020-11-20T11:30:00Z">
              <w:r w:rsidRPr="00397C60" w:rsidDel="00397C60">
                <w:rPr>
                  <w:color w:val="000000" w:themeColor="text1"/>
                </w:rPr>
                <w:delText>T</w:delText>
              </w:r>
              <w:r w:rsidR="00660B11" w:rsidRPr="00397C60" w:rsidDel="00397C60">
                <w:rPr>
                  <w:color w:val="000000" w:themeColor="text1"/>
                </w:rPr>
                <w:delText>he relevant Energy Code (e.g. the BSC, REC or UNC) responsible for the co</w:delText>
              </w:r>
              <w:r w:rsidR="0097157F" w:rsidRPr="00397C60" w:rsidDel="00397C60">
                <w:rPr>
                  <w:color w:val="000000" w:themeColor="text1"/>
                </w:rPr>
                <w:delText xml:space="preserve">nfiguration management </w:delText>
              </w:r>
              <w:r w:rsidR="00660B11" w:rsidRPr="00397C60" w:rsidDel="00397C60">
                <w:rPr>
                  <w:color w:val="000000" w:themeColor="text1"/>
                </w:rPr>
                <w:delText xml:space="preserve">of the meta data associated with the </w:delText>
              </w:r>
              <w:r w:rsidRPr="00397C60" w:rsidDel="00397C60">
                <w:rPr>
                  <w:color w:val="000000" w:themeColor="text1"/>
                </w:rPr>
                <w:delText xml:space="preserve">Energy Market </w:delText>
              </w:r>
              <w:r w:rsidR="00660B11" w:rsidRPr="00397C60" w:rsidDel="00397C60">
                <w:rPr>
                  <w:color w:val="000000" w:themeColor="text1"/>
                </w:rPr>
                <w:delText xml:space="preserve">Data Item. Changes to the meta data are administered via the change management or modification process under the relevant Energy Code, in conjunction with the administration of the Data </w:delText>
              </w:r>
              <w:r w:rsidR="00197405" w:rsidRPr="00397C60" w:rsidDel="00397C60">
                <w:rPr>
                  <w:color w:val="000000" w:themeColor="text1"/>
                </w:rPr>
                <w:delText>Spec</w:delText>
              </w:r>
              <w:r w:rsidR="00BF7648" w:rsidRPr="00397C60" w:rsidDel="00397C60">
                <w:rPr>
                  <w:color w:val="000000" w:themeColor="text1"/>
                </w:rPr>
                <w:delText>ification</w:delText>
              </w:r>
              <w:r w:rsidR="00197405" w:rsidRPr="00397C60" w:rsidDel="00397C60">
                <w:rPr>
                  <w:color w:val="000000" w:themeColor="text1"/>
                </w:rPr>
                <w:delText xml:space="preserve"> </w:delText>
              </w:r>
              <w:r w:rsidR="00660B11" w:rsidRPr="00397C60" w:rsidDel="00397C60">
                <w:rPr>
                  <w:color w:val="000000" w:themeColor="text1"/>
                </w:rPr>
                <w:delText>as described in the Change Management Schedule</w:delText>
              </w:r>
              <w:r w:rsidR="001772A9" w:rsidRPr="00397C60" w:rsidDel="00397C60">
                <w:rPr>
                  <w:color w:val="000000" w:themeColor="text1"/>
                </w:rPr>
                <w:delText>.</w:delText>
              </w:r>
            </w:del>
          </w:p>
        </w:tc>
      </w:tr>
    </w:tbl>
    <w:p w14:paraId="2E01EF5C" w14:textId="77777777" w:rsidR="004A3320" w:rsidRPr="004A3320" w:rsidRDefault="004A3320" w:rsidP="004A3320"/>
    <w:p w14:paraId="1B487A62" w14:textId="1918D197" w:rsidR="009D5665" w:rsidRPr="007E6EEB" w:rsidDel="007E6EEB" w:rsidRDefault="00043B6F" w:rsidP="009D5665">
      <w:pPr>
        <w:pStyle w:val="Heading2"/>
        <w:rPr>
          <w:del w:id="177" w:author="John Wiggins" w:date="2020-11-20T11:30:00Z"/>
          <w:b/>
          <w:bCs w:val="0"/>
          <w:color w:val="000000" w:themeColor="text1"/>
        </w:rPr>
      </w:pPr>
      <w:del w:id="178" w:author="John Wiggins" w:date="2020-11-20T11:30:00Z">
        <w:r w:rsidRPr="007E6EEB" w:rsidDel="007E6EEB">
          <w:rPr>
            <w:b/>
            <w:bCs w:val="0"/>
            <w:color w:val="000000" w:themeColor="text1"/>
          </w:rPr>
          <w:delText xml:space="preserve">For </w:delText>
        </w:r>
        <w:r w:rsidR="00644A52" w:rsidRPr="007E6EEB" w:rsidDel="007E6EEB">
          <w:rPr>
            <w:b/>
            <w:bCs w:val="0"/>
            <w:color w:val="000000" w:themeColor="text1"/>
          </w:rPr>
          <w:delText>an instance of an</w:delText>
        </w:r>
        <w:r w:rsidRPr="007E6EEB" w:rsidDel="007E6EEB">
          <w:rPr>
            <w:b/>
            <w:bCs w:val="0"/>
            <w:color w:val="000000" w:themeColor="text1"/>
          </w:rPr>
          <w:delText xml:space="preserve"> Energy Market Data Item </w:delText>
        </w:r>
        <w:r w:rsidR="00892BA7" w:rsidRPr="007E6EEB" w:rsidDel="007E6EEB">
          <w:rPr>
            <w:b/>
            <w:bCs w:val="0"/>
            <w:color w:val="000000" w:themeColor="text1"/>
          </w:rPr>
          <w:delText>related to a Data Item Data Service Governance</w:delText>
        </w:r>
        <w:r w:rsidR="00801D51" w:rsidRPr="007E6EEB" w:rsidDel="007E6EEB">
          <w:rPr>
            <w:b/>
            <w:bCs w:val="0"/>
            <w:color w:val="000000" w:themeColor="text1"/>
          </w:rPr>
          <w:delText>,</w:delText>
        </w:r>
        <w:r w:rsidRPr="007E6EEB" w:rsidDel="007E6EEB">
          <w:rPr>
            <w:b/>
            <w:bCs w:val="0"/>
            <w:color w:val="000000" w:themeColor="text1"/>
          </w:rPr>
          <w:delText xml:space="preserve"> </w:delText>
        </w:r>
        <w:r w:rsidR="00892BA7" w:rsidRPr="007E6EEB" w:rsidDel="007E6EEB">
          <w:rPr>
            <w:b/>
            <w:bCs w:val="0"/>
            <w:color w:val="000000" w:themeColor="text1"/>
          </w:rPr>
          <w:delText xml:space="preserve">which identifies the </w:delText>
        </w:r>
        <w:r w:rsidR="00E11B5D" w:rsidRPr="007E6EEB" w:rsidDel="007E6EEB">
          <w:rPr>
            <w:b/>
            <w:bCs w:val="0"/>
            <w:color w:val="000000" w:themeColor="text1"/>
          </w:rPr>
          <w:delText>REC</w:delText>
        </w:r>
        <w:r w:rsidRPr="007E6EEB" w:rsidDel="007E6EEB">
          <w:rPr>
            <w:b/>
            <w:bCs w:val="0"/>
            <w:color w:val="000000" w:themeColor="text1"/>
          </w:rPr>
          <w:delText xml:space="preserve"> </w:delText>
        </w:r>
        <w:r w:rsidR="00300510" w:rsidRPr="007E6EEB" w:rsidDel="007E6EEB">
          <w:rPr>
            <w:b/>
            <w:bCs w:val="0"/>
            <w:color w:val="000000" w:themeColor="text1"/>
          </w:rPr>
          <w:delText>as the Meta Data Owner</w:delText>
        </w:r>
        <w:r w:rsidR="00801D51" w:rsidRPr="007E6EEB" w:rsidDel="007E6EEB">
          <w:rPr>
            <w:b/>
            <w:bCs w:val="0"/>
            <w:color w:val="000000" w:themeColor="text1"/>
          </w:rPr>
          <w:delText>,</w:delText>
        </w:r>
        <w:r w:rsidR="00300510" w:rsidRPr="007E6EEB" w:rsidDel="007E6EEB">
          <w:rPr>
            <w:b/>
            <w:bCs w:val="0"/>
            <w:color w:val="000000" w:themeColor="text1"/>
          </w:rPr>
          <w:delText xml:space="preserve"> there must also be </w:delText>
        </w:r>
        <w:r w:rsidR="00AB6980" w:rsidRPr="007E6EEB" w:rsidDel="007E6EEB">
          <w:rPr>
            <w:b/>
            <w:bCs w:val="0"/>
            <w:color w:val="000000" w:themeColor="text1"/>
          </w:rPr>
          <w:delText>one or more relationships between an Energy Market Data Item and a Data Item Data Service Governance which identifie</w:delText>
        </w:r>
        <w:r w:rsidR="00EA7EB2" w:rsidRPr="007E6EEB" w:rsidDel="007E6EEB">
          <w:rPr>
            <w:b/>
            <w:bCs w:val="0"/>
            <w:color w:val="000000" w:themeColor="text1"/>
          </w:rPr>
          <w:delText xml:space="preserve">s a Market Data Service </w:delText>
        </w:r>
        <w:r w:rsidR="00D672FF" w:rsidRPr="007E6EEB" w:rsidDel="007E6EEB">
          <w:rPr>
            <w:b/>
            <w:bCs w:val="0"/>
            <w:color w:val="000000" w:themeColor="text1"/>
          </w:rPr>
          <w:delText>performing</w:delText>
        </w:r>
        <w:r w:rsidR="00EA7EB2" w:rsidRPr="007E6EEB" w:rsidDel="007E6EEB">
          <w:rPr>
            <w:b/>
            <w:bCs w:val="0"/>
            <w:color w:val="000000" w:themeColor="text1"/>
          </w:rPr>
          <w:delText xml:space="preserve"> the ro</w:delText>
        </w:r>
        <w:r w:rsidR="00801D51" w:rsidRPr="007E6EEB" w:rsidDel="007E6EEB">
          <w:rPr>
            <w:b/>
            <w:bCs w:val="0"/>
            <w:color w:val="000000" w:themeColor="text1"/>
          </w:rPr>
          <w:delText>le of Data Master.</w:delText>
        </w:r>
      </w:del>
    </w:p>
    <w:p w14:paraId="4E214464" w14:textId="5708ABF5" w:rsidR="00282CED" w:rsidRPr="007E6EEB" w:rsidRDefault="00BD3362" w:rsidP="00F63140">
      <w:pPr>
        <w:pStyle w:val="Heading2"/>
        <w:numPr>
          <w:ilvl w:val="0"/>
          <w:numId w:val="0"/>
        </w:numPr>
        <w:ind w:left="709"/>
        <w:rPr>
          <w:b/>
          <w:bCs w:val="0"/>
          <w:color w:val="000000" w:themeColor="text1"/>
        </w:rPr>
      </w:pPr>
      <w:r w:rsidRPr="007E6EEB">
        <w:rPr>
          <w:b/>
          <w:bCs w:val="0"/>
          <w:color w:val="000000" w:themeColor="text1"/>
        </w:rPr>
        <w:t>Energy Market Message</w:t>
      </w:r>
    </w:p>
    <w:p w14:paraId="44DA004D" w14:textId="77777777" w:rsidR="004178FF" w:rsidRPr="007E6EEB" w:rsidRDefault="004178FF" w:rsidP="004178FF">
      <w:pPr>
        <w:pStyle w:val="Heading2"/>
        <w:rPr>
          <w:color w:val="000000" w:themeColor="text1"/>
        </w:rPr>
      </w:pPr>
      <w:r w:rsidRPr="007E6EEB">
        <w:rPr>
          <w:color w:val="000000" w:themeColor="text1"/>
        </w:rPr>
        <w:t>An Energy Market Message is composed of the following data elements:</w:t>
      </w:r>
    </w:p>
    <w:tbl>
      <w:tblPr>
        <w:tblStyle w:val="TableGrid"/>
        <w:tblW w:w="9067" w:type="dxa"/>
        <w:tblLook w:val="04A0" w:firstRow="1" w:lastRow="0" w:firstColumn="1" w:lastColumn="0" w:noHBand="0" w:noVBand="1"/>
      </w:tblPr>
      <w:tblGrid>
        <w:gridCol w:w="1846"/>
        <w:gridCol w:w="2910"/>
        <w:gridCol w:w="1414"/>
        <w:gridCol w:w="2897"/>
      </w:tblGrid>
      <w:tr w:rsidR="004178FF" w14:paraId="032CE438" w14:textId="77777777" w:rsidTr="00361846">
        <w:tc>
          <w:tcPr>
            <w:tcW w:w="1846" w:type="dxa"/>
          </w:tcPr>
          <w:p w14:paraId="7A4A51AD" w14:textId="77777777" w:rsidR="004178FF" w:rsidRPr="007E6EEB" w:rsidRDefault="004178FF" w:rsidP="00361846">
            <w:pPr>
              <w:rPr>
                <w:b/>
                <w:bCs/>
                <w:color w:val="000000" w:themeColor="text1"/>
              </w:rPr>
            </w:pPr>
            <w:r w:rsidRPr="007E6EEB">
              <w:rPr>
                <w:b/>
                <w:bCs/>
                <w:color w:val="000000" w:themeColor="text1"/>
              </w:rPr>
              <w:t>Data Element Name</w:t>
            </w:r>
          </w:p>
        </w:tc>
        <w:tc>
          <w:tcPr>
            <w:tcW w:w="2910" w:type="dxa"/>
          </w:tcPr>
          <w:p w14:paraId="102C5389" w14:textId="77777777" w:rsidR="004178FF" w:rsidRPr="007E6EEB" w:rsidRDefault="004178FF" w:rsidP="00361846">
            <w:pPr>
              <w:rPr>
                <w:b/>
                <w:bCs/>
                <w:color w:val="000000" w:themeColor="text1"/>
              </w:rPr>
            </w:pPr>
            <w:r w:rsidRPr="007E6EEB">
              <w:rPr>
                <w:b/>
                <w:bCs/>
                <w:color w:val="000000" w:themeColor="text1"/>
              </w:rPr>
              <w:t>Data Element Definition</w:t>
            </w:r>
          </w:p>
        </w:tc>
        <w:tc>
          <w:tcPr>
            <w:tcW w:w="1414" w:type="dxa"/>
          </w:tcPr>
          <w:p w14:paraId="0F8D61A6" w14:textId="77777777" w:rsidR="004178FF" w:rsidRPr="007E6EEB" w:rsidRDefault="004178FF" w:rsidP="00361846">
            <w:pPr>
              <w:rPr>
                <w:b/>
                <w:bCs/>
                <w:color w:val="000000" w:themeColor="text1"/>
              </w:rPr>
            </w:pPr>
            <w:r w:rsidRPr="007E6EEB">
              <w:rPr>
                <w:b/>
                <w:bCs/>
                <w:color w:val="000000" w:themeColor="text1"/>
              </w:rPr>
              <w:t>Requirement Type</w:t>
            </w:r>
          </w:p>
        </w:tc>
        <w:tc>
          <w:tcPr>
            <w:tcW w:w="2897" w:type="dxa"/>
          </w:tcPr>
          <w:p w14:paraId="3DE7DD98" w14:textId="77777777" w:rsidR="004178FF" w:rsidRPr="007E6EEB" w:rsidRDefault="004178FF" w:rsidP="00361846">
            <w:pPr>
              <w:rPr>
                <w:b/>
                <w:bCs/>
                <w:color w:val="000000" w:themeColor="text1"/>
              </w:rPr>
            </w:pPr>
            <w:r w:rsidRPr="007E6EEB">
              <w:rPr>
                <w:b/>
                <w:bCs/>
                <w:color w:val="000000" w:themeColor="text1"/>
              </w:rPr>
              <w:t>Conditional Requirement Rule</w:t>
            </w:r>
          </w:p>
        </w:tc>
      </w:tr>
      <w:tr w:rsidR="004178FF" w14:paraId="5E4E429F" w14:textId="77777777" w:rsidTr="00361846">
        <w:tc>
          <w:tcPr>
            <w:tcW w:w="1846" w:type="dxa"/>
          </w:tcPr>
          <w:p w14:paraId="6C3BDD35" w14:textId="77777777" w:rsidR="004178FF" w:rsidRPr="007E6EEB" w:rsidRDefault="004178FF" w:rsidP="00361846">
            <w:pPr>
              <w:rPr>
                <w:color w:val="000000" w:themeColor="text1"/>
              </w:rPr>
            </w:pPr>
            <w:r w:rsidRPr="007E6EEB">
              <w:rPr>
                <w:color w:val="000000" w:themeColor="text1"/>
              </w:rPr>
              <w:t>energy market message identifier</w:t>
            </w:r>
          </w:p>
        </w:tc>
        <w:tc>
          <w:tcPr>
            <w:tcW w:w="2910" w:type="dxa"/>
          </w:tcPr>
          <w:p w14:paraId="4FA2222E" w14:textId="77777777" w:rsidR="004178FF" w:rsidRPr="007E6EEB" w:rsidRDefault="004178FF" w:rsidP="00361846">
            <w:pPr>
              <w:rPr>
                <w:color w:val="000000" w:themeColor="text1"/>
              </w:rPr>
            </w:pPr>
            <w:r w:rsidRPr="007E6EEB">
              <w:rPr>
                <w:color w:val="000000" w:themeColor="text1"/>
              </w:rPr>
              <w:t>A unique identifier for an Energy Market Data Item.</w:t>
            </w:r>
          </w:p>
        </w:tc>
        <w:tc>
          <w:tcPr>
            <w:tcW w:w="1414" w:type="dxa"/>
          </w:tcPr>
          <w:p w14:paraId="1A062D15" w14:textId="77777777" w:rsidR="004178FF" w:rsidRPr="007E6EEB" w:rsidRDefault="004178FF" w:rsidP="00361846">
            <w:pPr>
              <w:rPr>
                <w:color w:val="000000" w:themeColor="text1"/>
              </w:rPr>
            </w:pPr>
            <w:r w:rsidRPr="007E6EEB">
              <w:rPr>
                <w:color w:val="000000" w:themeColor="text1"/>
              </w:rPr>
              <w:t>Mandatory</w:t>
            </w:r>
          </w:p>
        </w:tc>
        <w:tc>
          <w:tcPr>
            <w:tcW w:w="2897" w:type="dxa"/>
          </w:tcPr>
          <w:p w14:paraId="79FC4775" w14:textId="77777777" w:rsidR="004178FF" w:rsidRPr="007E6EEB" w:rsidRDefault="004178FF" w:rsidP="00361846">
            <w:pPr>
              <w:rPr>
                <w:color w:val="000000" w:themeColor="text1"/>
              </w:rPr>
            </w:pPr>
          </w:p>
        </w:tc>
      </w:tr>
      <w:tr w:rsidR="004178FF" w14:paraId="737B53EC" w14:textId="77777777" w:rsidTr="00361846">
        <w:tc>
          <w:tcPr>
            <w:tcW w:w="1846" w:type="dxa"/>
          </w:tcPr>
          <w:p w14:paraId="7B5EB5FC" w14:textId="77777777" w:rsidR="004178FF" w:rsidRPr="007E6EEB" w:rsidRDefault="004178FF" w:rsidP="00361846">
            <w:pPr>
              <w:rPr>
                <w:color w:val="000000" w:themeColor="text1"/>
              </w:rPr>
            </w:pPr>
            <w:r w:rsidRPr="007E6EEB">
              <w:rPr>
                <w:color w:val="000000" w:themeColor="text1"/>
              </w:rPr>
              <w:t>dts message reference</w:t>
            </w:r>
          </w:p>
        </w:tc>
        <w:tc>
          <w:tcPr>
            <w:tcW w:w="2910" w:type="dxa"/>
          </w:tcPr>
          <w:p w14:paraId="7B7877C9" w14:textId="77777777" w:rsidR="004178FF" w:rsidRPr="007E6EEB" w:rsidRDefault="004178FF" w:rsidP="00361846">
            <w:pPr>
              <w:rPr>
                <w:color w:val="000000" w:themeColor="text1"/>
              </w:rPr>
            </w:pPr>
            <w:r w:rsidRPr="007E6EEB">
              <w:rPr>
                <w:color w:val="000000" w:themeColor="text1"/>
              </w:rPr>
              <w:t>An identifier unique to the Data Transfer Service, required for the purposes defined within that services Physical Messaging Standard.</w:t>
            </w:r>
          </w:p>
        </w:tc>
        <w:tc>
          <w:tcPr>
            <w:tcW w:w="1414" w:type="dxa"/>
          </w:tcPr>
          <w:p w14:paraId="579841F2" w14:textId="77777777" w:rsidR="004178FF" w:rsidRPr="008A2107" w:rsidRDefault="004178FF" w:rsidP="00361846">
            <w:pPr>
              <w:rPr>
                <w:color w:val="000000" w:themeColor="text1"/>
              </w:rPr>
            </w:pPr>
            <w:r w:rsidRPr="008A2107">
              <w:rPr>
                <w:color w:val="000000" w:themeColor="text1"/>
              </w:rPr>
              <w:t>Conditional</w:t>
            </w:r>
          </w:p>
        </w:tc>
        <w:tc>
          <w:tcPr>
            <w:tcW w:w="2897" w:type="dxa"/>
          </w:tcPr>
          <w:p w14:paraId="0726B85C" w14:textId="12E2CC20" w:rsidR="004178FF" w:rsidRPr="008A2107" w:rsidRDefault="004178FF" w:rsidP="00361846">
            <w:pPr>
              <w:rPr>
                <w:color w:val="000000" w:themeColor="text1"/>
              </w:rPr>
            </w:pPr>
            <w:r w:rsidRPr="008A2107">
              <w:rPr>
                <w:color w:val="000000" w:themeColor="text1"/>
              </w:rPr>
              <w:t>Electricity Energy Market Messages which have a related Permissible Message Means of data transfer service must have a dts message reference (paragraph 2.1</w:t>
            </w:r>
            <w:ins w:id="179" w:author="John Wiggins" w:date="2020-11-20T11:33:00Z">
              <w:r w:rsidR="00270A5F" w:rsidRPr="008A2107">
                <w:rPr>
                  <w:color w:val="000000" w:themeColor="text1"/>
                </w:rPr>
                <w:t>1</w:t>
              </w:r>
            </w:ins>
            <w:del w:id="180" w:author="John Wiggins" w:date="2020-11-20T11:33:00Z">
              <w:r w:rsidRPr="008A2107" w:rsidDel="00270A5F">
                <w:rPr>
                  <w:color w:val="000000" w:themeColor="text1"/>
                </w:rPr>
                <w:delText>4</w:delText>
              </w:r>
            </w:del>
            <w:r w:rsidRPr="008A2107">
              <w:rPr>
                <w:color w:val="000000" w:themeColor="text1"/>
              </w:rPr>
              <w:t>).</w:t>
            </w:r>
          </w:p>
        </w:tc>
      </w:tr>
      <w:tr w:rsidR="004178FF" w14:paraId="4951605A" w14:textId="77777777" w:rsidTr="00361846">
        <w:tc>
          <w:tcPr>
            <w:tcW w:w="1846" w:type="dxa"/>
          </w:tcPr>
          <w:p w14:paraId="5D4F6EE8" w14:textId="77777777" w:rsidR="004178FF" w:rsidRPr="007E6EEB" w:rsidRDefault="004178FF" w:rsidP="00361846">
            <w:pPr>
              <w:rPr>
                <w:color w:val="000000" w:themeColor="text1"/>
              </w:rPr>
            </w:pPr>
            <w:r w:rsidRPr="007E6EEB">
              <w:rPr>
                <w:color w:val="000000" w:themeColor="text1"/>
              </w:rPr>
              <w:t>rgma message reference</w:t>
            </w:r>
          </w:p>
        </w:tc>
        <w:tc>
          <w:tcPr>
            <w:tcW w:w="2910" w:type="dxa"/>
          </w:tcPr>
          <w:p w14:paraId="4B5EA2F5" w14:textId="77777777" w:rsidR="004178FF" w:rsidRPr="007E6EEB" w:rsidRDefault="004178FF" w:rsidP="00361846">
            <w:pPr>
              <w:rPr>
                <w:color w:val="000000" w:themeColor="text1"/>
              </w:rPr>
            </w:pPr>
            <w:r w:rsidRPr="007E6EEB">
              <w:rPr>
                <w:color w:val="000000" w:themeColor="text1"/>
              </w:rPr>
              <w:t xml:space="preserve">An identifier unique to the Data Transfer Service or UKLink Information Exchange, required for the purposes defined within those services </w:t>
            </w:r>
            <w:r w:rsidRPr="007E6EEB">
              <w:rPr>
                <w:color w:val="000000" w:themeColor="text1"/>
              </w:rPr>
              <w:lastRenderedPageBreak/>
              <w:t>Physical Messaging Standards.</w:t>
            </w:r>
          </w:p>
        </w:tc>
        <w:tc>
          <w:tcPr>
            <w:tcW w:w="1414" w:type="dxa"/>
          </w:tcPr>
          <w:p w14:paraId="089E6155" w14:textId="77777777" w:rsidR="004178FF" w:rsidRPr="008A2107" w:rsidRDefault="004178FF" w:rsidP="00361846">
            <w:pPr>
              <w:rPr>
                <w:color w:val="000000" w:themeColor="text1"/>
              </w:rPr>
            </w:pPr>
            <w:r w:rsidRPr="008A2107">
              <w:rPr>
                <w:color w:val="000000" w:themeColor="text1"/>
              </w:rPr>
              <w:lastRenderedPageBreak/>
              <w:t>Conditional</w:t>
            </w:r>
          </w:p>
        </w:tc>
        <w:tc>
          <w:tcPr>
            <w:tcW w:w="2897" w:type="dxa"/>
          </w:tcPr>
          <w:p w14:paraId="3F08A291" w14:textId="21BDB5C7" w:rsidR="004178FF" w:rsidRPr="008A2107" w:rsidRDefault="004178FF" w:rsidP="00361846">
            <w:pPr>
              <w:rPr>
                <w:color w:val="000000" w:themeColor="text1"/>
              </w:rPr>
            </w:pPr>
            <w:r w:rsidRPr="008A2107">
              <w:rPr>
                <w:color w:val="000000" w:themeColor="text1"/>
              </w:rPr>
              <w:t xml:space="preserve">Gas Energy Market Messages which have a related Permissible Message Means of data transfer service and uklink information exchange </w:t>
            </w:r>
            <w:r w:rsidRPr="008A2107">
              <w:rPr>
                <w:color w:val="000000" w:themeColor="text1"/>
              </w:rPr>
              <w:lastRenderedPageBreak/>
              <w:t>must have a rgma message reference (paragraph 2.1</w:t>
            </w:r>
            <w:ins w:id="181" w:author="John Wiggins" w:date="2020-11-20T11:33:00Z">
              <w:r w:rsidR="00270A5F" w:rsidRPr="008A2107">
                <w:rPr>
                  <w:color w:val="000000" w:themeColor="text1"/>
                </w:rPr>
                <w:t>1</w:t>
              </w:r>
            </w:ins>
            <w:del w:id="182" w:author="John Wiggins" w:date="2020-11-20T11:33:00Z">
              <w:r w:rsidRPr="008A2107" w:rsidDel="00270A5F">
                <w:rPr>
                  <w:color w:val="000000" w:themeColor="text1"/>
                </w:rPr>
                <w:delText>4</w:delText>
              </w:r>
            </w:del>
            <w:r w:rsidRPr="008A2107">
              <w:rPr>
                <w:color w:val="000000" w:themeColor="text1"/>
              </w:rPr>
              <w:t>).</w:t>
            </w:r>
          </w:p>
        </w:tc>
      </w:tr>
      <w:tr w:rsidR="004178FF" w14:paraId="3920CFE4" w14:textId="77777777" w:rsidTr="00361846">
        <w:tc>
          <w:tcPr>
            <w:tcW w:w="1846" w:type="dxa"/>
          </w:tcPr>
          <w:p w14:paraId="51EA4811" w14:textId="032C3F23" w:rsidR="004178FF" w:rsidRPr="007E6EEB" w:rsidRDefault="005E327E" w:rsidP="00361846">
            <w:pPr>
              <w:rPr>
                <w:color w:val="000000" w:themeColor="text1"/>
              </w:rPr>
            </w:pPr>
            <w:r w:rsidRPr="007E6EEB">
              <w:rPr>
                <w:color w:val="000000" w:themeColor="text1"/>
              </w:rPr>
              <w:lastRenderedPageBreak/>
              <w:t xml:space="preserve">spaa </w:t>
            </w:r>
            <w:r w:rsidR="004178FF" w:rsidRPr="007E6EEB">
              <w:rPr>
                <w:color w:val="000000" w:themeColor="text1"/>
              </w:rPr>
              <w:t>message reference</w:t>
            </w:r>
          </w:p>
        </w:tc>
        <w:tc>
          <w:tcPr>
            <w:tcW w:w="2910" w:type="dxa"/>
          </w:tcPr>
          <w:p w14:paraId="23DB992E" w14:textId="77777777" w:rsidR="004178FF" w:rsidRPr="007E6EEB" w:rsidRDefault="004178FF" w:rsidP="00361846">
            <w:pPr>
              <w:rPr>
                <w:color w:val="000000" w:themeColor="text1"/>
              </w:rPr>
            </w:pPr>
            <w:r w:rsidRPr="007E6EEB">
              <w:rPr>
                <w:color w:val="000000" w:themeColor="text1"/>
              </w:rPr>
              <w:t>An identifier unique to the Data Transfer Service, required for the purposes defined within that services Physical Messaging Standard.</w:t>
            </w:r>
          </w:p>
        </w:tc>
        <w:tc>
          <w:tcPr>
            <w:tcW w:w="1414" w:type="dxa"/>
          </w:tcPr>
          <w:p w14:paraId="3A904DDB" w14:textId="77777777" w:rsidR="004178FF" w:rsidRPr="008A2107" w:rsidRDefault="004178FF" w:rsidP="00361846">
            <w:pPr>
              <w:rPr>
                <w:color w:val="000000" w:themeColor="text1"/>
              </w:rPr>
            </w:pPr>
            <w:r w:rsidRPr="008A2107">
              <w:rPr>
                <w:color w:val="000000" w:themeColor="text1"/>
              </w:rPr>
              <w:t>Conditional</w:t>
            </w:r>
          </w:p>
        </w:tc>
        <w:tc>
          <w:tcPr>
            <w:tcW w:w="2897" w:type="dxa"/>
          </w:tcPr>
          <w:p w14:paraId="4D07A3B9" w14:textId="05F35815" w:rsidR="004178FF" w:rsidRPr="008A2107" w:rsidRDefault="004178FF" w:rsidP="00361846">
            <w:pPr>
              <w:rPr>
                <w:color w:val="000000" w:themeColor="text1"/>
              </w:rPr>
            </w:pPr>
            <w:r w:rsidRPr="008A2107">
              <w:rPr>
                <w:color w:val="000000" w:themeColor="text1"/>
              </w:rPr>
              <w:t>Gas Energy Market Messages which have a related Permissible Message Means of data transfer service must have a spaa message reference (paragraph 2.1</w:t>
            </w:r>
            <w:ins w:id="183" w:author="John Wiggins" w:date="2020-11-20T11:33:00Z">
              <w:r w:rsidR="00270A5F" w:rsidRPr="008A2107">
                <w:rPr>
                  <w:color w:val="000000" w:themeColor="text1"/>
                </w:rPr>
                <w:t>1</w:t>
              </w:r>
            </w:ins>
            <w:del w:id="184" w:author="John Wiggins" w:date="2020-11-20T11:33:00Z">
              <w:r w:rsidRPr="008A2107" w:rsidDel="00270A5F">
                <w:rPr>
                  <w:color w:val="000000" w:themeColor="text1"/>
                </w:rPr>
                <w:delText>4</w:delText>
              </w:r>
            </w:del>
            <w:r w:rsidRPr="008A2107">
              <w:rPr>
                <w:color w:val="000000" w:themeColor="text1"/>
              </w:rPr>
              <w:t>).</w:t>
            </w:r>
          </w:p>
        </w:tc>
      </w:tr>
      <w:tr w:rsidR="004178FF" w14:paraId="446DF48F" w14:textId="77777777" w:rsidTr="00361846">
        <w:tc>
          <w:tcPr>
            <w:tcW w:w="1846" w:type="dxa"/>
          </w:tcPr>
          <w:p w14:paraId="3AD435F2" w14:textId="77777777" w:rsidR="004178FF" w:rsidRPr="007E6EEB" w:rsidRDefault="004178FF" w:rsidP="00361846">
            <w:pPr>
              <w:rPr>
                <w:color w:val="000000" w:themeColor="text1"/>
              </w:rPr>
            </w:pPr>
            <w:r w:rsidRPr="007E6EEB">
              <w:rPr>
                <w:color w:val="000000" w:themeColor="text1"/>
              </w:rPr>
              <w:t>uklink file reference</w:t>
            </w:r>
          </w:p>
        </w:tc>
        <w:tc>
          <w:tcPr>
            <w:tcW w:w="2910" w:type="dxa"/>
          </w:tcPr>
          <w:p w14:paraId="7A264FC4" w14:textId="77777777" w:rsidR="004178FF" w:rsidRPr="007E6EEB" w:rsidRDefault="004178FF" w:rsidP="00361846">
            <w:pPr>
              <w:rPr>
                <w:color w:val="000000" w:themeColor="text1"/>
              </w:rPr>
            </w:pPr>
            <w:r w:rsidRPr="007E6EEB">
              <w:rPr>
                <w:color w:val="000000" w:themeColor="text1"/>
              </w:rPr>
              <w:t>An identifier unique to the UKLink Information Exchange, required for the purposes defined within that services Physical Messaging Standard.</w:t>
            </w:r>
          </w:p>
        </w:tc>
        <w:tc>
          <w:tcPr>
            <w:tcW w:w="1414" w:type="dxa"/>
          </w:tcPr>
          <w:p w14:paraId="2ACEFDA7" w14:textId="77777777" w:rsidR="004178FF" w:rsidRPr="008A2107" w:rsidRDefault="004178FF" w:rsidP="00361846">
            <w:pPr>
              <w:rPr>
                <w:color w:val="000000" w:themeColor="text1"/>
              </w:rPr>
            </w:pPr>
            <w:r w:rsidRPr="008A2107">
              <w:rPr>
                <w:color w:val="000000" w:themeColor="text1"/>
              </w:rPr>
              <w:t>Conditional</w:t>
            </w:r>
          </w:p>
        </w:tc>
        <w:tc>
          <w:tcPr>
            <w:tcW w:w="2897" w:type="dxa"/>
          </w:tcPr>
          <w:p w14:paraId="61E5B56D" w14:textId="77777777" w:rsidR="004178FF" w:rsidRPr="008A2107" w:rsidRDefault="004178FF" w:rsidP="00361846">
            <w:pPr>
              <w:rPr>
                <w:color w:val="000000" w:themeColor="text1"/>
              </w:rPr>
            </w:pPr>
            <w:r w:rsidRPr="008A2107">
              <w:rPr>
                <w:color w:val="000000" w:themeColor="text1"/>
              </w:rPr>
              <w:t>Energy Market Messages for which the UNC is the Meta Data Owner must have a uklink file reference.</w:t>
            </w:r>
          </w:p>
        </w:tc>
      </w:tr>
      <w:tr w:rsidR="004178FF" w14:paraId="5DD10C6A" w14:textId="77777777" w:rsidTr="00361846">
        <w:tc>
          <w:tcPr>
            <w:tcW w:w="1846" w:type="dxa"/>
          </w:tcPr>
          <w:p w14:paraId="494BE33F" w14:textId="77777777" w:rsidR="004178FF" w:rsidRPr="007E6EEB" w:rsidRDefault="004178FF" w:rsidP="00361846">
            <w:pPr>
              <w:rPr>
                <w:color w:val="000000" w:themeColor="text1"/>
              </w:rPr>
            </w:pPr>
            <w:r w:rsidRPr="007E6EEB">
              <w:rPr>
                <w:color w:val="000000" w:themeColor="text1"/>
              </w:rPr>
              <w:t>css message reference</w:t>
            </w:r>
          </w:p>
        </w:tc>
        <w:tc>
          <w:tcPr>
            <w:tcW w:w="2910" w:type="dxa"/>
          </w:tcPr>
          <w:p w14:paraId="7F59C4CB" w14:textId="77777777" w:rsidR="004178FF" w:rsidRPr="007E6EEB" w:rsidRDefault="004178FF" w:rsidP="00361846">
            <w:pPr>
              <w:rPr>
                <w:color w:val="000000" w:themeColor="text1"/>
              </w:rPr>
            </w:pPr>
            <w:r w:rsidRPr="007E6EEB">
              <w:rPr>
                <w:color w:val="000000" w:themeColor="text1"/>
              </w:rPr>
              <w:t>A reference utilised within the Switching Programme logical design, retained for illustrative purposes only.</w:t>
            </w:r>
          </w:p>
        </w:tc>
        <w:tc>
          <w:tcPr>
            <w:tcW w:w="1414" w:type="dxa"/>
          </w:tcPr>
          <w:p w14:paraId="31DFA8F1" w14:textId="77777777" w:rsidR="004178FF" w:rsidRPr="008A2107" w:rsidRDefault="004178FF" w:rsidP="00361846">
            <w:pPr>
              <w:rPr>
                <w:color w:val="000000" w:themeColor="text1"/>
              </w:rPr>
            </w:pPr>
            <w:r w:rsidRPr="008A2107">
              <w:rPr>
                <w:color w:val="000000" w:themeColor="text1"/>
              </w:rPr>
              <w:t>Conditional</w:t>
            </w:r>
          </w:p>
        </w:tc>
        <w:tc>
          <w:tcPr>
            <w:tcW w:w="2897" w:type="dxa"/>
          </w:tcPr>
          <w:p w14:paraId="6C60EF81" w14:textId="6386C75D" w:rsidR="004178FF" w:rsidRPr="008A2107" w:rsidRDefault="004178FF" w:rsidP="00361846">
            <w:pPr>
              <w:rPr>
                <w:color w:val="000000" w:themeColor="text1"/>
              </w:rPr>
            </w:pPr>
            <w:r w:rsidRPr="008A2107">
              <w:rPr>
                <w:color w:val="000000" w:themeColor="text1"/>
              </w:rPr>
              <w:t>Energy Market Messages which have a related Permissible Message Means of central switching service communications must have a css message reference (paragraph 2.1</w:t>
            </w:r>
            <w:ins w:id="185" w:author="John Wiggins" w:date="2020-11-20T11:33:00Z">
              <w:r w:rsidR="00270A5F" w:rsidRPr="008A2107">
                <w:rPr>
                  <w:color w:val="000000" w:themeColor="text1"/>
                </w:rPr>
                <w:t>1</w:t>
              </w:r>
            </w:ins>
            <w:del w:id="186" w:author="John Wiggins" w:date="2020-11-20T11:33:00Z">
              <w:r w:rsidRPr="008A2107" w:rsidDel="00270A5F">
                <w:rPr>
                  <w:color w:val="000000" w:themeColor="text1"/>
                </w:rPr>
                <w:delText>4</w:delText>
              </w:r>
            </w:del>
            <w:r w:rsidR="00EC1451" w:rsidRPr="008A2107">
              <w:rPr>
                <w:color w:val="000000" w:themeColor="text1"/>
              </w:rPr>
              <w:t>)</w:t>
            </w:r>
            <w:r w:rsidRPr="008A2107">
              <w:rPr>
                <w:color w:val="000000" w:themeColor="text1"/>
              </w:rPr>
              <w:t>.</w:t>
            </w:r>
          </w:p>
        </w:tc>
      </w:tr>
      <w:tr w:rsidR="004178FF" w14:paraId="0FD3C702" w14:textId="77777777" w:rsidTr="00361846">
        <w:tc>
          <w:tcPr>
            <w:tcW w:w="1846" w:type="dxa"/>
          </w:tcPr>
          <w:p w14:paraId="37D635B8" w14:textId="77777777" w:rsidR="004178FF" w:rsidRPr="007E6EEB" w:rsidRDefault="004178FF" w:rsidP="00361846">
            <w:pPr>
              <w:rPr>
                <w:color w:val="000000" w:themeColor="text1"/>
              </w:rPr>
            </w:pPr>
            <w:r w:rsidRPr="007E6EEB">
              <w:rPr>
                <w:color w:val="000000" w:themeColor="text1"/>
              </w:rPr>
              <w:t>energy market message name</w:t>
            </w:r>
          </w:p>
        </w:tc>
        <w:tc>
          <w:tcPr>
            <w:tcW w:w="2910" w:type="dxa"/>
          </w:tcPr>
          <w:p w14:paraId="2FD7AD4F" w14:textId="77777777" w:rsidR="004178FF" w:rsidRPr="007E6EEB" w:rsidRDefault="004178FF" w:rsidP="00361846">
            <w:pPr>
              <w:rPr>
                <w:color w:val="000000" w:themeColor="text1"/>
              </w:rPr>
            </w:pPr>
            <w:r w:rsidRPr="007E6EEB">
              <w:rPr>
                <w:color w:val="000000" w:themeColor="text1"/>
              </w:rPr>
              <w:t>The meaningful title of an Energy Market Message.</w:t>
            </w:r>
          </w:p>
        </w:tc>
        <w:tc>
          <w:tcPr>
            <w:tcW w:w="1414" w:type="dxa"/>
          </w:tcPr>
          <w:p w14:paraId="002084E6" w14:textId="77777777" w:rsidR="004178FF" w:rsidRPr="008A2107" w:rsidRDefault="004178FF" w:rsidP="00361846">
            <w:pPr>
              <w:rPr>
                <w:color w:val="000000" w:themeColor="text1"/>
              </w:rPr>
            </w:pPr>
            <w:r w:rsidRPr="008A2107">
              <w:rPr>
                <w:color w:val="000000" w:themeColor="text1"/>
              </w:rPr>
              <w:t>Mandatory</w:t>
            </w:r>
          </w:p>
        </w:tc>
        <w:tc>
          <w:tcPr>
            <w:tcW w:w="2897" w:type="dxa"/>
          </w:tcPr>
          <w:p w14:paraId="7A970CD2" w14:textId="77777777" w:rsidR="004178FF" w:rsidRPr="008A2107" w:rsidRDefault="004178FF" w:rsidP="00361846">
            <w:pPr>
              <w:rPr>
                <w:color w:val="000000" w:themeColor="text1"/>
              </w:rPr>
            </w:pPr>
          </w:p>
        </w:tc>
      </w:tr>
      <w:tr w:rsidR="004178FF" w14:paraId="178388B7" w14:textId="77777777" w:rsidTr="00361846">
        <w:tc>
          <w:tcPr>
            <w:tcW w:w="1846" w:type="dxa"/>
          </w:tcPr>
          <w:p w14:paraId="4A865D2F" w14:textId="77777777" w:rsidR="004178FF" w:rsidRPr="007E6EEB" w:rsidRDefault="004178FF" w:rsidP="00361846">
            <w:pPr>
              <w:rPr>
                <w:color w:val="000000" w:themeColor="text1"/>
              </w:rPr>
            </w:pPr>
            <w:r w:rsidRPr="007E6EEB">
              <w:rPr>
                <w:color w:val="000000" w:themeColor="text1"/>
              </w:rPr>
              <w:t>energy market message definition</w:t>
            </w:r>
          </w:p>
        </w:tc>
        <w:tc>
          <w:tcPr>
            <w:tcW w:w="2910" w:type="dxa"/>
          </w:tcPr>
          <w:p w14:paraId="1FB1BC87" w14:textId="77777777" w:rsidR="004178FF" w:rsidRPr="007E6EEB" w:rsidRDefault="004178FF" w:rsidP="00361846">
            <w:pPr>
              <w:rPr>
                <w:color w:val="000000" w:themeColor="text1"/>
              </w:rPr>
            </w:pPr>
            <w:r w:rsidRPr="007E6EEB">
              <w:rPr>
                <w:color w:val="000000" w:themeColor="text1"/>
              </w:rPr>
              <w:t>A description of an Energy Market Message.</w:t>
            </w:r>
          </w:p>
        </w:tc>
        <w:tc>
          <w:tcPr>
            <w:tcW w:w="1414" w:type="dxa"/>
          </w:tcPr>
          <w:p w14:paraId="009A4277" w14:textId="77777777" w:rsidR="004178FF" w:rsidRPr="008A2107" w:rsidRDefault="004178FF" w:rsidP="00361846">
            <w:pPr>
              <w:rPr>
                <w:color w:val="000000" w:themeColor="text1"/>
              </w:rPr>
            </w:pPr>
            <w:r w:rsidRPr="008A2107">
              <w:rPr>
                <w:color w:val="000000" w:themeColor="text1"/>
              </w:rPr>
              <w:t>Mandatory</w:t>
            </w:r>
          </w:p>
        </w:tc>
        <w:tc>
          <w:tcPr>
            <w:tcW w:w="2897" w:type="dxa"/>
          </w:tcPr>
          <w:p w14:paraId="38F48448" w14:textId="77777777" w:rsidR="004178FF" w:rsidRPr="008A2107" w:rsidRDefault="004178FF" w:rsidP="00361846">
            <w:pPr>
              <w:rPr>
                <w:color w:val="000000" w:themeColor="text1"/>
              </w:rPr>
            </w:pPr>
          </w:p>
        </w:tc>
      </w:tr>
    </w:tbl>
    <w:p w14:paraId="2D825737" w14:textId="00E4B07C" w:rsidR="004178FF" w:rsidRDefault="004178FF" w:rsidP="004178FF"/>
    <w:p w14:paraId="60534329" w14:textId="75446BFC" w:rsidR="00B0181F" w:rsidRDefault="00B0181F" w:rsidP="004178FF"/>
    <w:p w14:paraId="5CEFA406" w14:textId="77777777" w:rsidR="00B0181F" w:rsidRPr="0001041C" w:rsidRDefault="00B0181F" w:rsidP="004178FF"/>
    <w:p w14:paraId="7C58B1D8" w14:textId="77777777" w:rsidR="004178FF" w:rsidRPr="00270A5F" w:rsidRDefault="004178FF" w:rsidP="004178FF">
      <w:pPr>
        <w:pStyle w:val="Heading3"/>
        <w:numPr>
          <w:ilvl w:val="0"/>
          <w:numId w:val="0"/>
        </w:numPr>
        <w:rPr>
          <w:b/>
          <w:bCs w:val="0"/>
          <w:color w:val="000000" w:themeColor="text1"/>
          <w:szCs w:val="22"/>
        </w:rPr>
      </w:pPr>
      <w:r w:rsidRPr="00270A5F">
        <w:rPr>
          <w:b/>
          <w:bCs w:val="0"/>
          <w:color w:val="000000" w:themeColor="text1"/>
          <w:szCs w:val="22"/>
        </w:rPr>
        <w:t>Permissible Message Means</w:t>
      </w:r>
    </w:p>
    <w:p w14:paraId="71AB95A4" w14:textId="5CC84E3C" w:rsidR="004178FF" w:rsidRPr="00270A5F" w:rsidRDefault="004178FF" w:rsidP="004178FF">
      <w:pPr>
        <w:pStyle w:val="Heading2"/>
        <w:rPr>
          <w:color w:val="000000" w:themeColor="text1"/>
        </w:rPr>
      </w:pPr>
      <w:r w:rsidRPr="00270A5F">
        <w:rPr>
          <w:color w:val="000000" w:themeColor="text1"/>
        </w:rPr>
        <w:t>Where required under code or for other technical, interoperability or security requirements; an Energy Market Message is related to one or more Permissible Message Means</w:t>
      </w:r>
      <w:ins w:id="187" w:author="John Wiggins" w:date="2020-11-20T11:34:00Z">
        <w:r w:rsidR="00E446EA">
          <w:rPr>
            <w:color w:val="000000" w:themeColor="text1"/>
          </w:rPr>
          <w:t xml:space="preserve">, </w:t>
        </w:r>
      </w:ins>
      <w:del w:id="188" w:author="John Wiggins" w:date="2020-11-20T11:34:00Z">
        <w:r w:rsidR="00AF27A9" w:rsidRPr="00270A5F" w:rsidDel="00E446EA">
          <w:rPr>
            <w:color w:val="000000" w:themeColor="text1"/>
          </w:rPr>
          <w:delText xml:space="preserve"> objects</w:delText>
        </w:r>
        <w:r w:rsidRPr="00270A5F" w:rsidDel="00E446EA">
          <w:rPr>
            <w:color w:val="000000" w:themeColor="text1"/>
          </w:rPr>
          <w:delText xml:space="preserve"> </w:delText>
        </w:r>
      </w:del>
      <w:r w:rsidRPr="00270A5F">
        <w:rPr>
          <w:color w:val="000000" w:themeColor="text1"/>
        </w:rPr>
        <w:t>which in turn are associated to a defined Energy Market Message Means Type as detailed in the table below:</w:t>
      </w:r>
    </w:p>
    <w:tbl>
      <w:tblPr>
        <w:tblStyle w:val="TableGrid"/>
        <w:tblW w:w="0" w:type="auto"/>
        <w:jc w:val="center"/>
        <w:tblLook w:val="04A0" w:firstRow="1" w:lastRow="0" w:firstColumn="1" w:lastColumn="0" w:noHBand="0" w:noVBand="1"/>
      </w:tblPr>
      <w:tblGrid>
        <w:gridCol w:w="1699"/>
        <w:gridCol w:w="4108"/>
        <w:gridCol w:w="1574"/>
        <w:gridCol w:w="1635"/>
      </w:tblGrid>
      <w:tr w:rsidR="00270A5F" w:rsidRPr="00270A5F" w14:paraId="6AC08451" w14:textId="77777777" w:rsidTr="00361846">
        <w:trPr>
          <w:jc w:val="center"/>
        </w:trPr>
        <w:tc>
          <w:tcPr>
            <w:tcW w:w="1699" w:type="dxa"/>
          </w:tcPr>
          <w:p w14:paraId="5E989D40" w14:textId="77777777" w:rsidR="004178FF" w:rsidRPr="00270A5F" w:rsidRDefault="004178FF" w:rsidP="00361846">
            <w:pPr>
              <w:jc w:val="center"/>
              <w:rPr>
                <w:rFonts w:ascii="Calibri" w:eastAsia="Times New Roman" w:hAnsi="Calibri" w:cs="Times New Roman"/>
                <w:b/>
                <w:bCs/>
                <w:color w:val="000000" w:themeColor="text1"/>
                <w:lang w:eastAsia="en-GB"/>
              </w:rPr>
            </w:pPr>
            <w:r w:rsidRPr="00270A5F">
              <w:rPr>
                <w:rFonts w:ascii="Calibri" w:eastAsia="Times New Roman" w:hAnsi="Calibri" w:cs="Times New Roman"/>
                <w:b/>
                <w:bCs/>
                <w:color w:val="000000" w:themeColor="text1"/>
                <w:lang w:eastAsia="en-GB"/>
              </w:rPr>
              <w:t>message means type name</w:t>
            </w:r>
          </w:p>
        </w:tc>
        <w:tc>
          <w:tcPr>
            <w:tcW w:w="4108" w:type="dxa"/>
          </w:tcPr>
          <w:p w14:paraId="1FD59703" w14:textId="77777777" w:rsidR="004178FF" w:rsidRPr="00270A5F" w:rsidRDefault="004178FF" w:rsidP="00361846">
            <w:pPr>
              <w:jc w:val="center"/>
              <w:rPr>
                <w:rFonts w:ascii="Calibri" w:eastAsia="Times New Roman" w:hAnsi="Calibri" w:cs="Times New Roman"/>
                <w:b/>
                <w:bCs/>
                <w:color w:val="000000" w:themeColor="text1"/>
                <w:lang w:eastAsia="en-GB"/>
              </w:rPr>
            </w:pPr>
            <w:r w:rsidRPr="00270A5F">
              <w:rPr>
                <w:rFonts w:ascii="Calibri" w:eastAsia="Times New Roman" w:hAnsi="Calibri" w:cs="Times New Roman"/>
                <w:b/>
                <w:bCs/>
                <w:color w:val="000000" w:themeColor="text1"/>
                <w:lang w:eastAsia="en-GB"/>
              </w:rPr>
              <w:t>message means type description</w:t>
            </w:r>
          </w:p>
        </w:tc>
        <w:tc>
          <w:tcPr>
            <w:tcW w:w="1574" w:type="dxa"/>
          </w:tcPr>
          <w:p w14:paraId="600F241B" w14:textId="77777777" w:rsidR="004178FF" w:rsidRPr="00270A5F" w:rsidRDefault="004178FF" w:rsidP="00361846">
            <w:pPr>
              <w:jc w:val="center"/>
              <w:rPr>
                <w:rFonts w:ascii="Calibri" w:eastAsia="Times New Roman" w:hAnsi="Calibri" w:cs="Times New Roman"/>
                <w:b/>
                <w:bCs/>
                <w:color w:val="000000" w:themeColor="text1"/>
                <w:lang w:eastAsia="en-GB"/>
              </w:rPr>
            </w:pPr>
            <w:r w:rsidRPr="00270A5F">
              <w:rPr>
                <w:rFonts w:ascii="Calibri" w:eastAsia="Times New Roman" w:hAnsi="Calibri" w:cs="Times New Roman"/>
                <w:b/>
                <w:bCs/>
                <w:color w:val="000000" w:themeColor="text1"/>
                <w:lang w:eastAsia="en-GB"/>
              </w:rPr>
              <w:t>physical messaging standard name</w:t>
            </w:r>
          </w:p>
        </w:tc>
        <w:tc>
          <w:tcPr>
            <w:tcW w:w="1635" w:type="dxa"/>
          </w:tcPr>
          <w:p w14:paraId="3FE90DBB" w14:textId="77777777" w:rsidR="004178FF" w:rsidRPr="00270A5F" w:rsidRDefault="004178FF" w:rsidP="00361846">
            <w:pPr>
              <w:jc w:val="center"/>
              <w:rPr>
                <w:rFonts w:ascii="Calibri" w:eastAsia="Times New Roman" w:hAnsi="Calibri" w:cs="Times New Roman"/>
                <w:b/>
                <w:bCs/>
                <w:color w:val="000000" w:themeColor="text1"/>
                <w:lang w:eastAsia="en-GB"/>
              </w:rPr>
            </w:pPr>
            <w:r w:rsidRPr="00270A5F">
              <w:rPr>
                <w:rFonts w:ascii="Calibri" w:eastAsia="Times New Roman" w:hAnsi="Calibri" w:cs="Times New Roman"/>
                <w:b/>
                <w:bCs/>
                <w:color w:val="000000" w:themeColor="text1"/>
                <w:lang w:eastAsia="en-GB"/>
              </w:rPr>
              <w:t>Message means abbreviation</w:t>
            </w:r>
          </w:p>
        </w:tc>
      </w:tr>
      <w:tr w:rsidR="00270A5F" w:rsidRPr="00270A5F" w14:paraId="096172DB" w14:textId="77777777" w:rsidTr="00361846">
        <w:trPr>
          <w:jc w:val="center"/>
        </w:trPr>
        <w:tc>
          <w:tcPr>
            <w:tcW w:w="1699" w:type="dxa"/>
          </w:tcPr>
          <w:p w14:paraId="76A0F8E8"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data transfer service</w:t>
            </w:r>
          </w:p>
        </w:tc>
        <w:tc>
          <w:tcPr>
            <w:tcW w:w="4108" w:type="dxa"/>
          </w:tcPr>
          <w:p w14:paraId="1879C230"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 xml:space="preserve">It is permissible that the Energy Market Message is sent via the Data Transfer Service. The message must conform to the Physical Messaging Standard defined by the Data Transfer Service and the specification of each related Energy Market </w:t>
            </w:r>
            <w:r w:rsidRPr="00270A5F">
              <w:rPr>
                <w:rFonts w:ascii="Calibri" w:eastAsia="Times New Roman" w:hAnsi="Calibri" w:cs="Times New Roman"/>
                <w:color w:val="000000" w:themeColor="text1"/>
                <w:lang w:eastAsia="en-GB"/>
              </w:rPr>
              <w:lastRenderedPageBreak/>
              <w:t>Scenario Variant defined within the Energy Market Data Specification.</w:t>
            </w:r>
          </w:p>
        </w:tc>
        <w:tc>
          <w:tcPr>
            <w:tcW w:w="1574" w:type="dxa"/>
          </w:tcPr>
          <w:p w14:paraId="121B601D"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lastRenderedPageBreak/>
              <w:t>User File Design Specification (UFDS)</w:t>
            </w:r>
            <w:r w:rsidRPr="00270A5F">
              <w:rPr>
                <w:rStyle w:val="FootnoteReference"/>
                <w:rFonts w:ascii="Calibri" w:eastAsia="Times New Roman" w:hAnsi="Calibri" w:cs="Times New Roman"/>
                <w:color w:val="000000" w:themeColor="text1"/>
                <w:lang w:eastAsia="en-GB"/>
              </w:rPr>
              <w:footnoteReference w:id="9"/>
            </w:r>
          </w:p>
        </w:tc>
        <w:tc>
          <w:tcPr>
            <w:tcW w:w="1635" w:type="dxa"/>
          </w:tcPr>
          <w:p w14:paraId="3F43069C"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DTS</w:t>
            </w:r>
          </w:p>
        </w:tc>
      </w:tr>
      <w:tr w:rsidR="00270A5F" w:rsidRPr="00270A5F" w14:paraId="56BA6543" w14:textId="77777777" w:rsidTr="00361846">
        <w:trPr>
          <w:jc w:val="center"/>
        </w:trPr>
        <w:tc>
          <w:tcPr>
            <w:tcW w:w="1699" w:type="dxa"/>
          </w:tcPr>
          <w:p w14:paraId="7A7FE969"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central switching service communications</w:t>
            </w:r>
          </w:p>
        </w:tc>
        <w:tc>
          <w:tcPr>
            <w:tcW w:w="4108" w:type="dxa"/>
          </w:tcPr>
          <w:p w14:paraId="182A67A5"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It is permissible for the Energy Market Message to be sent via the Central Switching Service APIs. The message must conform to the Physical Messaging Standard defined by the CSS; and the specification of each related Energy Market Scenario Variant defined within the Energy Market Data Specification.</w:t>
            </w:r>
          </w:p>
        </w:tc>
        <w:tc>
          <w:tcPr>
            <w:tcW w:w="1574" w:type="dxa"/>
          </w:tcPr>
          <w:p w14:paraId="2DD6DA38"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hAnsi="Calibri" w:cs="Calibri"/>
                <w:color w:val="000000" w:themeColor="text1"/>
              </w:rPr>
              <w:t>CSS Physical Message Standard</w:t>
            </w:r>
            <w:r w:rsidRPr="00270A5F">
              <w:rPr>
                <w:rStyle w:val="FootnoteReference"/>
                <w:rFonts w:ascii="Calibri" w:hAnsi="Calibri" w:cs="Calibri"/>
                <w:color w:val="000000" w:themeColor="text1"/>
              </w:rPr>
              <w:footnoteReference w:id="10"/>
            </w:r>
          </w:p>
        </w:tc>
        <w:tc>
          <w:tcPr>
            <w:tcW w:w="1635" w:type="dxa"/>
          </w:tcPr>
          <w:p w14:paraId="267E4F71"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CSS API</w:t>
            </w:r>
          </w:p>
        </w:tc>
      </w:tr>
      <w:tr w:rsidR="00270A5F" w:rsidRPr="00270A5F" w14:paraId="4B512956" w14:textId="77777777" w:rsidTr="00361846">
        <w:trPr>
          <w:jc w:val="center"/>
        </w:trPr>
        <w:tc>
          <w:tcPr>
            <w:tcW w:w="1699" w:type="dxa"/>
          </w:tcPr>
          <w:p w14:paraId="47CB928E"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uklink information exchange</w:t>
            </w:r>
          </w:p>
        </w:tc>
        <w:tc>
          <w:tcPr>
            <w:tcW w:w="4108" w:type="dxa"/>
          </w:tcPr>
          <w:p w14:paraId="67C23BE8"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It is permissible that the Energy Market Message is sent via the UKLink Information Exchange. The message must conform to the Physical Message Standard defined by Xoserve; and the specification of each related Energy Market Scenario Variant defined within the Energy Market Data Specification.</w:t>
            </w:r>
          </w:p>
        </w:tc>
        <w:tc>
          <w:tcPr>
            <w:tcW w:w="1574" w:type="dxa"/>
          </w:tcPr>
          <w:p w14:paraId="218129D2"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UKLink Manual</w:t>
            </w:r>
            <w:r w:rsidRPr="00270A5F">
              <w:rPr>
                <w:rStyle w:val="FootnoteReference"/>
                <w:rFonts w:ascii="Calibri" w:eastAsia="Times New Roman" w:hAnsi="Calibri" w:cs="Times New Roman"/>
                <w:color w:val="000000" w:themeColor="text1"/>
                <w:lang w:eastAsia="en-GB"/>
              </w:rPr>
              <w:footnoteReference w:id="11"/>
            </w:r>
          </w:p>
        </w:tc>
        <w:tc>
          <w:tcPr>
            <w:tcW w:w="1635" w:type="dxa"/>
          </w:tcPr>
          <w:p w14:paraId="732E1E66"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IX</w:t>
            </w:r>
          </w:p>
        </w:tc>
      </w:tr>
      <w:tr w:rsidR="00270A5F" w:rsidRPr="00270A5F" w14:paraId="3F89675E" w14:textId="77777777" w:rsidTr="00361846">
        <w:trPr>
          <w:jc w:val="center"/>
        </w:trPr>
        <w:tc>
          <w:tcPr>
            <w:tcW w:w="1699" w:type="dxa"/>
          </w:tcPr>
          <w:p w14:paraId="03ABB2DF"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secure data exchange portal</w:t>
            </w:r>
          </w:p>
        </w:tc>
        <w:tc>
          <w:tcPr>
            <w:tcW w:w="4108" w:type="dxa"/>
          </w:tcPr>
          <w:p w14:paraId="6CF9B454"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It is permissible for the Energy Market Message to be only sent via the Secure Data Exchange Portal. Messaging must conform to the Physical Message Standard defined by the service provider; and the specification of each related Energy Market Scenario Variant defined within the Energy Market Data Specification.</w:t>
            </w:r>
          </w:p>
        </w:tc>
        <w:tc>
          <w:tcPr>
            <w:tcW w:w="1574" w:type="dxa"/>
          </w:tcPr>
          <w:p w14:paraId="4287F7DF"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SDEP Physical Message Standard</w:t>
            </w:r>
            <w:r w:rsidRPr="00270A5F">
              <w:rPr>
                <w:rStyle w:val="FootnoteReference"/>
                <w:rFonts w:ascii="Calibri" w:eastAsia="Times New Roman" w:hAnsi="Calibri" w:cs="Times New Roman"/>
                <w:color w:val="000000" w:themeColor="text1"/>
                <w:lang w:eastAsia="en-GB"/>
              </w:rPr>
              <w:footnoteReference w:id="12"/>
            </w:r>
          </w:p>
        </w:tc>
        <w:tc>
          <w:tcPr>
            <w:tcW w:w="1635" w:type="dxa"/>
          </w:tcPr>
          <w:p w14:paraId="753CFB81"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SDEP</w:t>
            </w:r>
          </w:p>
        </w:tc>
      </w:tr>
      <w:tr w:rsidR="00270A5F" w:rsidRPr="00270A5F" w14:paraId="70379B93" w14:textId="77777777" w:rsidTr="00361846">
        <w:trPr>
          <w:jc w:val="center"/>
        </w:trPr>
        <w:tc>
          <w:tcPr>
            <w:tcW w:w="1699" w:type="dxa"/>
          </w:tcPr>
          <w:p w14:paraId="154F6362"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gas enquiry service api</w:t>
            </w:r>
          </w:p>
        </w:tc>
        <w:tc>
          <w:tcPr>
            <w:tcW w:w="4108" w:type="dxa"/>
          </w:tcPr>
          <w:p w14:paraId="21A45F1A"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It is permissible for the Energy Market Message to be only sent via a Gas Enquiry Service API.  Messaging must conform to the Physical Message Standard defined by Xoserve; and the specification of each related Energy Market Scenario Variant defined within the Energy Market Data Specification.</w:t>
            </w:r>
          </w:p>
        </w:tc>
        <w:tc>
          <w:tcPr>
            <w:tcW w:w="1574" w:type="dxa"/>
          </w:tcPr>
          <w:p w14:paraId="39E11A46" w14:textId="77777777" w:rsidR="004178FF" w:rsidRPr="00270A5F" w:rsidRDefault="004178FF" w:rsidP="00361846">
            <w:pPr>
              <w:rPr>
                <w:color w:val="000000" w:themeColor="text1"/>
              </w:rPr>
            </w:pPr>
            <w:r w:rsidRPr="00270A5F">
              <w:rPr>
                <w:rFonts w:ascii="Calibri" w:hAnsi="Calibri" w:cs="Calibri"/>
                <w:color w:val="000000" w:themeColor="text1"/>
              </w:rPr>
              <w:t>GES Physical Message Standard</w:t>
            </w:r>
            <w:r w:rsidRPr="00270A5F">
              <w:rPr>
                <w:rStyle w:val="FootnoteReference"/>
                <w:rFonts w:ascii="Calibri" w:hAnsi="Calibri" w:cs="Calibri"/>
                <w:color w:val="000000" w:themeColor="text1"/>
              </w:rPr>
              <w:footnoteReference w:id="13"/>
            </w:r>
          </w:p>
        </w:tc>
        <w:tc>
          <w:tcPr>
            <w:tcW w:w="1635" w:type="dxa"/>
          </w:tcPr>
          <w:p w14:paraId="0BB9C141"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GES API</w:t>
            </w:r>
          </w:p>
        </w:tc>
      </w:tr>
      <w:tr w:rsidR="00270A5F" w:rsidRPr="00270A5F" w14:paraId="664ACFAD" w14:textId="77777777" w:rsidTr="00361846">
        <w:trPr>
          <w:jc w:val="center"/>
        </w:trPr>
        <w:tc>
          <w:tcPr>
            <w:tcW w:w="1699" w:type="dxa"/>
          </w:tcPr>
          <w:p w14:paraId="205842C0"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electricity enquiry service api</w:t>
            </w:r>
          </w:p>
        </w:tc>
        <w:tc>
          <w:tcPr>
            <w:tcW w:w="4108" w:type="dxa"/>
          </w:tcPr>
          <w:p w14:paraId="75058C66"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It is permissible for the Energy Market Message to be only sent via an Electricity Enquiry Service API. Messaging must conform to the Physical Message Standard defined by the service provider; and the specification of each related Energy Market Scenario Variant defined within the Energy Market Data Specification.</w:t>
            </w:r>
          </w:p>
        </w:tc>
        <w:tc>
          <w:tcPr>
            <w:tcW w:w="1574" w:type="dxa"/>
          </w:tcPr>
          <w:p w14:paraId="70E81E49"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EES Physical Message Standard</w:t>
            </w:r>
            <w:r w:rsidRPr="00270A5F">
              <w:rPr>
                <w:rStyle w:val="FootnoteReference"/>
                <w:rFonts w:ascii="Calibri" w:eastAsia="Times New Roman" w:hAnsi="Calibri" w:cs="Times New Roman"/>
                <w:color w:val="000000" w:themeColor="text1"/>
                <w:lang w:eastAsia="en-GB"/>
              </w:rPr>
              <w:footnoteReference w:id="14"/>
            </w:r>
          </w:p>
        </w:tc>
        <w:tc>
          <w:tcPr>
            <w:tcW w:w="1635" w:type="dxa"/>
          </w:tcPr>
          <w:p w14:paraId="13DED2D4"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EES API</w:t>
            </w:r>
          </w:p>
        </w:tc>
      </w:tr>
      <w:tr w:rsidR="00270A5F" w:rsidRPr="00270A5F" w14:paraId="6D588B2F" w14:textId="77777777" w:rsidTr="00361846">
        <w:trPr>
          <w:jc w:val="center"/>
        </w:trPr>
        <w:tc>
          <w:tcPr>
            <w:tcW w:w="1699" w:type="dxa"/>
          </w:tcPr>
          <w:p w14:paraId="5F0E16AF"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lastRenderedPageBreak/>
              <w:t>ees ppmip file transfer</w:t>
            </w:r>
          </w:p>
        </w:tc>
        <w:tc>
          <w:tcPr>
            <w:tcW w:w="4108" w:type="dxa"/>
          </w:tcPr>
          <w:p w14:paraId="3A891490"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It is permissible for the Energy Market Message to be only sent via EES PPMIP File Transfer. Messaging must conform to the Physical Message Standard defined by the service provider; and the specification of each related Energy Market Scenario Variant defined within the Energy Market Data Specification.</w:t>
            </w:r>
          </w:p>
        </w:tc>
        <w:tc>
          <w:tcPr>
            <w:tcW w:w="1574" w:type="dxa"/>
          </w:tcPr>
          <w:p w14:paraId="37E69BC0"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EES Physical Message Standard</w:t>
            </w:r>
          </w:p>
        </w:tc>
        <w:tc>
          <w:tcPr>
            <w:tcW w:w="1635" w:type="dxa"/>
          </w:tcPr>
          <w:p w14:paraId="24F1DA83"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EPPMIP</w:t>
            </w:r>
          </w:p>
        </w:tc>
      </w:tr>
      <w:tr w:rsidR="00270A5F" w:rsidRPr="00270A5F" w14:paraId="399A95B1" w14:textId="77777777" w:rsidTr="00361846">
        <w:trPr>
          <w:jc w:val="center"/>
        </w:trPr>
        <w:tc>
          <w:tcPr>
            <w:tcW w:w="1699" w:type="dxa"/>
          </w:tcPr>
          <w:p w14:paraId="78E081BB" w14:textId="5325ACEC"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data service agreed means</w:t>
            </w:r>
          </w:p>
        </w:tc>
        <w:tc>
          <w:tcPr>
            <w:tcW w:w="4108" w:type="dxa"/>
          </w:tcPr>
          <w:p w14:paraId="57DDE648"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It is permissible that the message is sent via any means agreed to by the Source Data Service and the Target Data Service. The Message must conform to, as a minimum, the specification of each related Energy Market Scenario Variant defined within the Energy Market Data Specification.</w:t>
            </w:r>
          </w:p>
        </w:tc>
        <w:tc>
          <w:tcPr>
            <w:tcW w:w="1574" w:type="dxa"/>
          </w:tcPr>
          <w:p w14:paraId="76D84207"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Not applicable</w:t>
            </w:r>
          </w:p>
        </w:tc>
        <w:tc>
          <w:tcPr>
            <w:tcW w:w="1635" w:type="dxa"/>
          </w:tcPr>
          <w:p w14:paraId="6169F9A2"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DSA</w:t>
            </w:r>
          </w:p>
        </w:tc>
      </w:tr>
      <w:tr w:rsidR="00270A5F" w:rsidRPr="00270A5F" w14:paraId="54FAEFC2" w14:textId="77777777" w:rsidTr="00361846">
        <w:trPr>
          <w:jc w:val="center"/>
        </w:trPr>
        <w:tc>
          <w:tcPr>
            <w:tcW w:w="1699" w:type="dxa"/>
          </w:tcPr>
          <w:p w14:paraId="7A6D78F8"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business email</w:t>
            </w:r>
          </w:p>
        </w:tc>
        <w:tc>
          <w:tcPr>
            <w:tcW w:w="4108" w:type="dxa"/>
          </w:tcPr>
          <w:p w14:paraId="54C6C1D8"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It is permissible that the message is sent via standard business email. The Message must conform to, as a minimum, the specification of each related Energy Market Scenario Variant defined within the Energy Market Data Specification.</w:t>
            </w:r>
          </w:p>
        </w:tc>
        <w:tc>
          <w:tcPr>
            <w:tcW w:w="1574" w:type="dxa"/>
          </w:tcPr>
          <w:p w14:paraId="68077021"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Not applicable</w:t>
            </w:r>
          </w:p>
        </w:tc>
        <w:tc>
          <w:tcPr>
            <w:tcW w:w="1635" w:type="dxa"/>
          </w:tcPr>
          <w:p w14:paraId="00659B14" w14:textId="77777777" w:rsidR="004178FF" w:rsidRPr="00270A5F" w:rsidRDefault="004178FF" w:rsidP="00361846">
            <w:pPr>
              <w:rPr>
                <w:rFonts w:ascii="Calibri" w:eastAsia="Times New Roman" w:hAnsi="Calibri" w:cs="Times New Roman"/>
                <w:color w:val="000000" w:themeColor="text1"/>
                <w:lang w:eastAsia="en-GB"/>
              </w:rPr>
            </w:pPr>
            <w:r w:rsidRPr="00270A5F">
              <w:rPr>
                <w:rFonts w:ascii="Calibri" w:eastAsia="Times New Roman" w:hAnsi="Calibri" w:cs="Times New Roman"/>
                <w:color w:val="000000" w:themeColor="text1"/>
                <w:lang w:eastAsia="en-GB"/>
              </w:rPr>
              <w:t>EMAIL</w:t>
            </w:r>
          </w:p>
        </w:tc>
      </w:tr>
    </w:tbl>
    <w:p w14:paraId="667580C5" w14:textId="191A4D8C" w:rsidR="004178FF" w:rsidRDefault="004178FF" w:rsidP="004178FF"/>
    <w:p w14:paraId="211DABFC" w14:textId="2017355D" w:rsidR="00F63140" w:rsidRPr="006E6714" w:rsidRDefault="00F63140" w:rsidP="00F63140">
      <w:pPr>
        <w:pStyle w:val="Heading3"/>
        <w:numPr>
          <w:ilvl w:val="0"/>
          <w:numId w:val="0"/>
        </w:numPr>
        <w:rPr>
          <w:color w:val="000000" w:themeColor="text1"/>
        </w:rPr>
      </w:pPr>
      <w:r w:rsidRPr="006E6714">
        <w:rPr>
          <w:b/>
          <w:bCs w:val="0"/>
          <w:color w:val="000000" w:themeColor="text1"/>
          <w:szCs w:val="22"/>
        </w:rPr>
        <w:t>Energy Market Message Scenario Varian</w:t>
      </w:r>
      <w:r w:rsidR="002C6218" w:rsidRPr="006E6714">
        <w:rPr>
          <w:color w:val="000000" w:themeColor="text1"/>
        </w:rPr>
        <w:t>t</w:t>
      </w:r>
    </w:p>
    <w:p w14:paraId="17DC2112" w14:textId="5C98A4BF" w:rsidR="00F63140" w:rsidRPr="006E6714" w:rsidRDefault="00AF27A9" w:rsidP="00F63140">
      <w:pPr>
        <w:pStyle w:val="Heading2"/>
        <w:rPr>
          <w:color w:val="000000" w:themeColor="text1"/>
        </w:rPr>
      </w:pPr>
      <w:r w:rsidRPr="006E6714">
        <w:rPr>
          <w:color w:val="000000" w:themeColor="text1"/>
        </w:rPr>
        <w:t>An</w:t>
      </w:r>
      <w:r w:rsidR="00F63140" w:rsidRPr="006E6714">
        <w:rPr>
          <w:color w:val="000000" w:themeColor="text1"/>
        </w:rPr>
        <w:t xml:space="preserve"> Energy Market Message will be related to one or more Energy Market Message Scenario Variant</w:t>
      </w:r>
      <w:ins w:id="190" w:author="John Wiggins" w:date="2020-11-20T11:37:00Z">
        <w:r w:rsidR="00DF26F8">
          <w:rPr>
            <w:color w:val="000000" w:themeColor="text1"/>
          </w:rPr>
          <w:t>s</w:t>
        </w:r>
      </w:ins>
      <w:del w:id="191" w:author="John Wiggins" w:date="2020-11-20T11:37:00Z">
        <w:r w:rsidRPr="006E6714" w:rsidDel="00DF26F8">
          <w:rPr>
            <w:color w:val="000000" w:themeColor="text1"/>
          </w:rPr>
          <w:delText xml:space="preserve"> objects</w:delText>
        </w:r>
      </w:del>
      <w:r w:rsidR="00F63140" w:rsidRPr="006E6714">
        <w:rPr>
          <w:color w:val="000000" w:themeColor="text1"/>
        </w:rPr>
        <w:t xml:space="preserve">. An Energy Market Message Scenario Variant will define the structure of a message sent between two Market </w:t>
      </w:r>
      <w:ins w:id="192" w:author="John Wiggins" w:date="2020-11-20T11:38:00Z">
        <w:r w:rsidR="00DF26F8">
          <w:rPr>
            <w:color w:val="000000" w:themeColor="text1"/>
          </w:rPr>
          <w:t xml:space="preserve">Role Data Services </w:t>
        </w:r>
      </w:ins>
      <w:del w:id="193" w:author="John Wiggins" w:date="2020-11-20T11:38:00Z">
        <w:r w:rsidR="00F63140" w:rsidRPr="006E6714" w:rsidDel="00DF26F8">
          <w:rPr>
            <w:color w:val="000000" w:themeColor="text1"/>
          </w:rPr>
          <w:delText>Data Service</w:delText>
        </w:r>
        <w:r w:rsidR="00E6533F" w:rsidRPr="006E6714" w:rsidDel="00DF26F8">
          <w:rPr>
            <w:color w:val="000000" w:themeColor="text1"/>
          </w:rPr>
          <w:delText xml:space="preserve"> objects</w:delText>
        </w:r>
        <w:r w:rsidR="00F63140" w:rsidRPr="006E6714" w:rsidDel="00DF26F8">
          <w:rPr>
            <w:color w:val="000000" w:themeColor="text1"/>
          </w:rPr>
          <w:delText xml:space="preserve"> </w:delText>
        </w:r>
      </w:del>
      <w:r w:rsidR="00F63140" w:rsidRPr="006E6714">
        <w:rPr>
          <w:color w:val="000000" w:themeColor="text1"/>
        </w:rPr>
        <w:t xml:space="preserve">under specific conditions or as the result of events which occur within </w:t>
      </w:r>
      <w:ins w:id="194" w:author="John Wiggins" w:date="2020-11-20T11:38:00Z">
        <w:r w:rsidR="003C59AD">
          <w:rPr>
            <w:color w:val="000000" w:themeColor="text1"/>
          </w:rPr>
          <w:t xml:space="preserve">a </w:t>
        </w:r>
      </w:ins>
      <w:r w:rsidR="00F63140" w:rsidRPr="006E6714">
        <w:rPr>
          <w:color w:val="000000" w:themeColor="text1"/>
        </w:rPr>
        <w:t xml:space="preserve">certain </w:t>
      </w:r>
      <w:r w:rsidR="004A0732" w:rsidRPr="006E6714">
        <w:rPr>
          <w:color w:val="000000" w:themeColor="text1"/>
        </w:rPr>
        <w:t xml:space="preserve">Energy </w:t>
      </w:r>
      <w:r w:rsidR="00F63140" w:rsidRPr="006E6714">
        <w:rPr>
          <w:color w:val="000000" w:themeColor="text1"/>
        </w:rPr>
        <w:t>Market Scenario</w:t>
      </w:r>
      <w:ins w:id="195" w:author="John Wiggins" w:date="2020-11-20T11:44:00Z">
        <w:r w:rsidR="009D3E5B">
          <w:rPr>
            <w:rStyle w:val="FootnoteReference"/>
            <w:color w:val="000000" w:themeColor="text1"/>
          </w:rPr>
          <w:footnoteReference w:id="15"/>
        </w:r>
      </w:ins>
      <w:del w:id="198" w:author="John Wiggins" w:date="2020-11-20T11:38:00Z">
        <w:r w:rsidR="004A0732" w:rsidRPr="006E6714" w:rsidDel="00DF26F8">
          <w:rPr>
            <w:color w:val="000000" w:themeColor="text1"/>
          </w:rPr>
          <w:delText xml:space="preserve"> objects</w:delText>
        </w:r>
      </w:del>
      <w:r w:rsidR="00F63140" w:rsidRPr="006E6714">
        <w:rPr>
          <w:color w:val="000000" w:themeColor="text1"/>
        </w:rPr>
        <w:t>.</w:t>
      </w:r>
    </w:p>
    <w:p w14:paraId="2A4AEFBE" w14:textId="67B613EA" w:rsidR="00F63140" w:rsidRPr="006E6714" w:rsidRDefault="00F63140" w:rsidP="004178FF">
      <w:pPr>
        <w:pStyle w:val="Heading2"/>
        <w:rPr>
          <w:color w:val="000000" w:themeColor="text1"/>
        </w:rPr>
      </w:pPr>
      <w:r w:rsidRPr="006E6714">
        <w:rPr>
          <w:color w:val="000000" w:themeColor="text1"/>
        </w:rPr>
        <w:t>Energy Market Message Scenario Variants related to the same Energy Market Message will contain common elements, although each messages physical structure may differ, including but not limited to, its relationship to different Message Scenario Variant Collection</w:t>
      </w:r>
      <w:ins w:id="199" w:author="John Wiggins" w:date="2020-11-20T11:46:00Z">
        <w:r w:rsidR="00BF7BB0">
          <w:rPr>
            <w:color w:val="000000" w:themeColor="text1"/>
          </w:rPr>
          <w:t>s</w:t>
        </w:r>
      </w:ins>
      <w:del w:id="200" w:author="John Wiggins" w:date="2020-11-20T11:46:00Z">
        <w:r w:rsidR="008341E6" w:rsidRPr="006E6714" w:rsidDel="00BF7BB0">
          <w:rPr>
            <w:color w:val="000000" w:themeColor="text1"/>
          </w:rPr>
          <w:delText xml:space="preserve"> objects</w:delText>
        </w:r>
      </w:del>
      <w:r w:rsidR="008341E6" w:rsidRPr="006E6714">
        <w:rPr>
          <w:color w:val="000000" w:themeColor="text1"/>
        </w:rPr>
        <w:t xml:space="preserve"> </w:t>
      </w:r>
      <w:r w:rsidRPr="006E6714">
        <w:rPr>
          <w:color w:val="000000" w:themeColor="text1"/>
        </w:rPr>
        <w:t>(paragraph 2.1</w:t>
      </w:r>
      <w:ins w:id="201" w:author="John Wiggins" w:date="2020-11-20T11:47:00Z">
        <w:r w:rsidR="00421784">
          <w:rPr>
            <w:color w:val="000000" w:themeColor="text1"/>
          </w:rPr>
          <w:t>6</w:t>
        </w:r>
      </w:ins>
      <w:del w:id="202" w:author="John Wiggins" w:date="2020-11-20T11:47:00Z">
        <w:r w:rsidRPr="006E6714" w:rsidDel="00421784">
          <w:rPr>
            <w:color w:val="000000" w:themeColor="text1"/>
          </w:rPr>
          <w:delText>8</w:delText>
        </w:r>
      </w:del>
      <w:r w:rsidRPr="006E6714">
        <w:rPr>
          <w:color w:val="000000" w:themeColor="text1"/>
        </w:rPr>
        <w:t>)</w:t>
      </w:r>
      <w:ins w:id="203" w:author="John Wiggins" w:date="2020-11-20T11:47:00Z">
        <w:r w:rsidR="001D0449">
          <w:rPr>
            <w:color w:val="000000" w:themeColor="text1"/>
          </w:rPr>
          <w:t>.</w:t>
        </w:r>
      </w:ins>
      <w:del w:id="204" w:author="John Wiggins" w:date="2020-11-20T11:47:00Z">
        <w:r w:rsidRPr="006E6714" w:rsidDel="001D0449">
          <w:rPr>
            <w:color w:val="000000" w:themeColor="text1"/>
          </w:rPr>
          <w:delText xml:space="preserve"> and Message Scenario Variant Data Item</w:delText>
        </w:r>
        <w:r w:rsidR="008341E6" w:rsidRPr="006E6714" w:rsidDel="007C575E">
          <w:rPr>
            <w:color w:val="000000" w:themeColor="text1"/>
          </w:rPr>
          <w:delText xml:space="preserve"> obj</w:delText>
        </w:r>
      </w:del>
      <w:del w:id="205" w:author="John Wiggins" w:date="2020-11-20T11:46:00Z">
        <w:r w:rsidR="008341E6" w:rsidRPr="006E6714" w:rsidDel="007C575E">
          <w:rPr>
            <w:color w:val="000000" w:themeColor="text1"/>
          </w:rPr>
          <w:delText>ects</w:delText>
        </w:r>
      </w:del>
      <w:del w:id="206" w:author="John Wiggins" w:date="2020-11-20T11:47:00Z">
        <w:r w:rsidR="008341E6" w:rsidRPr="006E6714" w:rsidDel="001D0449">
          <w:rPr>
            <w:color w:val="000000" w:themeColor="text1"/>
          </w:rPr>
          <w:delText xml:space="preserve"> </w:delText>
        </w:r>
        <w:r w:rsidRPr="006E6714" w:rsidDel="001D0449">
          <w:rPr>
            <w:color w:val="000000" w:themeColor="text1"/>
          </w:rPr>
          <w:delText>(paragraph 2.21).</w:delText>
        </w:r>
      </w:del>
    </w:p>
    <w:p w14:paraId="7D269E76" w14:textId="1A08FF45" w:rsidR="0001041C" w:rsidRPr="006E6714" w:rsidRDefault="0001041C" w:rsidP="0001041C">
      <w:pPr>
        <w:pStyle w:val="Heading2"/>
        <w:rPr>
          <w:color w:val="000000" w:themeColor="text1"/>
        </w:rPr>
      </w:pPr>
      <w:r w:rsidRPr="006E6714">
        <w:rPr>
          <w:color w:val="000000" w:themeColor="text1"/>
        </w:rPr>
        <w:t>An Energy Market Message</w:t>
      </w:r>
      <w:r w:rsidR="001E332B" w:rsidRPr="006E6714">
        <w:rPr>
          <w:color w:val="000000" w:themeColor="text1"/>
        </w:rPr>
        <w:t xml:space="preserve"> Scenario Variant </w:t>
      </w:r>
      <w:r w:rsidRPr="006E6714">
        <w:rPr>
          <w:color w:val="000000" w:themeColor="text1"/>
        </w:rPr>
        <w:t xml:space="preserve">identifies a structured </w:t>
      </w:r>
      <w:r w:rsidR="001843A9" w:rsidRPr="006E6714">
        <w:rPr>
          <w:color w:val="000000" w:themeColor="text1"/>
        </w:rPr>
        <w:t xml:space="preserve">data </w:t>
      </w:r>
      <w:r w:rsidR="00C14C98" w:rsidRPr="006E6714">
        <w:rPr>
          <w:color w:val="000000" w:themeColor="text1"/>
        </w:rPr>
        <w:t xml:space="preserve">communication undertaken between two Market </w:t>
      </w:r>
      <w:ins w:id="207" w:author="John Wiggins" w:date="2020-11-20T11:47:00Z">
        <w:r w:rsidR="00421784">
          <w:rPr>
            <w:color w:val="000000" w:themeColor="text1"/>
          </w:rPr>
          <w:t xml:space="preserve">Role </w:t>
        </w:r>
      </w:ins>
      <w:r w:rsidR="00C14C98" w:rsidRPr="006E6714">
        <w:rPr>
          <w:color w:val="000000" w:themeColor="text1"/>
        </w:rPr>
        <w:t>Data Service</w:t>
      </w:r>
      <w:ins w:id="208" w:author="John Wiggins" w:date="2020-11-20T11:48:00Z">
        <w:r w:rsidR="00421784">
          <w:rPr>
            <w:color w:val="000000" w:themeColor="text1"/>
          </w:rPr>
          <w:t>s</w:t>
        </w:r>
      </w:ins>
      <w:del w:id="209" w:author="John Wiggins" w:date="2020-11-20T11:48:00Z">
        <w:r w:rsidR="002B156F" w:rsidRPr="006E6714" w:rsidDel="00421784">
          <w:rPr>
            <w:color w:val="000000" w:themeColor="text1"/>
          </w:rPr>
          <w:delText xml:space="preserve"> objects</w:delText>
        </w:r>
      </w:del>
      <w:r w:rsidR="00E80016" w:rsidRPr="006E6714">
        <w:rPr>
          <w:color w:val="000000" w:themeColor="text1"/>
        </w:rPr>
        <w:t>, d</w:t>
      </w:r>
      <w:r w:rsidR="00C14C98" w:rsidRPr="006E6714">
        <w:rPr>
          <w:color w:val="000000" w:themeColor="text1"/>
        </w:rPr>
        <w:t xml:space="preserve">efined </w:t>
      </w:r>
      <w:r w:rsidR="00E80016" w:rsidRPr="006E6714">
        <w:rPr>
          <w:color w:val="000000" w:themeColor="text1"/>
        </w:rPr>
        <w:t xml:space="preserve">as the Source Data Service (the service which sends the message) and the Target Data Service (the service which </w:t>
      </w:r>
      <w:r w:rsidR="001843A9" w:rsidRPr="006E6714">
        <w:rPr>
          <w:color w:val="000000" w:themeColor="text1"/>
        </w:rPr>
        <w:t>receives the message).</w:t>
      </w:r>
      <w:r w:rsidR="00FE6425" w:rsidRPr="006E6714">
        <w:rPr>
          <w:color w:val="000000" w:themeColor="text1"/>
        </w:rPr>
        <w:t xml:space="preserve"> The data services defined </w:t>
      </w:r>
      <w:r w:rsidR="009D7F17" w:rsidRPr="006E6714">
        <w:rPr>
          <w:color w:val="000000" w:themeColor="text1"/>
        </w:rPr>
        <w:t xml:space="preserve">within the </w:t>
      </w:r>
      <w:r w:rsidR="00CE6031" w:rsidRPr="006E6714">
        <w:rPr>
          <w:color w:val="000000" w:themeColor="text1"/>
        </w:rPr>
        <w:t>Data Spec</w:t>
      </w:r>
      <w:r w:rsidR="00887E71" w:rsidRPr="006E6714">
        <w:rPr>
          <w:color w:val="000000" w:themeColor="text1"/>
        </w:rPr>
        <w:t>ification</w:t>
      </w:r>
      <w:r w:rsidR="009D7F17" w:rsidRPr="006E6714">
        <w:rPr>
          <w:color w:val="000000" w:themeColor="text1"/>
        </w:rPr>
        <w:t xml:space="preserve"> </w:t>
      </w:r>
      <w:r w:rsidR="0058643A" w:rsidRPr="006E6714">
        <w:rPr>
          <w:color w:val="000000" w:themeColor="text1"/>
        </w:rPr>
        <w:t>may be mapped, in some instances, to a</w:t>
      </w:r>
      <w:r w:rsidR="00BF1C93" w:rsidRPr="006E6714">
        <w:rPr>
          <w:color w:val="000000" w:themeColor="text1"/>
        </w:rPr>
        <w:t xml:space="preserve"> Market Participant Role Code</w:t>
      </w:r>
      <w:r w:rsidR="00AC1486" w:rsidRPr="006E6714">
        <w:rPr>
          <w:color w:val="000000" w:themeColor="text1"/>
        </w:rPr>
        <w:t xml:space="preserve"> which </w:t>
      </w:r>
      <w:r w:rsidR="0058643A" w:rsidRPr="006E6714">
        <w:rPr>
          <w:color w:val="000000" w:themeColor="text1"/>
        </w:rPr>
        <w:t>is</w:t>
      </w:r>
      <w:r w:rsidR="00AC1486" w:rsidRPr="006E6714">
        <w:rPr>
          <w:color w:val="000000" w:themeColor="text1"/>
        </w:rPr>
        <w:t xml:space="preserve"> mastered by </w:t>
      </w:r>
      <w:r w:rsidR="001772A9" w:rsidRPr="006E6714">
        <w:rPr>
          <w:color w:val="000000" w:themeColor="text1"/>
        </w:rPr>
        <w:t>BSCCo and CDSP</w:t>
      </w:r>
      <w:r w:rsidR="00AC1486" w:rsidRPr="006E6714">
        <w:rPr>
          <w:color w:val="000000" w:themeColor="text1"/>
        </w:rPr>
        <w:t xml:space="preserve"> within the</w:t>
      </w:r>
      <w:r w:rsidR="0058643A" w:rsidRPr="006E6714">
        <w:rPr>
          <w:color w:val="000000" w:themeColor="text1"/>
        </w:rPr>
        <w:t>ir</w:t>
      </w:r>
      <w:r w:rsidR="00AC1486" w:rsidRPr="006E6714">
        <w:rPr>
          <w:color w:val="000000" w:themeColor="text1"/>
        </w:rPr>
        <w:t xml:space="preserve"> respective Market Domain Data repositories.</w:t>
      </w:r>
      <w:r w:rsidR="00F50B95" w:rsidRPr="006E6714">
        <w:rPr>
          <w:color w:val="000000" w:themeColor="text1"/>
        </w:rPr>
        <w:t xml:space="preserve"> The below table defines each </w:t>
      </w:r>
      <w:r w:rsidR="002E1B39" w:rsidRPr="006E6714">
        <w:rPr>
          <w:color w:val="000000" w:themeColor="text1"/>
        </w:rPr>
        <w:t xml:space="preserve">Market </w:t>
      </w:r>
      <w:ins w:id="210" w:author="John Wiggins" w:date="2020-11-20T11:48:00Z">
        <w:r w:rsidR="00B832D7">
          <w:rPr>
            <w:color w:val="000000" w:themeColor="text1"/>
          </w:rPr>
          <w:t xml:space="preserve">Role </w:t>
        </w:r>
      </w:ins>
      <w:r w:rsidR="002E1B39" w:rsidRPr="006E6714">
        <w:rPr>
          <w:color w:val="000000" w:themeColor="text1"/>
        </w:rPr>
        <w:t>D</w:t>
      </w:r>
      <w:r w:rsidR="00F50B95" w:rsidRPr="006E6714">
        <w:rPr>
          <w:color w:val="000000" w:themeColor="text1"/>
        </w:rPr>
        <w:t xml:space="preserve">ata </w:t>
      </w:r>
      <w:r w:rsidR="002E1B39" w:rsidRPr="006E6714">
        <w:rPr>
          <w:color w:val="000000" w:themeColor="text1"/>
        </w:rPr>
        <w:t>S</w:t>
      </w:r>
      <w:r w:rsidR="00F50B95" w:rsidRPr="006E6714">
        <w:rPr>
          <w:color w:val="000000" w:themeColor="text1"/>
        </w:rPr>
        <w:t>ervice</w:t>
      </w:r>
      <w:r w:rsidR="004D1A94" w:rsidRPr="006E6714">
        <w:rPr>
          <w:color w:val="000000" w:themeColor="text1"/>
        </w:rPr>
        <w:t xml:space="preserve"> represented within the </w:t>
      </w:r>
      <w:r w:rsidR="00CE6031" w:rsidRPr="006E6714">
        <w:rPr>
          <w:color w:val="000000" w:themeColor="text1"/>
        </w:rPr>
        <w:t>Data Spec</w:t>
      </w:r>
      <w:r w:rsidR="00DE2AFA" w:rsidRPr="006E6714">
        <w:rPr>
          <w:color w:val="000000" w:themeColor="text1"/>
        </w:rPr>
        <w:t>ification</w:t>
      </w:r>
      <w:r w:rsidR="00F50B95" w:rsidRPr="006E6714">
        <w:rPr>
          <w:color w:val="000000" w:themeColor="text1"/>
        </w:rPr>
        <w:t>:</w:t>
      </w:r>
    </w:p>
    <w:tbl>
      <w:tblPr>
        <w:tblStyle w:val="TableGrid"/>
        <w:tblW w:w="9067" w:type="dxa"/>
        <w:tblLayout w:type="fixed"/>
        <w:tblLook w:val="04A0" w:firstRow="1" w:lastRow="0" w:firstColumn="1" w:lastColumn="0" w:noHBand="0" w:noVBand="1"/>
      </w:tblPr>
      <w:tblGrid>
        <w:gridCol w:w="1838"/>
        <w:gridCol w:w="4253"/>
        <w:gridCol w:w="2976"/>
      </w:tblGrid>
      <w:tr w:rsidR="005E327E" w:rsidRPr="00797714" w14:paraId="738B04DF" w14:textId="77777777" w:rsidTr="005E327E">
        <w:trPr>
          <w:trHeight w:val="300"/>
        </w:trPr>
        <w:tc>
          <w:tcPr>
            <w:tcW w:w="1838" w:type="dxa"/>
            <w:noWrap/>
            <w:hideMark/>
          </w:tcPr>
          <w:p w14:paraId="4D9A1E0F" w14:textId="77777777" w:rsidR="005E327E" w:rsidRPr="00B832D7" w:rsidRDefault="005E327E" w:rsidP="00797714">
            <w:pPr>
              <w:jc w:val="center"/>
              <w:rPr>
                <w:rFonts w:ascii="Calibri" w:eastAsia="Times New Roman" w:hAnsi="Calibri" w:cs="Times New Roman"/>
                <w:b/>
                <w:bCs/>
                <w:color w:val="000000" w:themeColor="text1"/>
                <w:lang w:eastAsia="en-GB"/>
              </w:rPr>
            </w:pPr>
            <w:r w:rsidRPr="00B832D7">
              <w:rPr>
                <w:rFonts w:ascii="Calibri" w:eastAsia="Times New Roman" w:hAnsi="Calibri" w:cs="Times New Roman"/>
                <w:b/>
                <w:bCs/>
                <w:color w:val="000000" w:themeColor="text1"/>
                <w:lang w:eastAsia="en-GB"/>
              </w:rPr>
              <w:t>market data service abbreviation</w:t>
            </w:r>
          </w:p>
        </w:tc>
        <w:tc>
          <w:tcPr>
            <w:tcW w:w="4253" w:type="dxa"/>
            <w:noWrap/>
            <w:hideMark/>
          </w:tcPr>
          <w:p w14:paraId="2C8015C5" w14:textId="77777777" w:rsidR="005E327E" w:rsidRPr="00B832D7" w:rsidRDefault="005E327E" w:rsidP="00797714">
            <w:pPr>
              <w:jc w:val="center"/>
              <w:rPr>
                <w:rFonts w:ascii="Calibri" w:eastAsia="Times New Roman" w:hAnsi="Calibri" w:cs="Times New Roman"/>
                <w:b/>
                <w:bCs/>
                <w:color w:val="000000" w:themeColor="text1"/>
                <w:lang w:eastAsia="en-GB"/>
              </w:rPr>
            </w:pPr>
            <w:r w:rsidRPr="00B832D7">
              <w:rPr>
                <w:rFonts w:ascii="Calibri" w:eastAsia="Times New Roman" w:hAnsi="Calibri" w:cs="Times New Roman"/>
                <w:b/>
                <w:bCs/>
                <w:color w:val="000000" w:themeColor="text1"/>
                <w:lang w:eastAsia="en-GB"/>
              </w:rPr>
              <w:t>market data service name</w:t>
            </w:r>
          </w:p>
        </w:tc>
        <w:tc>
          <w:tcPr>
            <w:tcW w:w="2976" w:type="dxa"/>
          </w:tcPr>
          <w:p w14:paraId="48CFE4C2" w14:textId="287420CA" w:rsidR="005E327E" w:rsidRPr="00B832D7" w:rsidRDefault="005E327E" w:rsidP="00797714">
            <w:pPr>
              <w:jc w:val="center"/>
              <w:rPr>
                <w:rFonts w:ascii="Calibri" w:eastAsia="Times New Roman" w:hAnsi="Calibri" w:cs="Times New Roman"/>
                <w:b/>
                <w:bCs/>
                <w:color w:val="000000" w:themeColor="text1"/>
                <w:lang w:eastAsia="en-GB"/>
              </w:rPr>
            </w:pPr>
            <w:r w:rsidRPr="00B832D7">
              <w:rPr>
                <w:rFonts w:ascii="Calibri" w:eastAsia="Times New Roman" w:hAnsi="Calibri" w:cs="Times New Roman"/>
                <w:b/>
                <w:bCs/>
                <w:color w:val="000000" w:themeColor="text1"/>
                <w:lang w:eastAsia="en-GB"/>
              </w:rPr>
              <w:t>Market participant name</w:t>
            </w:r>
          </w:p>
        </w:tc>
      </w:tr>
      <w:tr w:rsidR="005E327E" w:rsidRPr="00797714" w14:paraId="30D45D84" w14:textId="77777777" w:rsidTr="005E327E">
        <w:trPr>
          <w:trHeight w:val="300"/>
        </w:trPr>
        <w:tc>
          <w:tcPr>
            <w:tcW w:w="1838" w:type="dxa"/>
            <w:vAlign w:val="center"/>
            <w:hideMark/>
          </w:tcPr>
          <w:p w14:paraId="3746E2D0" w14:textId="74A0424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lastRenderedPageBreak/>
              <w:t>BSC</w:t>
            </w:r>
          </w:p>
        </w:tc>
        <w:tc>
          <w:tcPr>
            <w:tcW w:w="4253" w:type="dxa"/>
            <w:vAlign w:val="center"/>
            <w:hideMark/>
          </w:tcPr>
          <w:p w14:paraId="35780C85" w14:textId="50FDF56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Balancing and Settlement Code Company Data Service</w:t>
            </w:r>
          </w:p>
        </w:tc>
        <w:tc>
          <w:tcPr>
            <w:tcW w:w="2976" w:type="dxa"/>
            <w:vAlign w:val="center"/>
          </w:tcPr>
          <w:p w14:paraId="598524AE" w14:textId="39BD3A54"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Balancing and Settlement Code Company</w:t>
            </w:r>
          </w:p>
        </w:tc>
      </w:tr>
      <w:tr w:rsidR="005E327E" w:rsidRPr="00797714" w14:paraId="51723726" w14:textId="77777777" w:rsidTr="005E327E">
        <w:trPr>
          <w:trHeight w:val="300"/>
        </w:trPr>
        <w:tc>
          <w:tcPr>
            <w:tcW w:w="1838" w:type="dxa"/>
            <w:vAlign w:val="center"/>
            <w:hideMark/>
          </w:tcPr>
          <w:p w14:paraId="5E1461CD" w14:textId="10CE4ABA" w:rsidR="005E327E" w:rsidRPr="00B832D7" w:rsidRDefault="005E327E" w:rsidP="009B3057">
            <w:pPr>
              <w:rPr>
                <w:rFonts w:ascii="Calibri" w:eastAsia="Times New Roman" w:hAnsi="Calibri" w:cs="Times New Roman"/>
                <w:color w:val="000000" w:themeColor="text1"/>
                <w:lang w:eastAsia="en-GB"/>
              </w:rPr>
            </w:pPr>
            <w:bookmarkStart w:id="211" w:name="RANGE!A3"/>
            <w:r w:rsidRPr="00B832D7">
              <w:rPr>
                <w:rFonts w:ascii="Calibri" w:hAnsi="Calibri"/>
                <w:color w:val="000000" w:themeColor="text1"/>
              </w:rPr>
              <w:t>CDSP</w:t>
            </w:r>
            <w:bookmarkEnd w:id="211"/>
          </w:p>
        </w:tc>
        <w:tc>
          <w:tcPr>
            <w:tcW w:w="4253" w:type="dxa"/>
            <w:vAlign w:val="center"/>
            <w:hideMark/>
          </w:tcPr>
          <w:p w14:paraId="4EF8CEF0" w14:textId="547CE084"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Central Data Service</w:t>
            </w:r>
          </w:p>
        </w:tc>
        <w:tc>
          <w:tcPr>
            <w:tcW w:w="2976" w:type="dxa"/>
            <w:vAlign w:val="center"/>
          </w:tcPr>
          <w:p w14:paraId="3A27A262" w14:textId="55BE180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Central Data Services Provider</w:t>
            </w:r>
          </w:p>
        </w:tc>
      </w:tr>
      <w:tr w:rsidR="005E327E" w:rsidRPr="00797714" w14:paraId="5070371D" w14:textId="77777777" w:rsidTr="005E327E">
        <w:trPr>
          <w:trHeight w:val="300"/>
        </w:trPr>
        <w:tc>
          <w:tcPr>
            <w:tcW w:w="1838" w:type="dxa"/>
            <w:vAlign w:val="center"/>
            <w:hideMark/>
          </w:tcPr>
          <w:p w14:paraId="25BA8A2B" w14:textId="5647D4B0" w:rsidR="005E327E" w:rsidRPr="00B832D7" w:rsidRDefault="005E327E" w:rsidP="009B3057">
            <w:pPr>
              <w:rPr>
                <w:rFonts w:ascii="Calibri" w:eastAsia="Times New Roman" w:hAnsi="Calibri" w:cs="Times New Roman"/>
                <w:color w:val="000000" w:themeColor="text1"/>
                <w:lang w:eastAsia="en-GB"/>
              </w:rPr>
            </w:pPr>
            <w:bookmarkStart w:id="212" w:name="RANGE!A4"/>
            <w:r w:rsidRPr="00B832D7">
              <w:rPr>
                <w:rFonts w:ascii="Calibri" w:hAnsi="Calibri"/>
                <w:color w:val="000000" w:themeColor="text1"/>
              </w:rPr>
              <w:t>CFD Generator Invoice Backing Data</w:t>
            </w:r>
            <w:bookmarkEnd w:id="212"/>
          </w:p>
        </w:tc>
        <w:tc>
          <w:tcPr>
            <w:tcW w:w="4253" w:type="dxa"/>
            <w:vAlign w:val="center"/>
            <w:hideMark/>
          </w:tcPr>
          <w:p w14:paraId="0053538A" w14:textId="100544F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Contract for Difference Generator Invoice Backing Data</w:t>
            </w:r>
            <w:del w:id="213" w:author="John Wiggins" w:date="2020-11-20T13:01:00Z">
              <w:r w:rsidRPr="00B832D7" w:rsidDel="00B61208">
                <w:rPr>
                  <w:rFonts w:ascii="Calibri" w:hAnsi="Calibri"/>
                  <w:color w:val="000000" w:themeColor="text1"/>
                </w:rPr>
                <w:delText xml:space="preserve"> Data</w:delText>
              </w:r>
            </w:del>
            <w:r w:rsidRPr="00B832D7">
              <w:rPr>
                <w:rFonts w:ascii="Calibri" w:hAnsi="Calibri"/>
                <w:color w:val="000000" w:themeColor="text1"/>
              </w:rPr>
              <w:t xml:space="preserve"> Service</w:t>
            </w:r>
          </w:p>
        </w:tc>
        <w:tc>
          <w:tcPr>
            <w:tcW w:w="2976" w:type="dxa"/>
            <w:vAlign w:val="center"/>
          </w:tcPr>
          <w:p w14:paraId="17B8864A" w14:textId="35334CF0"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Contract for Difference Generator Invoice Backing Data</w:t>
            </w:r>
          </w:p>
        </w:tc>
      </w:tr>
      <w:tr w:rsidR="005E327E" w:rsidRPr="00797714" w14:paraId="1BDCD2A2" w14:textId="77777777" w:rsidTr="005E327E">
        <w:trPr>
          <w:trHeight w:val="300"/>
        </w:trPr>
        <w:tc>
          <w:tcPr>
            <w:tcW w:w="1838" w:type="dxa"/>
            <w:vAlign w:val="center"/>
            <w:hideMark/>
          </w:tcPr>
          <w:p w14:paraId="7BFF3F94" w14:textId="0FC5BEA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CFD Settlement Services Provider</w:t>
            </w:r>
          </w:p>
        </w:tc>
        <w:tc>
          <w:tcPr>
            <w:tcW w:w="4253" w:type="dxa"/>
            <w:vAlign w:val="center"/>
            <w:hideMark/>
          </w:tcPr>
          <w:p w14:paraId="0A370E20" w14:textId="56BD5205"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Contract for Difference Settlement Services Provider Data Service</w:t>
            </w:r>
          </w:p>
        </w:tc>
        <w:tc>
          <w:tcPr>
            <w:tcW w:w="2976" w:type="dxa"/>
            <w:vAlign w:val="center"/>
          </w:tcPr>
          <w:p w14:paraId="7D2590C0" w14:textId="574FDF6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Contract for Difference Settlement Services Provider</w:t>
            </w:r>
          </w:p>
        </w:tc>
      </w:tr>
      <w:tr w:rsidR="005E327E" w:rsidRPr="00797714" w14:paraId="6E347D2F" w14:textId="77777777" w:rsidTr="005E327E">
        <w:trPr>
          <w:trHeight w:val="600"/>
        </w:trPr>
        <w:tc>
          <w:tcPr>
            <w:tcW w:w="1838" w:type="dxa"/>
            <w:vAlign w:val="center"/>
            <w:hideMark/>
          </w:tcPr>
          <w:p w14:paraId="0189495A" w14:textId="6BFC7433"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CM Settlement Services Provider</w:t>
            </w:r>
          </w:p>
        </w:tc>
        <w:tc>
          <w:tcPr>
            <w:tcW w:w="4253" w:type="dxa"/>
            <w:vAlign w:val="center"/>
            <w:hideMark/>
          </w:tcPr>
          <w:p w14:paraId="0ACFB387" w14:textId="08FCDA4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Capacity Management Settlement Services Provider Data Service</w:t>
            </w:r>
          </w:p>
        </w:tc>
        <w:tc>
          <w:tcPr>
            <w:tcW w:w="2976" w:type="dxa"/>
            <w:vAlign w:val="center"/>
          </w:tcPr>
          <w:p w14:paraId="5D26ED80" w14:textId="47E884A7"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CM Settlement Services Provider</w:t>
            </w:r>
          </w:p>
        </w:tc>
      </w:tr>
      <w:tr w:rsidR="005E327E" w:rsidRPr="00797714" w14:paraId="169308AC" w14:textId="77777777" w:rsidTr="005E327E">
        <w:trPr>
          <w:trHeight w:val="300"/>
        </w:trPr>
        <w:tc>
          <w:tcPr>
            <w:tcW w:w="1838" w:type="dxa"/>
            <w:vAlign w:val="center"/>
            <w:hideMark/>
          </w:tcPr>
          <w:p w14:paraId="6EB357A7" w14:textId="327C8D05"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CSS</w:t>
            </w:r>
          </w:p>
        </w:tc>
        <w:tc>
          <w:tcPr>
            <w:tcW w:w="4253" w:type="dxa"/>
            <w:vAlign w:val="center"/>
            <w:hideMark/>
          </w:tcPr>
          <w:p w14:paraId="71368AF1" w14:textId="3D57583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Central Switching Service</w:t>
            </w:r>
          </w:p>
        </w:tc>
        <w:tc>
          <w:tcPr>
            <w:tcW w:w="2976" w:type="dxa"/>
            <w:vAlign w:val="center"/>
          </w:tcPr>
          <w:p w14:paraId="547D2155" w14:textId="5AE0580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Central Switching Service Provider</w:t>
            </w:r>
          </w:p>
        </w:tc>
      </w:tr>
      <w:tr w:rsidR="005E327E" w:rsidRPr="00797714" w14:paraId="289E587C" w14:textId="77777777" w:rsidTr="005E327E">
        <w:trPr>
          <w:trHeight w:val="300"/>
        </w:trPr>
        <w:tc>
          <w:tcPr>
            <w:tcW w:w="1838" w:type="dxa"/>
            <w:vAlign w:val="center"/>
            <w:hideMark/>
          </w:tcPr>
          <w:p w14:paraId="21C079F0" w14:textId="4443C15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DCC</w:t>
            </w:r>
          </w:p>
        </w:tc>
        <w:tc>
          <w:tcPr>
            <w:tcW w:w="4253" w:type="dxa"/>
            <w:vAlign w:val="center"/>
            <w:hideMark/>
          </w:tcPr>
          <w:p w14:paraId="7012C2A7" w14:textId="261918D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 xml:space="preserve">Smart Data Service </w:t>
            </w:r>
          </w:p>
        </w:tc>
        <w:tc>
          <w:tcPr>
            <w:tcW w:w="2976" w:type="dxa"/>
            <w:vAlign w:val="center"/>
          </w:tcPr>
          <w:p w14:paraId="1AC27209" w14:textId="1840BBA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Smart Data Service Provider</w:t>
            </w:r>
          </w:p>
        </w:tc>
      </w:tr>
      <w:tr w:rsidR="005E327E" w:rsidRPr="00797714" w14:paraId="251E9215" w14:textId="77777777" w:rsidTr="005E327E">
        <w:trPr>
          <w:trHeight w:val="300"/>
        </w:trPr>
        <w:tc>
          <w:tcPr>
            <w:tcW w:w="1838" w:type="dxa"/>
            <w:vAlign w:val="center"/>
            <w:hideMark/>
          </w:tcPr>
          <w:p w14:paraId="5DB559B2" w14:textId="76EB0BE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DCUSA</w:t>
            </w:r>
          </w:p>
        </w:tc>
        <w:tc>
          <w:tcPr>
            <w:tcW w:w="4253" w:type="dxa"/>
            <w:vAlign w:val="center"/>
            <w:hideMark/>
          </w:tcPr>
          <w:p w14:paraId="113EFAE7" w14:textId="55B27BCE"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Distribution Connection and Use of System Agreement Company Data Service</w:t>
            </w:r>
          </w:p>
        </w:tc>
        <w:tc>
          <w:tcPr>
            <w:tcW w:w="2976" w:type="dxa"/>
            <w:vAlign w:val="center"/>
          </w:tcPr>
          <w:p w14:paraId="382C1F59" w14:textId="3B446E0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Distribution Connection and Use of System Agreement Company</w:t>
            </w:r>
          </w:p>
        </w:tc>
      </w:tr>
      <w:tr w:rsidR="005E327E" w:rsidRPr="00797714" w14:paraId="1EACC5D9" w14:textId="77777777" w:rsidTr="005E327E">
        <w:trPr>
          <w:trHeight w:val="300"/>
        </w:trPr>
        <w:tc>
          <w:tcPr>
            <w:tcW w:w="1838" w:type="dxa"/>
            <w:vAlign w:val="center"/>
            <w:hideMark/>
          </w:tcPr>
          <w:p w14:paraId="20D6E9A0" w14:textId="3788D56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Distributor</w:t>
            </w:r>
          </w:p>
        </w:tc>
        <w:tc>
          <w:tcPr>
            <w:tcW w:w="4253" w:type="dxa"/>
            <w:vAlign w:val="center"/>
            <w:hideMark/>
          </w:tcPr>
          <w:p w14:paraId="6FCD693A" w14:textId="406B104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Distribution Network Operator Data Service</w:t>
            </w:r>
          </w:p>
        </w:tc>
        <w:tc>
          <w:tcPr>
            <w:tcW w:w="2976" w:type="dxa"/>
            <w:vAlign w:val="center"/>
          </w:tcPr>
          <w:p w14:paraId="364AC890" w14:textId="665D333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Distribution Network Operator</w:t>
            </w:r>
          </w:p>
        </w:tc>
      </w:tr>
      <w:tr w:rsidR="005E327E" w:rsidRPr="00797714" w14:paraId="24406CF6" w14:textId="77777777" w:rsidTr="005E327E">
        <w:trPr>
          <w:trHeight w:val="300"/>
        </w:trPr>
        <w:tc>
          <w:tcPr>
            <w:tcW w:w="1838" w:type="dxa"/>
            <w:vAlign w:val="center"/>
            <w:hideMark/>
          </w:tcPr>
          <w:p w14:paraId="652EC602" w14:textId="4A3F7C10"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EES</w:t>
            </w:r>
          </w:p>
        </w:tc>
        <w:tc>
          <w:tcPr>
            <w:tcW w:w="4253" w:type="dxa"/>
            <w:vAlign w:val="center"/>
            <w:hideMark/>
          </w:tcPr>
          <w:p w14:paraId="4E6F3310" w14:textId="377021C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Enquiry Service</w:t>
            </w:r>
          </w:p>
        </w:tc>
        <w:tc>
          <w:tcPr>
            <w:tcW w:w="2976" w:type="dxa"/>
            <w:vAlign w:val="center"/>
          </w:tcPr>
          <w:p w14:paraId="1B06BBB7" w14:textId="0111EA8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Enquiry Service Provider</w:t>
            </w:r>
          </w:p>
        </w:tc>
      </w:tr>
      <w:tr w:rsidR="005E327E" w:rsidRPr="00797714" w14:paraId="72FF1AA5" w14:textId="77777777" w:rsidTr="005E327E">
        <w:trPr>
          <w:trHeight w:val="300"/>
        </w:trPr>
        <w:tc>
          <w:tcPr>
            <w:tcW w:w="1838" w:type="dxa"/>
            <w:vAlign w:val="center"/>
            <w:hideMark/>
          </w:tcPr>
          <w:p w14:paraId="56A0D755" w14:textId="3080842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MAP</w:t>
            </w:r>
          </w:p>
        </w:tc>
        <w:tc>
          <w:tcPr>
            <w:tcW w:w="4253" w:type="dxa"/>
            <w:vAlign w:val="center"/>
            <w:hideMark/>
          </w:tcPr>
          <w:p w14:paraId="7371BA08" w14:textId="4D4B20D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Meter Asset Provider Data Service</w:t>
            </w:r>
          </w:p>
        </w:tc>
        <w:tc>
          <w:tcPr>
            <w:tcW w:w="2976" w:type="dxa"/>
            <w:vAlign w:val="center"/>
          </w:tcPr>
          <w:p w14:paraId="6CFAC328" w14:textId="5638232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Meter Asset Provider</w:t>
            </w:r>
          </w:p>
        </w:tc>
      </w:tr>
      <w:tr w:rsidR="005E327E" w:rsidRPr="00797714" w14:paraId="65269755" w14:textId="77777777" w:rsidTr="005E327E">
        <w:trPr>
          <w:trHeight w:val="300"/>
        </w:trPr>
        <w:tc>
          <w:tcPr>
            <w:tcW w:w="1838" w:type="dxa"/>
            <w:vAlign w:val="center"/>
            <w:hideMark/>
          </w:tcPr>
          <w:p w14:paraId="3FAE19B6" w14:textId="0517EEA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PPMIP</w:t>
            </w:r>
          </w:p>
        </w:tc>
        <w:tc>
          <w:tcPr>
            <w:tcW w:w="4253" w:type="dxa"/>
            <w:vAlign w:val="center"/>
            <w:hideMark/>
          </w:tcPr>
          <w:p w14:paraId="151D3901" w14:textId="72FC21D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Pre-Payment Metering Infrastructure Data Service</w:t>
            </w:r>
          </w:p>
        </w:tc>
        <w:tc>
          <w:tcPr>
            <w:tcW w:w="2976" w:type="dxa"/>
            <w:vAlign w:val="center"/>
          </w:tcPr>
          <w:p w14:paraId="1D20A5B2" w14:textId="4DAA51A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Pre-Payment Metering Infrastructure Provider</w:t>
            </w:r>
          </w:p>
        </w:tc>
      </w:tr>
      <w:tr w:rsidR="005E327E" w:rsidRPr="00797714" w14:paraId="11DD4398" w14:textId="77777777" w:rsidTr="005E327E">
        <w:trPr>
          <w:trHeight w:val="300"/>
        </w:trPr>
        <w:tc>
          <w:tcPr>
            <w:tcW w:w="1838" w:type="dxa"/>
            <w:vAlign w:val="center"/>
            <w:hideMark/>
          </w:tcPr>
          <w:p w14:paraId="14888BA5" w14:textId="1A0C4945"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Supplier</w:t>
            </w:r>
          </w:p>
        </w:tc>
        <w:tc>
          <w:tcPr>
            <w:tcW w:w="4253" w:type="dxa"/>
            <w:vAlign w:val="center"/>
            <w:hideMark/>
          </w:tcPr>
          <w:p w14:paraId="556204C5" w14:textId="10089BA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Supplier Data Service</w:t>
            </w:r>
          </w:p>
        </w:tc>
        <w:tc>
          <w:tcPr>
            <w:tcW w:w="2976" w:type="dxa"/>
            <w:vAlign w:val="center"/>
          </w:tcPr>
          <w:p w14:paraId="2C5DCC83" w14:textId="28CCAE97"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Supplier</w:t>
            </w:r>
          </w:p>
        </w:tc>
      </w:tr>
      <w:tr w:rsidR="002F29DE" w:rsidRPr="00797714" w14:paraId="0D89A0D0" w14:textId="77777777" w:rsidTr="005E327E">
        <w:trPr>
          <w:trHeight w:val="300"/>
          <w:ins w:id="214" w:author="John Wiggins" w:date="2020-11-20T12:55:00Z"/>
        </w:trPr>
        <w:tc>
          <w:tcPr>
            <w:tcW w:w="1838" w:type="dxa"/>
            <w:vAlign w:val="center"/>
          </w:tcPr>
          <w:p w14:paraId="4C76D80A" w14:textId="28CE3802" w:rsidR="002F29DE" w:rsidRPr="00B832D7" w:rsidRDefault="002F29DE" w:rsidP="009B3057">
            <w:pPr>
              <w:rPr>
                <w:ins w:id="215" w:author="John Wiggins" w:date="2020-11-20T12:55:00Z"/>
                <w:rFonts w:ascii="Calibri" w:hAnsi="Calibri"/>
                <w:color w:val="000000" w:themeColor="text1"/>
              </w:rPr>
            </w:pPr>
            <w:ins w:id="216" w:author="John Wiggins" w:date="2020-11-20T12:55:00Z">
              <w:r>
                <w:rPr>
                  <w:rFonts w:ascii="Calibri" w:hAnsi="Calibri"/>
                  <w:color w:val="000000" w:themeColor="text1"/>
                </w:rPr>
                <w:t>Energy Supplier</w:t>
              </w:r>
            </w:ins>
          </w:p>
        </w:tc>
        <w:tc>
          <w:tcPr>
            <w:tcW w:w="4253" w:type="dxa"/>
            <w:vAlign w:val="center"/>
          </w:tcPr>
          <w:p w14:paraId="064AE149" w14:textId="6B4947A4" w:rsidR="002F29DE" w:rsidRPr="00B832D7" w:rsidRDefault="009206D3" w:rsidP="009B3057">
            <w:pPr>
              <w:rPr>
                <w:ins w:id="217" w:author="John Wiggins" w:date="2020-11-20T12:55:00Z"/>
                <w:rFonts w:ascii="Calibri" w:hAnsi="Calibri"/>
                <w:color w:val="000000" w:themeColor="text1"/>
              </w:rPr>
            </w:pPr>
            <w:ins w:id="218" w:author="John Wiggins" w:date="2020-11-20T12:55:00Z">
              <w:r>
                <w:rPr>
                  <w:rFonts w:ascii="Calibri" w:hAnsi="Calibri"/>
                  <w:color w:val="000000" w:themeColor="text1"/>
                </w:rPr>
                <w:t>Energy Supplier Data Service</w:t>
              </w:r>
            </w:ins>
          </w:p>
        </w:tc>
        <w:tc>
          <w:tcPr>
            <w:tcW w:w="2976" w:type="dxa"/>
            <w:vAlign w:val="center"/>
          </w:tcPr>
          <w:p w14:paraId="01B16558" w14:textId="7B6BF5D8" w:rsidR="002F29DE" w:rsidRPr="00B832D7" w:rsidRDefault="009206D3" w:rsidP="009B3057">
            <w:pPr>
              <w:rPr>
                <w:ins w:id="219" w:author="John Wiggins" w:date="2020-11-20T12:55:00Z"/>
                <w:rFonts w:ascii="Calibri" w:hAnsi="Calibri"/>
                <w:color w:val="000000" w:themeColor="text1"/>
              </w:rPr>
            </w:pPr>
            <w:ins w:id="220" w:author="John Wiggins" w:date="2020-11-20T12:55:00Z">
              <w:r>
                <w:rPr>
                  <w:rFonts w:ascii="Calibri" w:hAnsi="Calibri"/>
                  <w:color w:val="000000" w:themeColor="text1"/>
                </w:rPr>
                <w:t>Energy Supplier</w:t>
              </w:r>
            </w:ins>
          </w:p>
        </w:tc>
      </w:tr>
      <w:tr w:rsidR="005E327E" w:rsidRPr="00797714" w14:paraId="4283E20D" w14:textId="77777777" w:rsidTr="005E327E">
        <w:trPr>
          <w:trHeight w:val="300"/>
        </w:trPr>
        <w:tc>
          <w:tcPr>
            <w:tcW w:w="1838" w:type="dxa"/>
            <w:vAlign w:val="center"/>
            <w:hideMark/>
          </w:tcPr>
          <w:p w14:paraId="7076C9F9" w14:textId="048E5A7D" w:rsidR="005E327E" w:rsidRPr="00B832D7" w:rsidRDefault="005E327E" w:rsidP="009B3057">
            <w:pPr>
              <w:rPr>
                <w:rFonts w:ascii="Calibri" w:eastAsia="Times New Roman" w:hAnsi="Calibri" w:cs="Times New Roman"/>
                <w:color w:val="000000" w:themeColor="text1"/>
                <w:lang w:eastAsia="en-GB"/>
              </w:rPr>
            </w:pPr>
            <w:commentRangeStart w:id="221"/>
            <w:r w:rsidRPr="00B832D7">
              <w:rPr>
                <w:rFonts w:ascii="Calibri" w:hAnsi="Calibri"/>
                <w:color w:val="000000" w:themeColor="text1"/>
              </w:rPr>
              <w:t>ERDA</w:t>
            </w:r>
            <w:commentRangeEnd w:id="221"/>
            <w:r w:rsidR="005A1426">
              <w:rPr>
                <w:rStyle w:val="CommentReference"/>
                <w:rFonts w:ascii="Tahoma" w:eastAsia="Times New Roman" w:hAnsi="Tahoma" w:cs="Times New Roman"/>
              </w:rPr>
              <w:commentReference w:id="221"/>
            </w:r>
          </w:p>
        </w:tc>
        <w:tc>
          <w:tcPr>
            <w:tcW w:w="4253" w:type="dxa"/>
            <w:vAlign w:val="center"/>
            <w:hideMark/>
          </w:tcPr>
          <w:p w14:paraId="182F58A9" w14:textId="1968D828"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Retail Data Service</w:t>
            </w:r>
          </w:p>
        </w:tc>
        <w:tc>
          <w:tcPr>
            <w:tcW w:w="2976" w:type="dxa"/>
            <w:vAlign w:val="center"/>
          </w:tcPr>
          <w:p w14:paraId="6B6900F7" w14:textId="6ECE1D27"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Retail Data Agent</w:t>
            </w:r>
          </w:p>
        </w:tc>
      </w:tr>
      <w:tr w:rsidR="005E327E" w:rsidRPr="00797714" w14:paraId="7D37565B" w14:textId="77777777" w:rsidTr="005E327E">
        <w:trPr>
          <w:trHeight w:val="300"/>
        </w:trPr>
        <w:tc>
          <w:tcPr>
            <w:tcW w:w="1838" w:type="dxa"/>
            <w:vAlign w:val="center"/>
            <w:hideMark/>
          </w:tcPr>
          <w:p w14:paraId="5883F360" w14:textId="09F99A0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MAP</w:t>
            </w:r>
          </w:p>
        </w:tc>
        <w:tc>
          <w:tcPr>
            <w:tcW w:w="4253" w:type="dxa"/>
            <w:vAlign w:val="center"/>
            <w:hideMark/>
          </w:tcPr>
          <w:p w14:paraId="591C7DDE" w14:textId="5B20ED1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Meter Asset Provider Data Service</w:t>
            </w:r>
          </w:p>
        </w:tc>
        <w:tc>
          <w:tcPr>
            <w:tcW w:w="2976" w:type="dxa"/>
            <w:vAlign w:val="center"/>
          </w:tcPr>
          <w:p w14:paraId="35159F3E" w14:textId="1934D84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Meter Asset Provider</w:t>
            </w:r>
          </w:p>
        </w:tc>
      </w:tr>
      <w:tr w:rsidR="005E327E" w:rsidRPr="00797714" w14:paraId="12B94E7D" w14:textId="77777777" w:rsidTr="005E327E">
        <w:trPr>
          <w:trHeight w:val="600"/>
        </w:trPr>
        <w:tc>
          <w:tcPr>
            <w:tcW w:w="1838" w:type="dxa"/>
            <w:vAlign w:val="center"/>
            <w:hideMark/>
          </w:tcPr>
          <w:p w14:paraId="4EF8D951" w14:textId="4D597D07"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PPMIP</w:t>
            </w:r>
          </w:p>
        </w:tc>
        <w:tc>
          <w:tcPr>
            <w:tcW w:w="4253" w:type="dxa"/>
            <w:vAlign w:val="center"/>
            <w:hideMark/>
          </w:tcPr>
          <w:p w14:paraId="3BB5E6CC" w14:textId="0CBBCC97"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 xml:space="preserve">Gas Prepayment Metering Infrastructure Data Service </w:t>
            </w:r>
          </w:p>
        </w:tc>
        <w:tc>
          <w:tcPr>
            <w:tcW w:w="2976" w:type="dxa"/>
            <w:vAlign w:val="center"/>
          </w:tcPr>
          <w:p w14:paraId="4C63E8F0" w14:textId="43B2361E"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Prepayment Metering Infrastructure Provider</w:t>
            </w:r>
          </w:p>
        </w:tc>
      </w:tr>
      <w:tr w:rsidR="005E327E" w:rsidRPr="00797714" w14:paraId="4DDF55CB" w14:textId="77777777" w:rsidTr="005E327E">
        <w:trPr>
          <w:trHeight w:val="300"/>
        </w:trPr>
        <w:tc>
          <w:tcPr>
            <w:tcW w:w="1838" w:type="dxa"/>
            <w:vAlign w:val="center"/>
            <w:hideMark/>
          </w:tcPr>
          <w:p w14:paraId="6A04D751" w14:textId="0436FA85"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Shipper</w:t>
            </w:r>
          </w:p>
        </w:tc>
        <w:tc>
          <w:tcPr>
            <w:tcW w:w="4253" w:type="dxa"/>
            <w:vAlign w:val="center"/>
            <w:hideMark/>
          </w:tcPr>
          <w:p w14:paraId="56C52A52" w14:textId="726F6D4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Shipper Data Service</w:t>
            </w:r>
          </w:p>
        </w:tc>
        <w:tc>
          <w:tcPr>
            <w:tcW w:w="2976" w:type="dxa"/>
            <w:vAlign w:val="center"/>
          </w:tcPr>
          <w:p w14:paraId="64F57B35" w14:textId="37C08D18"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Shipper</w:t>
            </w:r>
          </w:p>
        </w:tc>
      </w:tr>
      <w:tr w:rsidR="005E327E" w:rsidRPr="00797714" w14:paraId="6790BC8A" w14:textId="77777777" w:rsidTr="005E327E">
        <w:trPr>
          <w:trHeight w:val="600"/>
        </w:trPr>
        <w:tc>
          <w:tcPr>
            <w:tcW w:w="1838" w:type="dxa"/>
            <w:vAlign w:val="center"/>
            <w:hideMark/>
          </w:tcPr>
          <w:p w14:paraId="0BEB3A25" w14:textId="0215E13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Supplier</w:t>
            </w:r>
          </w:p>
        </w:tc>
        <w:tc>
          <w:tcPr>
            <w:tcW w:w="4253" w:type="dxa"/>
            <w:vAlign w:val="center"/>
            <w:hideMark/>
          </w:tcPr>
          <w:p w14:paraId="5A225869" w14:textId="31D9C915"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Supplier Data Service</w:t>
            </w:r>
          </w:p>
        </w:tc>
        <w:tc>
          <w:tcPr>
            <w:tcW w:w="2976" w:type="dxa"/>
            <w:vAlign w:val="center"/>
          </w:tcPr>
          <w:p w14:paraId="72A68C1C" w14:textId="3354AAF7"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Supplier</w:t>
            </w:r>
          </w:p>
        </w:tc>
      </w:tr>
      <w:tr w:rsidR="005E327E" w:rsidRPr="00797714" w14:paraId="7BE9CE46" w14:textId="77777777" w:rsidTr="005E327E">
        <w:trPr>
          <w:trHeight w:val="300"/>
        </w:trPr>
        <w:tc>
          <w:tcPr>
            <w:tcW w:w="1838" w:type="dxa"/>
            <w:vAlign w:val="center"/>
            <w:hideMark/>
          </w:tcPr>
          <w:p w14:paraId="369DEC66" w14:textId="522FA14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GD Licensee</w:t>
            </w:r>
          </w:p>
        </w:tc>
        <w:tc>
          <w:tcPr>
            <w:tcW w:w="4253" w:type="dxa"/>
            <w:vAlign w:val="center"/>
            <w:hideMark/>
          </w:tcPr>
          <w:p w14:paraId="6382DEF7" w14:textId="4EF69E1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Green Deal Licensee Data Service</w:t>
            </w:r>
          </w:p>
        </w:tc>
        <w:tc>
          <w:tcPr>
            <w:tcW w:w="2976" w:type="dxa"/>
            <w:vAlign w:val="center"/>
          </w:tcPr>
          <w:p w14:paraId="2EB0A8BC" w14:textId="661CAC6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Green Deal Licensee</w:t>
            </w:r>
          </w:p>
        </w:tc>
      </w:tr>
      <w:tr w:rsidR="005E327E" w:rsidRPr="00797714" w14:paraId="40641051" w14:textId="77777777" w:rsidTr="005E327E">
        <w:trPr>
          <w:trHeight w:val="300"/>
        </w:trPr>
        <w:tc>
          <w:tcPr>
            <w:tcW w:w="1838" w:type="dxa"/>
            <w:vAlign w:val="center"/>
            <w:hideMark/>
          </w:tcPr>
          <w:p w14:paraId="539B4206" w14:textId="750DEA04"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GD Provider</w:t>
            </w:r>
          </w:p>
        </w:tc>
        <w:tc>
          <w:tcPr>
            <w:tcW w:w="4253" w:type="dxa"/>
            <w:vAlign w:val="center"/>
            <w:hideMark/>
          </w:tcPr>
          <w:p w14:paraId="0640BDEB" w14:textId="337EDB9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Green Deal Provider Data Service</w:t>
            </w:r>
          </w:p>
        </w:tc>
        <w:tc>
          <w:tcPr>
            <w:tcW w:w="2976" w:type="dxa"/>
            <w:vAlign w:val="center"/>
          </w:tcPr>
          <w:p w14:paraId="7CC29CC3" w14:textId="24BBF49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Green Deal Provider</w:t>
            </w:r>
          </w:p>
        </w:tc>
      </w:tr>
      <w:tr w:rsidR="005E327E" w:rsidRPr="00797714" w14:paraId="7BB5E9F6" w14:textId="77777777" w:rsidTr="005E327E">
        <w:trPr>
          <w:trHeight w:val="600"/>
        </w:trPr>
        <w:tc>
          <w:tcPr>
            <w:tcW w:w="1838" w:type="dxa"/>
            <w:vAlign w:val="center"/>
            <w:hideMark/>
          </w:tcPr>
          <w:p w14:paraId="59D2CED6" w14:textId="59A34DE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GD Remittance Processor</w:t>
            </w:r>
          </w:p>
        </w:tc>
        <w:tc>
          <w:tcPr>
            <w:tcW w:w="4253" w:type="dxa"/>
            <w:vAlign w:val="center"/>
            <w:hideMark/>
          </w:tcPr>
          <w:p w14:paraId="0755D8AA" w14:textId="48DB44D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Green Deal Remittance Processor Data Service</w:t>
            </w:r>
          </w:p>
        </w:tc>
        <w:tc>
          <w:tcPr>
            <w:tcW w:w="2976" w:type="dxa"/>
            <w:vAlign w:val="center"/>
          </w:tcPr>
          <w:p w14:paraId="03659AF9" w14:textId="1E5E2D9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Green Deal Remittance Processor</w:t>
            </w:r>
          </w:p>
        </w:tc>
      </w:tr>
      <w:tr w:rsidR="005E327E" w:rsidRPr="00797714" w14:paraId="112D0525" w14:textId="77777777" w:rsidTr="005E327E">
        <w:trPr>
          <w:trHeight w:val="300"/>
        </w:trPr>
        <w:tc>
          <w:tcPr>
            <w:tcW w:w="1838" w:type="dxa"/>
            <w:vAlign w:val="center"/>
          </w:tcPr>
          <w:p w14:paraId="0CDD69FF" w14:textId="1E06C70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GDCC</w:t>
            </w:r>
          </w:p>
        </w:tc>
        <w:tc>
          <w:tcPr>
            <w:tcW w:w="4253" w:type="dxa"/>
            <w:vAlign w:val="center"/>
          </w:tcPr>
          <w:p w14:paraId="25381735" w14:textId="050D351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Green Deal Central Charge Database Data Service</w:t>
            </w:r>
          </w:p>
        </w:tc>
        <w:tc>
          <w:tcPr>
            <w:tcW w:w="2976" w:type="dxa"/>
            <w:vAlign w:val="center"/>
          </w:tcPr>
          <w:p w14:paraId="73DF0F3D" w14:textId="66BAE1B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Green Deal Central Charge Database Provider</w:t>
            </w:r>
          </w:p>
        </w:tc>
      </w:tr>
      <w:tr w:rsidR="005E327E" w:rsidRPr="00797714" w14:paraId="76B8F2BB" w14:textId="77777777" w:rsidTr="005E327E">
        <w:trPr>
          <w:trHeight w:val="300"/>
        </w:trPr>
        <w:tc>
          <w:tcPr>
            <w:tcW w:w="1838" w:type="dxa"/>
            <w:vAlign w:val="center"/>
            <w:hideMark/>
          </w:tcPr>
          <w:p w14:paraId="072B0C19" w14:textId="2A71F6F5"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GES</w:t>
            </w:r>
          </w:p>
        </w:tc>
        <w:tc>
          <w:tcPr>
            <w:tcW w:w="4253" w:type="dxa"/>
            <w:vAlign w:val="center"/>
            <w:hideMark/>
          </w:tcPr>
          <w:p w14:paraId="197BE2A4" w14:textId="5698724C"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Enquiry Service</w:t>
            </w:r>
          </w:p>
        </w:tc>
        <w:tc>
          <w:tcPr>
            <w:tcW w:w="2976" w:type="dxa"/>
            <w:vAlign w:val="center"/>
          </w:tcPr>
          <w:p w14:paraId="40B272F6" w14:textId="3165AAB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Enquiry Services Provider</w:t>
            </w:r>
          </w:p>
        </w:tc>
      </w:tr>
      <w:tr w:rsidR="005E327E" w:rsidRPr="00797714" w14:paraId="10743662" w14:textId="77777777" w:rsidTr="005E327E">
        <w:trPr>
          <w:trHeight w:val="300"/>
        </w:trPr>
        <w:tc>
          <w:tcPr>
            <w:tcW w:w="1838" w:type="dxa"/>
            <w:vAlign w:val="center"/>
            <w:hideMark/>
          </w:tcPr>
          <w:p w14:paraId="3044F156" w14:textId="4D2C205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GRDS</w:t>
            </w:r>
          </w:p>
        </w:tc>
        <w:tc>
          <w:tcPr>
            <w:tcW w:w="4253" w:type="dxa"/>
            <w:vAlign w:val="center"/>
            <w:hideMark/>
          </w:tcPr>
          <w:p w14:paraId="5FEB3E64" w14:textId="512ADF3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Retail Data Service</w:t>
            </w:r>
          </w:p>
        </w:tc>
        <w:tc>
          <w:tcPr>
            <w:tcW w:w="2976" w:type="dxa"/>
            <w:vAlign w:val="center"/>
          </w:tcPr>
          <w:p w14:paraId="5EC56D79" w14:textId="74C16EA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Retail Data Agent</w:t>
            </w:r>
          </w:p>
        </w:tc>
      </w:tr>
      <w:tr w:rsidR="005E327E" w:rsidRPr="00797714" w14:paraId="3B370B2C" w14:textId="77777777" w:rsidTr="005E327E">
        <w:trPr>
          <w:trHeight w:val="300"/>
        </w:trPr>
        <w:tc>
          <w:tcPr>
            <w:tcW w:w="1838" w:type="dxa"/>
            <w:vAlign w:val="center"/>
            <w:hideMark/>
          </w:tcPr>
          <w:p w14:paraId="5556FF47" w14:textId="08A41D04"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Grid Operator</w:t>
            </w:r>
          </w:p>
        </w:tc>
        <w:tc>
          <w:tcPr>
            <w:tcW w:w="4253" w:type="dxa"/>
            <w:vAlign w:val="center"/>
            <w:hideMark/>
          </w:tcPr>
          <w:p w14:paraId="058C310C" w14:textId="7F096C30"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Grid Operator Data Service</w:t>
            </w:r>
          </w:p>
        </w:tc>
        <w:tc>
          <w:tcPr>
            <w:tcW w:w="2976" w:type="dxa"/>
            <w:vAlign w:val="center"/>
          </w:tcPr>
          <w:p w14:paraId="6E423C33" w14:textId="27886A6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Grid Operator</w:t>
            </w:r>
          </w:p>
        </w:tc>
      </w:tr>
      <w:tr w:rsidR="005E327E" w:rsidRPr="00797714" w14:paraId="7B1F6766" w14:textId="77777777" w:rsidTr="005E327E">
        <w:trPr>
          <w:trHeight w:val="300"/>
        </w:trPr>
        <w:tc>
          <w:tcPr>
            <w:tcW w:w="1838" w:type="dxa"/>
            <w:vAlign w:val="center"/>
            <w:hideMark/>
          </w:tcPr>
          <w:p w14:paraId="49B45ED7" w14:textId="146CED58"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GRS Operator</w:t>
            </w:r>
          </w:p>
        </w:tc>
        <w:tc>
          <w:tcPr>
            <w:tcW w:w="4253" w:type="dxa"/>
            <w:vAlign w:val="center"/>
            <w:hideMark/>
          </w:tcPr>
          <w:p w14:paraId="27A73F5D" w14:textId="144EA0B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Generation Registration Service Operator Data Service</w:t>
            </w:r>
          </w:p>
        </w:tc>
        <w:tc>
          <w:tcPr>
            <w:tcW w:w="2976" w:type="dxa"/>
            <w:vAlign w:val="center"/>
          </w:tcPr>
          <w:p w14:paraId="5636A3C8" w14:textId="2778A8DC"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GRS Operator</w:t>
            </w:r>
          </w:p>
        </w:tc>
      </w:tr>
      <w:tr w:rsidR="005E327E" w:rsidRPr="00797714" w14:paraId="17570BE7" w14:textId="77777777" w:rsidTr="005E327E">
        <w:trPr>
          <w:trHeight w:val="300"/>
        </w:trPr>
        <w:tc>
          <w:tcPr>
            <w:tcW w:w="1838" w:type="dxa"/>
            <w:vAlign w:val="center"/>
            <w:hideMark/>
          </w:tcPr>
          <w:p w14:paraId="7ECEA2CC" w14:textId="5AF2B69E"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GT</w:t>
            </w:r>
          </w:p>
        </w:tc>
        <w:tc>
          <w:tcPr>
            <w:tcW w:w="4253" w:type="dxa"/>
            <w:vAlign w:val="center"/>
            <w:hideMark/>
          </w:tcPr>
          <w:p w14:paraId="584857EE" w14:textId="6BF5E54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Transporter Data Service</w:t>
            </w:r>
          </w:p>
        </w:tc>
        <w:tc>
          <w:tcPr>
            <w:tcW w:w="2976" w:type="dxa"/>
            <w:vAlign w:val="center"/>
          </w:tcPr>
          <w:p w14:paraId="6A622DFC" w14:textId="536AFBD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Transporter</w:t>
            </w:r>
          </w:p>
        </w:tc>
      </w:tr>
      <w:tr w:rsidR="005E327E" w:rsidRPr="00797714" w14:paraId="50DDB2DD" w14:textId="77777777" w:rsidTr="005E327E">
        <w:trPr>
          <w:trHeight w:val="300"/>
        </w:trPr>
        <w:tc>
          <w:tcPr>
            <w:tcW w:w="1838" w:type="dxa"/>
            <w:vAlign w:val="center"/>
            <w:hideMark/>
          </w:tcPr>
          <w:p w14:paraId="017067DA" w14:textId="67C9739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HHDA</w:t>
            </w:r>
          </w:p>
        </w:tc>
        <w:tc>
          <w:tcPr>
            <w:tcW w:w="4253" w:type="dxa"/>
            <w:vAlign w:val="center"/>
            <w:hideMark/>
          </w:tcPr>
          <w:p w14:paraId="504CBBE2" w14:textId="3EB4E14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Half Hourly Data Aggregator Data Service</w:t>
            </w:r>
          </w:p>
        </w:tc>
        <w:tc>
          <w:tcPr>
            <w:tcW w:w="2976" w:type="dxa"/>
            <w:vAlign w:val="center"/>
          </w:tcPr>
          <w:p w14:paraId="2AD0B4F4" w14:textId="3C3384A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Half Hourly Data Aggregator</w:t>
            </w:r>
          </w:p>
        </w:tc>
      </w:tr>
      <w:tr w:rsidR="005E327E" w:rsidRPr="00797714" w14:paraId="35EC666E" w14:textId="77777777" w:rsidTr="005E327E">
        <w:trPr>
          <w:trHeight w:val="300"/>
        </w:trPr>
        <w:tc>
          <w:tcPr>
            <w:tcW w:w="1838" w:type="dxa"/>
            <w:vAlign w:val="center"/>
            <w:hideMark/>
          </w:tcPr>
          <w:p w14:paraId="6423A57E" w14:textId="6CF5DC0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lastRenderedPageBreak/>
              <w:t>HHDC</w:t>
            </w:r>
          </w:p>
        </w:tc>
        <w:tc>
          <w:tcPr>
            <w:tcW w:w="4253" w:type="dxa"/>
            <w:vAlign w:val="center"/>
            <w:hideMark/>
          </w:tcPr>
          <w:p w14:paraId="4690D17A" w14:textId="4CBD8B8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Half Hourly Data Collector Data Service</w:t>
            </w:r>
          </w:p>
        </w:tc>
        <w:tc>
          <w:tcPr>
            <w:tcW w:w="2976" w:type="dxa"/>
            <w:vAlign w:val="center"/>
          </w:tcPr>
          <w:p w14:paraId="3CC11514" w14:textId="1E9E6C8C"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Half Hourly Data Collector</w:t>
            </w:r>
          </w:p>
        </w:tc>
      </w:tr>
      <w:tr w:rsidR="005E327E" w:rsidRPr="00797714" w14:paraId="38CA6FB2" w14:textId="77777777" w:rsidTr="005E327E">
        <w:trPr>
          <w:trHeight w:val="300"/>
        </w:trPr>
        <w:tc>
          <w:tcPr>
            <w:tcW w:w="1838" w:type="dxa"/>
            <w:vAlign w:val="center"/>
            <w:hideMark/>
          </w:tcPr>
          <w:p w14:paraId="49224F6B" w14:textId="0CBB5AB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MAM</w:t>
            </w:r>
          </w:p>
        </w:tc>
        <w:tc>
          <w:tcPr>
            <w:tcW w:w="4253" w:type="dxa"/>
            <w:vAlign w:val="center"/>
            <w:hideMark/>
          </w:tcPr>
          <w:p w14:paraId="444DA452" w14:textId="72B14B7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Meter Equipment Manager Data Service</w:t>
            </w:r>
          </w:p>
        </w:tc>
        <w:tc>
          <w:tcPr>
            <w:tcW w:w="2976" w:type="dxa"/>
            <w:vAlign w:val="center"/>
          </w:tcPr>
          <w:p w14:paraId="71A5BF91" w14:textId="16A99F5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Gas Meter Equipment Manager</w:t>
            </w:r>
          </w:p>
        </w:tc>
      </w:tr>
      <w:tr w:rsidR="008649E9" w:rsidRPr="00797714" w14:paraId="7610A301" w14:textId="77777777" w:rsidTr="005E327E">
        <w:trPr>
          <w:trHeight w:val="300"/>
          <w:ins w:id="222" w:author="John Wiggins" w:date="2020-11-20T12:57:00Z"/>
        </w:trPr>
        <w:tc>
          <w:tcPr>
            <w:tcW w:w="1838" w:type="dxa"/>
            <w:vAlign w:val="center"/>
          </w:tcPr>
          <w:p w14:paraId="3C1B03CC" w14:textId="55D082A3" w:rsidR="008649E9" w:rsidRPr="00B832D7" w:rsidRDefault="008649E9" w:rsidP="009B3057">
            <w:pPr>
              <w:rPr>
                <w:ins w:id="223" w:author="John Wiggins" w:date="2020-11-20T12:57:00Z"/>
                <w:rFonts w:ascii="Calibri" w:hAnsi="Calibri"/>
                <w:color w:val="000000" w:themeColor="text1"/>
              </w:rPr>
            </w:pPr>
            <w:commentRangeStart w:id="224"/>
            <w:commentRangeStart w:id="225"/>
            <w:ins w:id="226" w:author="John Wiggins" w:date="2020-11-20T12:57:00Z">
              <w:r>
                <w:rPr>
                  <w:rFonts w:ascii="Calibri" w:hAnsi="Calibri"/>
                  <w:color w:val="000000" w:themeColor="text1"/>
                </w:rPr>
                <w:t>MAP</w:t>
              </w:r>
            </w:ins>
            <w:commentRangeEnd w:id="224"/>
            <w:r w:rsidR="00EB10CF">
              <w:rPr>
                <w:rStyle w:val="CommentReference"/>
                <w:rFonts w:ascii="Tahoma" w:eastAsia="Times New Roman" w:hAnsi="Tahoma" w:cs="Times New Roman"/>
              </w:rPr>
              <w:commentReference w:id="224"/>
            </w:r>
            <w:commentRangeEnd w:id="225"/>
            <w:r w:rsidR="00A61BA5">
              <w:rPr>
                <w:rStyle w:val="CommentReference"/>
                <w:rFonts w:ascii="Tahoma" w:eastAsia="Times New Roman" w:hAnsi="Tahoma" w:cs="Times New Roman"/>
              </w:rPr>
              <w:commentReference w:id="225"/>
            </w:r>
          </w:p>
        </w:tc>
        <w:tc>
          <w:tcPr>
            <w:tcW w:w="4253" w:type="dxa"/>
            <w:vAlign w:val="center"/>
          </w:tcPr>
          <w:p w14:paraId="736D8006" w14:textId="2866EF58" w:rsidR="008649E9" w:rsidRPr="00B832D7" w:rsidRDefault="008649E9" w:rsidP="009B3057">
            <w:pPr>
              <w:rPr>
                <w:ins w:id="227" w:author="John Wiggins" w:date="2020-11-20T12:57:00Z"/>
                <w:rFonts w:ascii="Calibri" w:hAnsi="Calibri"/>
                <w:color w:val="000000" w:themeColor="text1"/>
              </w:rPr>
            </w:pPr>
            <w:ins w:id="228" w:author="John Wiggins" w:date="2020-11-20T12:57:00Z">
              <w:r>
                <w:rPr>
                  <w:rFonts w:ascii="Calibri" w:hAnsi="Calibri"/>
                  <w:color w:val="000000" w:themeColor="text1"/>
                </w:rPr>
                <w:t>Meter Asset Provider Data Service</w:t>
              </w:r>
            </w:ins>
          </w:p>
        </w:tc>
        <w:tc>
          <w:tcPr>
            <w:tcW w:w="2976" w:type="dxa"/>
            <w:vAlign w:val="center"/>
          </w:tcPr>
          <w:p w14:paraId="4AD55AFE" w14:textId="48FAF6AB" w:rsidR="008649E9" w:rsidRPr="00B832D7" w:rsidRDefault="008649E9" w:rsidP="009B3057">
            <w:pPr>
              <w:rPr>
                <w:ins w:id="229" w:author="John Wiggins" w:date="2020-11-20T12:57:00Z"/>
                <w:rFonts w:ascii="Calibri" w:hAnsi="Calibri"/>
                <w:color w:val="000000" w:themeColor="text1"/>
              </w:rPr>
            </w:pPr>
            <w:ins w:id="230" w:author="John Wiggins" w:date="2020-11-20T12:58:00Z">
              <w:r>
                <w:rPr>
                  <w:rFonts w:ascii="Calibri" w:hAnsi="Calibri"/>
                  <w:color w:val="000000" w:themeColor="text1"/>
                </w:rPr>
                <w:t>Meter Asset Provider</w:t>
              </w:r>
            </w:ins>
          </w:p>
        </w:tc>
      </w:tr>
      <w:tr w:rsidR="005E327E" w:rsidRPr="00797714" w14:paraId="04D15DD6" w14:textId="77777777" w:rsidTr="005E327E">
        <w:trPr>
          <w:trHeight w:val="300"/>
        </w:trPr>
        <w:tc>
          <w:tcPr>
            <w:tcW w:w="1838" w:type="dxa"/>
            <w:vAlign w:val="center"/>
            <w:hideMark/>
          </w:tcPr>
          <w:p w14:paraId="492BCF50" w14:textId="00724C3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MDDA</w:t>
            </w:r>
          </w:p>
        </w:tc>
        <w:tc>
          <w:tcPr>
            <w:tcW w:w="4253" w:type="dxa"/>
            <w:vAlign w:val="center"/>
            <w:hideMark/>
          </w:tcPr>
          <w:p w14:paraId="30BD0D20" w14:textId="591AB4A4"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Market Domain Data Service</w:t>
            </w:r>
          </w:p>
        </w:tc>
        <w:tc>
          <w:tcPr>
            <w:tcW w:w="2976" w:type="dxa"/>
            <w:vAlign w:val="center"/>
          </w:tcPr>
          <w:p w14:paraId="5FAD4F07" w14:textId="7090D323"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Market Domain Data Agent</w:t>
            </w:r>
          </w:p>
        </w:tc>
      </w:tr>
      <w:tr w:rsidR="00006504" w:rsidRPr="00797714" w14:paraId="2242D995" w14:textId="77777777" w:rsidTr="005E327E">
        <w:trPr>
          <w:trHeight w:val="300"/>
          <w:ins w:id="231" w:author="John Wiggins" w:date="2020-11-20T12:54:00Z"/>
        </w:trPr>
        <w:tc>
          <w:tcPr>
            <w:tcW w:w="1838" w:type="dxa"/>
            <w:vAlign w:val="center"/>
          </w:tcPr>
          <w:p w14:paraId="7F6B6A40" w14:textId="03E38C4D" w:rsidR="00006504" w:rsidRPr="00B832D7" w:rsidRDefault="00006504" w:rsidP="009B3057">
            <w:pPr>
              <w:rPr>
                <w:ins w:id="232" w:author="John Wiggins" w:date="2020-11-20T12:54:00Z"/>
                <w:rFonts w:ascii="Calibri" w:hAnsi="Calibri"/>
                <w:color w:val="000000" w:themeColor="text1"/>
              </w:rPr>
            </w:pPr>
            <w:ins w:id="233" w:author="John Wiggins" w:date="2020-11-20T12:54:00Z">
              <w:r>
                <w:rPr>
                  <w:rFonts w:ascii="Calibri" w:hAnsi="Calibri"/>
                  <w:color w:val="000000" w:themeColor="text1"/>
                </w:rPr>
                <w:t>MEM</w:t>
              </w:r>
            </w:ins>
          </w:p>
        </w:tc>
        <w:tc>
          <w:tcPr>
            <w:tcW w:w="4253" w:type="dxa"/>
            <w:vAlign w:val="center"/>
          </w:tcPr>
          <w:p w14:paraId="56D826A3" w14:textId="209B062A" w:rsidR="00006504" w:rsidRPr="00B832D7" w:rsidRDefault="00006504" w:rsidP="009B3057">
            <w:pPr>
              <w:rPr>
                <w:ins w:id="234" w:author="John Wiggins" w:date="2020-11-20T12:54:00Z"/>
                <w:rFonts w:ascii="Calibri" w:hAnsi="Calibri"/>
                <w:color w:val="000000" w:themeColor="text1"/>
              </w:rPr>
            </w:pPr>
            <w:ins w:id="235" w:author="John Wiggins" w:date="2020-11-20T12:54:00Z">
              <w:r>
                <w:rPr>
                  <w:rFonts w:ascii="Calibri" w:hAnsi="Calibri"/>
                  <w:color w:val="000000" w:themeColor="text1"/>
                </w:rPr>
                <w:t>Metering Equipment Manager Data Service</w:t>
              </w:r>
            </w:ins>
          </w:p>
        </w:tc>
        <w:tc>
          <w:tcPr>
            <w:tcW w:w="2976" w:type="dxa"/>
            <w:vAlign w:val="center"/>
          </w:tcPr>
          <w:p w14:paraId="3D4F3220" w14:textId="25969C16" w:rsidR="00006504" w:rsidRPr="00B832D7" w:rsidRDefault="00006504" w:rsidP="009B3057">
            <w:pPr>
              <w:rPr>
                <w:ins w:id="236" w:author="John Wiggins" w:date="2020-11-20T12:54:00Z"/>
                <w:rFonts w:ascii="Calibri" w:hAnsi="Calibri"/>
                <w:color w:val="000000" w:themeColor="text1"/>
              </w:rPr>
            </w:pPr>
            <w:ins w:id="237" w:author="John Wiggins" w:date="2020-11-20T12:54:00Z">
              <w:r>
                <w:rPr>
                  <w:rFonts w:ascii="Calibri" w:hAnsi="Calibri"/>
                  <w:color w:val="000000" w:themeColor="text1"/>
                </w:rPr>
                <w:t>Metering Equipment Manager</w:t>
              </w:r>
            </w:ins>
          </w:p>
        </w:tc>
      </w:tr>
      <w:tr w:rsidR="005E327E" w:rsidRPr="00797714" w14:paraId="0578E9E7" w14:textId="77777777" w:rsidTr="005E327E">
        <w:trPr>
          <w:trHeight w:val="300"/>
        </w:trPr>
        <w:tc>
          <w:tcPr>
            <w:tcW w:w="1838" w:type="dxa"/>
            <w:vAlign w:val="center"/>
            <w:hideMark/>
          </w:tcPr>
          <w:p w14:paraId="6F098227" w14:textId="604D7C7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MOA</w:t>
            </w:r>
          </w:p>
        </w:tc>
        <w:tc>
          <w:tcPr>
            <w:tcW w:w="4253" w:type="dxa"/>
            <w:vAlign w:val="center"/>
            <w:hideMark/>
          </w:tcPr>
          <w:p w14:paraId="5AD300D6" w14:textId="17ABFF4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Meter Equipment Manager Data Service</w:t>
            </w:r>
          </w:p>
        </w:tc>
        <w:tc>
          <w:tcPr>
            <w:tcW w:w="2976" w:type="dxa"/>
            <w:vAlign w:val="center"/>
          </w:tcPr>
          <w:p w14:paraId="6BD3F685" w14:textId="3C6DF74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Electricity Meter Equipment Manager</w:t>
            </w:r>
          </w:p>
        </w:tc>
      </w:tr>
      <w:tr w:rsidR="005E327E" w:rsidRPr="00797714" w14:paraId="0E761A68" w14:textId="77777777" w:rsidTr="005E327E">
        <w:trPr>
          <w:trHeight w:val="300"/>
        </w:trPr>
        <w:tc>
          <w:tcPr>
            <w:tcW w:w="1838" w:type="dxa"/>
            <w:vAlign w:val="center"/>
            <w:hideMark/>
          </w:tcPr>
          <w:p w14:paraId="0AB1FB1E" w14:textId="7D7FD6D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NHHDA</w:t>
            </w:r>
          </w:p>
        </w:tc>
        <w:tc>
          <w:tcPr>
            <w:tcW w:w="4253" w:type="dxa"/>
            <w:vAlign w:val="center"/>
            <w:hideMark/>
          </w:tcPr>
          <w:p w14:paraId="68FB6A37" w14:textId="02EBC9C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Non-Half Hourly Data Aggregator Data Service</w:t>
            </w:r>
          </w:p>
        </w:tc>
        <w:tc>
          <w:tcPr>
            <w:tcW w:w="2976" w:type="dxa"/>
            <w:vAlign w:val="center"/>
          </w:tcPr>
          <w:p w14:paraId="1026A24A" w14:textId="4CB06997"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Non-Half Hourly Data Aggregator</w:t>
            </w:r>
          </w:p>
        </w:tc>
      </w:tr>
      <w:tr w:rsidR="005E327E" w:rsidRPr="00797714" w14:paraId="437DEE18" w14:textId="77777777" w:rsidTr="005E327E">
        <w:trPr>
          <w:trHeight w:val="300"/>
        </w:trPr>
        <w:tc>
          <w:tcPr>
            <w:tcW w:w="1838" w:type="dxa"/>
            <w:vAlign w:val="center"/>
            <w:hideMark/>
          </w:tcPr>
          <w:p w14:paraId="63DFB39D" w14:textId="07F18D0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NHHDC</w:t>
            </w:r>
          </w:p>
        </w:tc>
        <w:tc>
          <w:tcPr>
            <w:tcW w:w="4253" w:type="dxa"/>
            <w:vAlign w:val="center"/>
            <w:hideMark/>
          </w:tcPr>
          <w:p w14:paraId="17FA71D8" w14:textId="4A8199E9"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Non-Half Hourly Data Collector Data Service</w:t>
            </w:r>
          </w:p>
        </w:tc>
        <w:tc>
          <w:tcPr>
            <w:tcW w:w="2976" w:type="dxa"/>
            <w:vAlign w:val="center"/>
          </w:tcPr>
          <w:p w14:paraId="7DEE1CD8" w14:textId="68FA61F3"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Non-Half Hourly Data Collector</w:t>
            </w:r>
          </w:p>
        </w:tc>
      </w:tr>
      <w:tr w:rsidR="005E327E" w:rsidRPr="00797714" w14:paraId="401B0139" w14:textId="77777777" w:rsidTr="005E327E">
        <w:trPr>
          <w:trHeight w:val="300"/>
        </w:trPr>
        <w:tc>
          <w:tcPr>
            <w:tcW w:w="1838" w:type="dxa"/>
            <w:vAlign w:val="center"/>
            <w:hideMark/>
          </w:tcPr>
          <w:p w14:paraId="5123E064" w14:textId="730E18E0"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NHHDR</w:t>
            </w:r>
          </w:p>
        </w:tc>
        <w:tc>
          <w:tcPr>
            <w:tcW w:w="4253" w:type="dxa"/>
            <w:vAlign w:val="center"/>
            <w:hideMark/>
          </w:tcPr>
          <w:p w14:paraId="686435B7" w14:textId="093751B5"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Non-Half Hourly Data Retriever Data Service</w:t>
            </w:r>
          </w:p>
        </w:tc>
        <w:tc>
          <w:tcPr>
            <w:tcW w:w="2976" w:type="dxa"/>
            <w:vAlign w:val="center"/>
          </w:tcPr>
          <w:p w14:paraId="676DA211" w14:textId="2A46452D"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Non-Half Hourly Data Retriever</w:t>
            </w:r>
          </w:p>
        </w:tc>
      </w:tr>
      <w:tr w:rsidR="009206D3" w:rsidRPr="00797714" w14:paraId="4E41A016" w14:textId="77777777" w:rsidTr="005E327E">
        <w:trPr>
          <w:trHeight w:val="300"/>
          <w:ins w:id="238" w:author="John Wiggins" w:date="2020-11-20T12:56:00Z"/>
        </w:trPr>
        <w:tc>
          <w:tcPr>
            <w:tcW w:w="1838" w:type="dxa"/>
            <w:vAlign w:val="center"/>
          </w:tcPr>
          <w:p w14:paraId="76813563" w14:textId="2057370E" w:rsidR="009206D3" w:rsidRPr="00B832D7" w:rsidRDefault="009206D3" w:rsidP="009B3057">
            <w:pPr>
              <w:rPr>
                <w:ins w:id="239" w:author="John Wiggins" w:date="2020-11-20T12:56:00Z"/>
                <w:rFonts w:ascii="Calibri" w:hAnsi="Calibri"/>
                <w:color w:val="000000" w:themeColor="text1"/>
              </w:rPr>
            </w:pPr>
            <w:ins w:id="240" w:author="John Wiggins" w:date="2020-11-20T12:56:00Z">
              <w:r>
                <w:rPr>
                  <w:rFonts w:ascii="Calibri" w:hAnsi="Calibri"/>
                  <w:color w:val="000000" w:themeColor="text1"/>
                </w:rPr>
                <w:t>NDC</w:t>
              </w:r>
            </w:ins>
          </w:p>
        </w:tc>
        <w:tc>
          <w:tcPr>
            <w:tcW w:w="4253" w:type="dxa"/>
            <w:vAlign w:val="center"/>
          </w:tcPr>
          <w:p w14:paraId="55E9FC0B" w14:textId="368A956F" w:rsidR="009206D3" w:rsidRPr="00B832D7" w:rsidRDefault="009206D3" w:rsidP="009B3057">
            <w:pPr>
              <w:rPr>
                <w:ins w:id="241" w:author="John Wiggins" w:date="2020-11-20T12:56:00Z"/>
                <w:rFonts w:ascii="Calibri" w:hAnsi="Calibri"/>
                <w:color w:val="000000" w:themeColor="text1"/>
              </w:rPr>
            </w:pPr>
            <w:ins w:id="242" w:author="John Wiggins" w:date="2020-11-20T12:56:00Z">
              <w:r>
                <w:rPr>
                  <w:rFonts w:ascii="Calibri" w:hAnsi="Calibri"/>
                  <w:color w:val="000000" w:themeColor="text1"/>
                </w:rPr>
                <w:t xml:space="preserve">Non-Domestic </w:t>
              </w:r>
              <w:r w:rsidR="00B96186">
                <w:rPr>
                  <w:rFonts w:ascii="Calibri" w:hAnsi="Calibri"/>
                  <w:color w:val="000000" w:themeColor="text1"/>
                </w:rPr>
                <w:t>Consumer Enquiry Service User</w:t>
              </w:r>
            </w:ins>
          </w:p>
        </w:tc>
        <w:tc>
          <w:tcPr>
            <w:tcW w:w="2976" w:type="dxa"/>
            <w:vAlign w:val="center"/>
          </w:tcPr>
          <w:p w14:paraId="0C770D30" w14:textId="40708025" w:rsidR="009206D3" w:rsidRPr="00B832D7" w:rsidRDefault="00B96186" w:rsidP="009B3057">
            <w:pPr>
              <w:rPr>
                <w:ins w:id="243" w:author="John Wiggins" w:date="2020-11-20T12:56:00Z"/>
                <w:rFonts w:ascii="Calibri" w:hAnsi="Calibri"/>
                <w:color w:val="000000" w:themeColor="text1"/>
              </w:rPr>
            </w:pPr>
            <w:ins w:id="244" w:author="John Wiggins" w:date="2020-11-20T12:56:00Z">
              <w:r>
                <w:rPr>
                  <w:rFonts w:ascii="Calibri" w:hAnsi="Calibri"/>
                  <w:color w:val="000000" w:themeColor="text1"/>
                </w:rPr>
                <w:t>Non-</w:t>
              </w:r>
            </w:ins>
            <w:ins w:id="245" w:author="Sarah Jones" w:date="2020-12-02T17:12:00Z">
              <w:r w:rsidR="00C611A6">
                <w:rPr>
                  <w:rFonts w:ascii="Calibri" w:hAnsi="Calibri"/>
                  <w:color w:val="000000" w:themeColor="text1"/>
                </w:rPr>
                <w:t>D</w:t>
              </w:r>
            </w:ins>
            <w:ins w:id="246" w:author="John Wiggins" w:date="2020-11-20T12:56:00Z">
              <w:del w:id="247" w:author="Sarah Jones" w:date="2020-12-02T17:12:00Z">
                <w:r w:rsidDel="00C611A6">
                  <w:rPr>
                    <w:rFonts w:ascii="Calibri" w:hAnsi="Calibri"/>
                    <w:color w:val="000000" w:themeColor="text1"/>
                  </w:rPr>
                  <w:delText>d</w:delText>
                </w:r>
              </w:del>
              <w:r>
                <w:rPr>
                  <w:rFonts w:ascii="Calibri" w:hAnsi="Calibri"/>
                  <w:color w:val="000000" w:themeColor="text1"/>
                </w:rPr>
                <w:t xml:space="preserve">omestic </w:t>
              </w:r>
            </w:ins>
            <w:ins w:id="248" w:author="Sarah Jones" w:date="2020-12-02T17:12:00Z">
              <w:r w:rsidR="00C611A6">
                <w:rPr>
                  <w:rFonts w:ascii="Calibri" w:hAnsi="Calibri"/>
                  <w:color w:val="000000" w:themeColor="text1"/>
                </w:rPr>
                <w:t>C</w:t>
              </w:r>
            </w:ins>
            <w:ins w:id="249" w:author="John Wiggins" w:date="2020-11-20T12:56:00Z">
              <w:del w:id="250" w:author="Sarah Jones" w:date="2020-12-02T17:12:00Z">
                <w:r w:rsidDel="00C611A6">
                  <w:rPr>
                    <w:rFonts w:ascii="Calibri" w:hAnsi="Calibri"/>
                    <w:color w:val="000000" w:themeColor="text1"/>
                  </w:rPr>
                  <w:delText>c</w:delText>
                </w:r>
              </w:del>
              <w:r>
                <w:rPr>
                  <w:rFonts w:ascii="Calibri" w:hAnsi="Calibri"/>
                  <w:color w:val="000000" w:themeColor="text1"/>
                </w:rPr>
                <w:t>ons</w:t>
              </w:r>
            </w:ins>
            <w:ins w:id="251" w:author="John Wiggins" w:date="2020-11-20T12:57:00Z">
              <w:r>
                <w:rPr>
                  <w:rFonts w:ascii="Calibri" w:hAnsi="Calibri"/>
                  <w:color w:val="000000" w:themeColor="text1"/>
                </w:rPr>
                <w:t>umer</w:t>
              </w:r>
            </w:ins>
          </w:p>
        </w:tc>
      </w:tr>
      <w:tr w:rsidR="005E327E" w:rsidRPr="00797714" w14:paraId="27CC696C" w14:textId="77777777" w:rsidTr="005E327E">
        <w:trPr>
          <w:trHeight w:val="300"/>
        </w:trPr>
        <w:tc>
          <w:tcPr>
            <w:tcW w:w="1838" w:type="dxa"/>
            <w:vAlign w:val="center"/>
            <w:hideMark/>
          </w:tcPr>
          <w:p w14:paraId="670AC8BD" w14:textId="6594D6F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REC</w:t>
            </w:r>
          </w:p>
        </w:tc>
        <w:tc>
          <w:tcPr>
            <w:tcW w:w="4253" w:type="dxa"/>
            <w:vAlign w:val="center"/>
            <w:hideMark/>
          </w:tcPr>
          <w:p w14:paraId="23C3DD1E" w14:textId="49DE0238"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Retail Energy Code Company Data Service</w:t>
            </w:r>
          </w:p>
        </w:tc>
        <w:tc>
          <w:tcPr>
            <w:tcW w:w="2976" w:type="dxa"/>
            <w:vAlign w:val="center"/>
          </w:tcPr>
          <w:p w14:paraId="2C06954D" w14:textId="6507FF73"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Retail Energy Code Company</w:t>
            </w:r>
          </w:p>
        </w:tc>
      </w:tr>
      <w:tr w:rsidR="005E327E" w:rsidRPr="00797714" w14:paraId="79BAA3BF" w14:textId="77777777" w:rsidTr="005E327E">
        <w:trPr>
          <w:trHeight w:val="600"/>
        </w:trPr>
        <w:tc>
          <w:tcPr>
            <w:tcW w:w="1838" w:type="dxa"/>
            <w:vAlign w:val="center"/>
            <w:hideMark/>
          </w:tcPr>
          <w:p w14:paraId="67F50AA1" w14:textId="6A103C2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RPS</w:t>
            </w:r>
          </w:p>
        </w:tc>
        <w:tc>
          <w:tcPr>
            <w:tcW w:w="4253" w:type="dxa"/>
            <w:vAlign w:val="center"/>
            <w:hideMark/>
          </w:tcPr>
          <w:p w14:paraId="3EA5BDBF" w14:textId="1120E43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Revenue Protection Data Service</w:t>
            </w:r>
          </w:p>
        </w:tc>
        <w:tc>
          <w:tcPr>
            <w:tcW w:w="2976" w:type="dxa"/>
            <w:vAlign w:val="center"/>
          </w:tcPr>
          <w:p w14:paraId="776D1A81" w14:textId="35E03E8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Revenue Protection Agent</w:t>
            </w:r>
          </w:p>
        </w:tc>
      </w:tr>
      <w:tr w:rsidR="005E327E" w:rsidRPr="00797714" w14:paraId="56243278" w14:textId="77777777" w:rsidTr="005E327E">
        <w:trPr>
          <w:trHeight w:val="300"/>
        </w:trPr>
        <w:tc>
          <w:tcPr>
            <w:tcW w:w="1838" w:type="dxa"/>
            <w:vAlign w:val="center"/>
            <w:hideMark/>
          </w:tcPr>
          <w:p w14:paraId="0828D1B9" w14:textId="76CC1A2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SEC</w:t>
            </w:r>
          </w:p>
        </w:tc>
        <w:tc>
          <w:tcPr>
            <w:tcW w:w="4253" w:type="dxa"/>
            <w:vAlign w:val="center"/>
            <w:hideMark/>
          </w:tcPr>
          <w:p w14:paraId="21025916" w14:textId="42F8C6A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Smart Energy Code Company Data Service</w:t>
            </w:r>
          </w:p>
        </w:tc>
        <w:tc>
          <w:tcPr>
            <w:tcW w:w="2976" w:type="dxa"/>
            <w:vAlign w:val="center"/>
          </w:tcPr>
          <w:p w14:paraId="72206147" w14:textId="5CE8FA6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Smart Energy Code Company</w:t>
            </w:r>
          </w:p>
        </w:tc>
      </w:tr>
      <w:tr w:rsidR="005E327E" w:rsidRPr="00797714" w14:paraId="1086E803" w14:textId="77777777" w:rsidTr="005E327E">
        <w:trPr>
          <w:trHeight w:val="300"/>
        </w:trPr>
        <w:tc>
          <w:tcPr>
            <w:tcW w:w="1838" w:type="dxa"/>
            <w:vAlign w:val="center"/>
            <w:hideMark/>
          </w:tcPr>
          <w:p w14:paraId="45B1147D" w14:textId="072EAA7B"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SFIC</w:t>
            </w:r>
          </w:p>
        </w:tc>
        <w:tc>
          <w:tcPr>
            <w:tcW w:w="4253" w:type="dxa"/>
            <w:vAlign w:val="center"/>
            <w:hideMark/>
          </w:tcPr>
          <w:p w14:paraId="356BD2A8" w14:textId="01E446F3"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Supply Fault Information Centre Data Service</w:t>
            </w:r>
          </w:p>
        </w:tc>
        <w:tc>
          <w:tcPr>
            <w:tcW w:w="2976" w:type="dxa"/>
            <w:vAlign w:val="center"/>
          </w:tcPr>
          <w:p w14:paraId="047D494E" w14:textId="2D828B0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Supply Fault Information Centre Agent</w:t>
            </w:r>
          </w:p>
        </w:tc>
      </w:tr>
      <w:tr w:rsidR="005E327E" w:rsidRPr="00797714" w14:paraId="6D7D6777" w14:textId="77777777" w:rsidTr="005E327E">
        <w:trPr>
          <w:trHeight w:val="300"/>
        </w:trPr>
        <w:tc>
          <w:tcPr>
            <w:tcW w:w="1838" w:type="dxa"/>
            <w:vAlign w:val="center"/>
            <w:hideMark/>
          </w:tcPr>
          <w:p w14:paraId="227F637A" w14:textId="5589C14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SMRS</w:t>
            </w:r>
          </w:p>
        </w:tc>
        <w:tc>
          <w:tcPr>
            <w:tcW w:w="4253" w:type="dxa"/>
            <w:vAlign w:val="center"/>
            <w:hideMark/>
          </w:tcPr>
          <w:p w14:paraId="0C18157E" w14:textId="3AEBA10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Supplier Meter Registration Service</w:t>
            </w:r>
          </w:p>
        </w:tc>
        <w:tc>
          <w:tcPr>
            <w:tcW w:w="2976" w:type="dxa"/>
            <w:vAlign w:val="center"/>
          </w:tcPr>
          <w:p w14:paraId="12FD31E8" w14:textId="3A7742D5"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Supplier Meter Registration Agent</w:t>
            </w:r>
          </w:p>
        </w:tc>
      </w:tr>
      <w:tr w:rsidR="005E327E" w:rsidRPr="00797714" w14:paraId="5FC53D69" w14:textId="77777777" w:rsidTr="005E327E">
        <w:trPr>
          <w:trHeight w:val="300"/>
        </w:trPr>
        <w:tc>
          <w:tcPr>
            <w:tcW w:w="1838" w:type="dxa"/>
            <w:vAlign w:val="center"/>
          </w:tcPr>
          <w:p w14:paraId="7EF71F16" w14:textId="2EA56056"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SVAA</w:t>
            </w:r>
          </w:p>
        </w:tc>
        <w:tc>
          <w:tcPr>
            <w:tcW w:w="4253" w:type="dxa"/>
            <w:vAlign w:val="center"/>
          </w:tcPr>
          <w:p w14:paraId="69708DB2" w14:textId="1A5E80C4"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Supplier Volume Aggregation Agent</w:t>
            </w:r>
          </w:p>
        </w:tc>
        <w:tc>
          <w:tcPr>
            <w:tcW w:w="2976" w:type="dxa"/>
            <w:vAlign w:val="center"/>
          </w:tcPr>
          <w:p w14:paraId="1DF8C580" w14:textId="367E90CE"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Supplier Volume Aggregation Agent</w:t>
            </w:r>
          </w:p>
        </w:tc>
      </w:tr>
      <w:tr w:rsidR="005E327E" w:rsidRPr="00797714" w14:paraId="77779334" w14:textId="77777777" w:rsidTr="005E327E">
        <w:trPr>
          <w:trHeight w:val="300"/>
        </w:trPr>
        <w:tc>
          <w:tcPr>
            <w:tcW w:w="1838" w:type="dxa"/>
            <w:vAlign w:val="center"/>
            <w:hideMark/>
          </w:tcPr>
          <w:p w14:paraId="2CD1D16B" w14:textId="2271D63A"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Teleswitch Agent</w:t>
            </w:r>
          </w:p>
        </w:tc>
        <w:tc>
          <w:tcPr>
            <w:tcW w:w="4253" w:type="dxa"/>
            <w:vAlign w:val="center"/>
            <w:hideMark/>
          </w:tcPr>
          <w:p w14:paraId="085BBB69" w14:textId="043433E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Teleswitch Data Service</w:t>
            </w:r>
          </w:p>
        </w:tc>
        <w:tc>
          <w:tcPr>
            <w:tcW w:w="2976" w:type="dxa"/>
            <w:vAlign w:val="center"/>
          </w:tcPr>
          <w:p w14:paraId="42314DD6" w14:textId="1288FF6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Teleswitch Agent</w:t>
            </w:r>
          </w:p>
        </w:tc>
      </w:tr>
      <w:tr w:rsidR="00FB4529" w:rsidRPr="00797714" w14:paraId="1ED1E3EF" w14:textId="77777777" w:rsidTr="00FB4529">
        <w:trPr>
          <w:trHeight w:val="300"/>
          <w:ins w:id="252" w:author="John Wiggins" w:date="2020-11-20T12:53:00Z"/>
        </w:trPr>
        <w:tc>
          <w:tcPr>
            <w:tcW w:w="1838" w:type="dxa"/>
          </w:tcPr>
          <w:p w14:paraId="26CBF63C" w14:textId="77777777" w:rsidR="00FB4529" w:rsidRPr="00B832D7" w:rsidRDefault="00FB4529" w:rsidP="00BF71C1">
            <w:pPr>
              <w:rPr>
                <w:ins w:id="253" w:author="John Wiggins" w:date="2020-11-20T12:53:00Z"/>
                <w:rFonts w:ascii="Calibri" w:hAnsi="Calibri"/>
                <w:color w:val="000000" w:themeColor="text1"/>
              </w:rPr>
            </w:pPr>
            <w:ins w:id="254" w:author="John Wiggins" w:date="2020-11-20T12:53:00Z">
              <w:r>
                <w:rPr>
                  <w:rFonts w:ascii="Calibri" w:hAnsi="Calibri"/>
                  <w:color w:val="000000" w:themeColor="text1"/>
                </w:rPr>
                <w:t>TPU</w:t>
              </w:r>
            </w:ins>
          </w:p>
        </w:tc>
        <w:tc>
          <w:tcPr>
            <w:tcW w:w="4253" w:type="dxa"/>
          </w:tcPr>
          <w:p w14:paraId="79B21989" w14:textId="77777777" w:rsidR="00FB4529" w:rsidRPr="00B832D7" w:rsidRDefault="00FB4529" w:rsidP="00BF71C1">
            <w:pPr>
              <w:rPr>
                <w:ins w:id="255" w:author="John Wiggins" w:date="2020-11-20T12:53:00Z"/>
                <w:rFonts w:ascii="Calibri" w:hAnsi="Calibri"/>
                <w:color w:val="000000" w:themeColor="text1"/>
              </w:rPr>
            </w:pPr>
            <w:ins w:id="256" w:author="John Wiggins" w:date="2020-11-20T12:53:00Z">
              <w:r>
                <w:rPr>
                  <w:rFonts w:ascii="Calibri" w:hAnsi="Calibri"/>
                  <w:color w:val="000000" w:themeColor="text1"/>
                </w:rPr>
                <w:t>Third Party Data Service Enquiry Service User</w:t>
              </w:r>
            </w:ins>
          </w:p>
        </w:tc>
        <w:tc>
          <w:tcPr>
            <w:tcW w:w="2976" w:type="dxa"/>
          </w:tcPr>
          <w:p w14:paraId="408A9062" w14:textId="77777777" w:rsidR="00FB4529" w:rsidRPr="00B832D7" w:rsidRDefault="00FB4529" w:rsidP="00BF71C1">
            <w:pPr>
              <w:rPr>
                <w:ins w:id="257" w:author="John Wiggins" w:date="2020-11-20T12:53:00Z"/>
                <w:rFonts w:ascii="Calibri" w:hAnsi="Calibri"/>
                <w:color w:val="000000" w:themeColor="text1"/>
              </w:rPr>
            </w:pPr>
            <w:ins w:id="258" w:author="John Wiggins" w:date="2020-11-20T12:53:00Z">
              <w:r>
                <w:rPr>
                  <w:rFonts w:ascii="Calibri" w:hAnsi="Calibri"/>
                  <w:color w:val="000000" w:themeColor="text1"/>
                </w:rPr>
                <w:t>Third Party User</w:t>
              </w:r>
            </w:ins>
          </w:p>
        </w:tc>
      </w:tr>
      <w:tr w:rsidR="005E327E" w:rsidRPr="00797714" w14:paraId="26E5DA3F" w14:textId="77777777" w:rsidTr="005E327E">
        <w:trPr>
          <w:trHeight w:val="300"/>
        </w:trPr>
        <w:tc>
          <w:tcPr>
            <w:tcW w:w="1838" w:type="dxa"/>
            <w:vAlign w:val="center"/>
          </w:tcPr>
          <w:p w14:paraId="41571F5C" w14:textId="7E577395" w:rsidR="005E327E" w:rsidRPr="00B832D7" w:rsidRDefault="005E327E" w:rsidP="009B3057">
            <w:pPr>
              <w:rPr>
                <w:rFonts w:ascii="Calibri" w:eastAsia="Times New Roman" w:hAnsi="Calibri" w:cs="Times New Roman"/>
                <w:color w:val="000000" w:themeColor="text1"/>
                <w:lang w:eastAsia="en-GB"/>
              </w:rPr>
            </w:pPr>
            <w:del w:id="259" w:author="John Wiggins" w:date="2020-11-20T11:49:00Z">
              <w:r w:rsidRPr="00B832D7" w:rsidDel="00A4302C">
                <w:rPr>
                  <w:rFonts w:ascii="Calibri" w:hAnsi="Calibri"/>
                  <w:color w:val="000000" w:themeColor="text1"/>
                </w:rPr>
                <w:delText>TPI</w:delText>
              </w:r>
            </w:del>
            <w:ins w:id="260" w:author="John Wiggins" w:date="2020-11-20T11:49:00Z">
              <w:r w:rsidR="00A4302C">
                <w:rPr>
                  <w:rFonts w:ascii="Calibri" w:hAnsi="Calibri"/>
                  <w:color w:val="000000" w:themeColor="text1"/>
                </w:rPr>
                <w:t>PCW</w:t>
              </w:r>
            </w:ins>
          </w:p>
        </w:tc>
        <w:tc>
          <w:tcPr>
            <w:tcW w:w="4253" w:type="dxa"/>
            <w:vAlign w:val="center"/>
          </w:tcPr>
          <w:p w14:paraId="465AF4CC" w14:textId="240E6518" w:rsidR="005E327E" w:rsidRPr="00B832D7" w:rsidRDefault="00A4302C" w:rsidP="009B3057">
            <w:pPr>
              <w:rPr>
                <w:rFonts w:ascii="Calibri" w:eastAsia="Times New Roman" w:hAnsi="Calibri" w:cs="Times New Roman"/>
                <w:color w:val="000000" w:themeColor="text1"/>
                <w:lang w:eastAsia="en-GB"/>
              </w:rPr>
            </w:pPr>
            <w:ins w:id="261" w:author="John Wiggins" w:date="2020-11-20T11:49:00Z">
              <w:r w:rsidRPr="00B832D7">
                <w:rPr>
                  <w:rFonts w:ascii="Calibri" w:hAnsi="Calibri"/>
                  <w:color w:val="000000" w:themeColor="text1"/>
                </w:rPr>
                <w:t>Price Comparison Website Operator</w:t>
              </w:r>
              <w:r w:rsidRPr="00B832D7" w:rsidDel="00A4302C">
                <w:rPr>
                  <w:rFonts w:ascii="Calibri" w:hAnsi="Calibri"/>
                  <w:color w:val="000000" w:themeColor="text1"/>
                </w:rPr>
                <w:t xml:space="preserve"> </w:t>
              </w:r>
            </w:ins>
            <w:del w:id="262" w:author="John Wiggins" w:date="2020-11-20T11:49:00Z">
              <w:r w:rsidR="005E327E" w:rsidRPr="00B832D7" w:rsidDel="00A4302C">
                <w:rPr>
                  <w:rFonts w:ascii="Calibri" w:hAnsi="Calibri"/>
                  <w:color w:val="000000" w:themeColor="text1"/>
                </w:rPr>
                <w:delText xml:space="preserve">Third Party Intermediary </w:delText>
              </w:r>
            </w:del>
            <w:r w:rsidR="005E327E" w:rsidRPr="00B832D7">
              <w:rPr>
                <w:rFonts w:ascii="Calibri" w:hAnsi="Calibri"/>
                <w:color w:val="000000" w:themeColor="text1"/>
              </w:rPr>
              <w:t>Data Service</w:t>
            </w:r>
          </w:p>
        </w:tc>
        <w:tc>
          <w:tcPr>
            <w:tcW w:w="2976" w:type="dxa"/>
            <w:vAlign w:val="center"/>
          </w:tcPr>
          <w:p w14:paraId="2A6E10ED" w14:textId="7E864BBF"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Price Comparison Website Operator</w:t>
            </w:r>
          </w:p>
        </w:tc>
      </w:tr>
      <w:tr w:rsidR="005E327E" w:rsidRPr="00797714" w14:paraId="002F4158" w14:textId="77777777" w:rsidTr="005E327E">
        <w:trPr>
          <w:trHeight w:val="300"/>
        </w:trPr>
        <w:tc>
          <w:tcPr>
            <w:tcW w:w="1838" w:type="dxa"/>
            <w:vAlign w:val="center"/>
          </w:tcPr>
          <w:p w14:paraId="5AF275FB" w14:textId="0114ED0E"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UMSO</w:t>
            </w:r>
          </w:p>
        </w:tc>
        <w:tc>
          <w:tcPr>
            <w:tcW w:w="4253" w:type="dxa"/>
            <w:vAlign w:val="center"/>
          </w:tcPr>
          <w:p w14:paraId="22A508E2" w14:textId="1AD6DF9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Unmetered Supplies Operator Data Service</w:t>
            </w:r>
          </w:p>
        </w:tc>
        <w:tc>
          <w:tcPr>
            <w:tcW w:w="2976" w:type="dxa"/>
            <w:vAlign w:val="center"/>
          </w:tcPr>
          <w:p w14:paraId="305292C1" w14:textId="30790F30"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Unmetered Supplies Operator</w:t>
            </w:r>
          </w:p>
        </w:tc>
      </w:tr>
      <w:tr w:rsidR="005E327E" w:rsidRPr="00797714" w14:paraId="71CAC780" w14:textId="77777777" w:rsidTr="005E327E">
        <w:trPr>
          <w:trHeight w:val="300"/>
        </w:trPr>
        <w:tc>
          <w:tcPr>
            <w:tcW w:w="1838" w:type="dxa"/>
            <w:vAlign w:val="center"/>
          </w:tcPr>
          <w:p w14:paraId="3FAF619F" w14:textId="2F486361"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UNC</w:t>
            </w:r>
          </w:p>
        </w:tc>
        <w:tc>
          <w:tcPr>
            <w:tcW w:w="4253" w:type="dxa"/>
            <w:vAlign w:val="center"/>
          </w:tcPr>
          <w:p w14:paraId="4640ED26" w14:textId="2DBFB232"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Uniform Network Code Data Service</w:t>
            </w:r>
          </w:p>
        </w:tc>
        <w:tc>
          <w:tcPr>
            <w:tcW w:w="2976" w:type="dxa"/>
            <w:vAlign w:val="center"/>
          </w:tcPr>
          <w:p w14:paraId="43D6A338" w14:textId="2E23F245" w:rsidR="005E327E" w:rsidRPr="00B832D7" w:rsidRDefault="005E327E" w:rsidP="009B3057">
            <w:pPr>
              <w:rPr>
                <w:rFonts w:ascii="Calibri" w:eastAsia="Times New Roman" w:hAnsi="Calibri" w:cs="Times New Roman"/>
                <w:color w:val="000000" w:themeColor="text1"/>
                <w:lang w:eastAsia="en-GB"/>
              </w:rPr>
            </w:pPr>
            <w:r w:rsidRPr="00B832D7">
              <w:rPr>
                <w:rFonts w:ascii="Calibri" w:hAnsi="Calibri"/>
                <w:color w:val="000000" w:themeColor="text1"/>
              </w:rPr>
              <w:t>Uniform Network Code</w:t>
            </w:r>
          </w:p>
        </w:tc>
      </w:tr>
    </w:tbl>
    <w:p w14:paraId="47BE64EB" w14:textId="77777777" w:rsidR="00922F36" w:rsidRPr="00922F36" w:rsidRDefault="00922F36" w:rsidP="00922F36"/>
    <w:p w14:paraId="4BFC1635" w14:textId="3685F472" w:rsidR="00EA7E78" w:rsidRPr="000673FC" w:rsidRDefault="00252B11" w:rsidP="00EA7E78">
      <w:pPr>
        <w:pStyle w:val="Heading2"/>
        <w:rPr>
          <w:color w:val="000000" w:themeColor="text1"/>
        </w:rPr>
      </w:pPr>
      <w:r w:rsidRPr="000673FC">
        <w:rPr>
          <w:color w:val="000000" w:themeColor="text1"/>
        </w:rPr>
        <w:t xml:space="preserve">An Energy Market </w:t>
      </w:r>
      <w:r w:rsidR="00E60DBB" w:rsidRPr="000673FC">
        <w:rPr>
          <w:color w:val="000000" w:themeColor="text1"/>
        </w:rPr>
        <w:t xml:space="preserve">Message </w:t>
      </w:r>
      <w:r w:rsidRPr="000673FC">
        <w:rPr>
          <w:color w:val="000000" w:themeColor="text1"/>
        </w:rPr>
        <w:t xml:space="preserve">Scenario Variant is composed of the following </w:t>
      </w:r>
      <w:r w:rsidR="004F61B2" w:rsidRPr="000673FC">
        <w:rPr>
          <w:color w:val="000000" w:themeColor="text1"/>
        </w:rPr>
        <w:t>D</w:t>
      </w:r>
      <w:r w:rsidRPr="000673FC">
        <w:rPr>
          <w:color w:val="000000" w:themeColor="text1"/>
        </w:rPr>
        <w:t xml:space="preserve">ata </w:t>
      </w:r>
      <w:r w:rsidR="004F61B2" w:rsidRPr="000673FC">
        <w:rPr>
          <w:color w:val="000000" w:themeColor="text1"/>
        </w:rPr>
        <w:t>E</w:t>
      </w:r>
      <w:r w:rsidRPr="000673FC">
        <w:rPr>
          <w:color w:val="000000" w:themeColor="text1"/>
        </w:rPr>
        <w:t>lements:</w:t>
      </w:r>
    </w:p>
    <w:tbl>
      <w:tblPr>
        <w:tblStyle w:val="TableGrid"/>
        <w:tblW w:w="9067" w:type="dxa"/>
        <w:tblLook w:val="04A0" w:firstRow="1" w:lastRow="0" w:firstColumn="1" w:lastColumn="0" w:noHBand="0" w:noVBand="1"/>
      </w:tblPr>
      <w:tblGrid>
        <w:gridCol w:w="1846"/>
        <w:gridCol w:w="2910"/>
        <w:gridCol w:w="1414"/>
        <w:gridCol w:w="2897"/>
      </w:tblGrid>
      <w:tr w:rsidR="000673FC" w:rsidRPr="000673FC" w14:paraId="35FDEED8" w14:textId="77777777" w:rsidTr="00941A06">
        <w:tc>
          <w:tcPr>
            <w:tcW w:w="1846" w:type="dxa"/>
          </w:tcPr>
          <w:p w14:paraId="20ECCD71" w14:textId="3B8D12C5" w:rsidR="007D5C05" w:rsidRPr="000673FC" w:rsidRDefault="00197405" w:rsidP="00941A06">
            <w:pPr>
              <w:rPr>
                <w:b/>
                <w:bCs/>
                <w:color w:val="000000" w:themeColor="text1"/>
              </w:rPr>
            </w:pPr>
            <w:r w:rsidRPr="000673FC">
              <w:rPr>
                <w:b/>
                <w:bCs/>
                <w:color w:val="000000" w:themeColor="text1"/>
              </w:rPr>
              <w:t>d</w:t>
            </w:r>
            <w:r w:rsidR="007D5C05" w:rsidRPr="000673FC">
              <w:rPr>
                <w:b/>
                <w:bCs/>
                <w:color w:val="000000" w:themeColor="text1"/>
              </w:rPr>
              <w:t xml:space="preserve">ata </w:t>
            </w:r>
            <w:r w:rsidRPr="000673FC">
              <w:rPr>
                <w:b/>
                <w:bCs/>
                <w:color w:val="000000" w:themeColor="text1"/>
              </w:rPr>
              <w:t>e</w:t>
            </w:r>
            <w:r w:rsidR="007D5C05" w:rsidRPr="000673FC">
              <w:rPr>
                <w:b/>
                <w:bCs/>
                <w:color w:val="000000" w:themeColor="text1"/>
              </w:rPr>
              <w:t xml:space="preserve">lement </w:t>
            </w:r>
            <w:r w:rsidRPr="000673FC">
              <w:rPr>
                <w:b/>
                <w:bCs/>
                <w:color w:val="000000" w:themeColor="text1"/>
              </w:rPr>
              <w:t>n</w:t>
            </w:r>
            <w:r w:rsidR="007D5C05" w:rsidRPr="000673FC">
              <w:rPr>
                <w:b/>
                <w:bCs/>
                <w:color w:val="000000" w:themeColor="text1"/>
              </w:rPr>
              <w:t>ame</w:t>
            </w:r>
          </w:p>
        </w:tc>
        <w:tc>
          <w:tcPr>
            <w:tcW w:w="2910" w:type="dxa"/>
          </w:tcPr>
          <w:p w14:paraId="379227E4" w14:textId="7E9A3F03" w:rsidR="007D5C05" w:rsidRPr="000673FC" w:rsidRDefault="00197405" w:rsidP="00941A06">
            <w:pPr>
              <w:rPr>
                <w:b/>
                <w:bCs/>
                <w:color w:val="000000" w:themeColor="text1"/>
              </w:rPr>
            </w:pPr>
            <w:r w:rsidRPr="000673FC">
              <w:rPr>
                <w:b/>
                <w:bCs/>
                <w:color w:val="000000" w:themeColor="text1"/>
              </w:rPr>
              <w:t>d</w:t>
            </w:r>
            <w:r w:rsidR="007D5C05" w:rsidRPr="000673FC">
              <w:rPr>
                <w:b/>
                <w:bCs/>
                <w:color w:val="000000" w:themeColor="text1"/>
              </w:rPr>
              <w:t xml:space="preserve">ata </w:t>
            </w:r>
            <w:r w:rsidRPr="000673FC">
              <w:rPr>
                <w:b/>
                <w:bCs/>
                <w:color w:val="000000" w:themeColor="text1"/>
              </w:rPr>
              <w:t>e</w:t>
            </w:r>
            <w:r w:rsidR="007D5C05" w:rsidRPr="000673FC">
              <w:rPr>
                <w:b/>
                <w:bCs/>
                <w:color w:val="000000" w:themeColor="text1"/>
              </w:rPr>
              <w:t xml:space="preserve">lement </w:t>
            </w:r>
            <w:r w:rsidRPr="000673FC">
              <w:rPr>
                <w:b/>
                <w:bCs/>
                <w:color w:val="000000" w:themeColor="text1"/>
              </w:rPr>
              <w:t>d</w:t>
            </w:r>
            <w:r w:rsidR="007D5C05" w:rsidRPr="000673FC">
              <w:rPr>
                <w:b/>
                <w:bCs/>
                <w:color w:val="000000" w:themeColor="text1"/>
              </w:rPr>
              <w:t>efinition</w:t>
            </w:r>
          </w:p>
        </w:tc>
        <w:tc>
          <w:tcPr>
            <w:tcW w:w="1414" w:type="dxa"/>
          </w:tcPr>
          <w:p w14:paraId="7D11265F" w14:textId="6F161EDE" w:rsidR="007D5C05" w:rsidRPr="000673FC" w:rsidRDefault="00197405" w:rsidP="00941A06">
            <w:pPr>
              <w:rPr>
                <w:b/>
                <w:bCs/>
                <w:color w:val="000000" w:themeColor="text1"/>
              </w:rPr>
            </w:pPr>
            <w:r w:rsidRPr="000673FC">
              <w:rPr>
                <w:b/>
                <w:bCs/>
                <w:color w:val="000000" w:themeColor="text1"/>
              </w:rPr>
              <w:t>r</w:t>
            </w:r>
            <w:r w:rsidR="007D5C05" w:rsidRPr="000673FC">
              <w:rPr>
                <w:b/>
                <w:bCs/>
                <w:color w:val="000000" w:themeColor="text1"/>
              </w:rPr>
              <w:t xml:space="preserve">equirement </w:t>
            </w:r>
            <w:r w:rsidRPr="000673FC">
              <w:rPr>
                <w:b/>
                <w:bCs/>
                <w:color w:val="000000" w:themeColor="text1"/>
              </w:rPr>
              <w:t>t</w:t>
            </w:r>
            <w:r w:rsidR="007D5C05" w:rsidRPr="000673FC">
              <w:rPr>
                <w:b/>
                <w:bCs/>
                <w:color w:val="000000" w:themeColor="text1"/>
              </w:rPr>
              <w:t>ype</w:t>
            </w:r>
          </w:p>
        </w:tc>
        <w:tc>
          <w:tcPr>
            <w:tcW w:w="2897" w:type="dxa"/>
          </w:tcPr>
          <w:p w14:paraId="15FA14D5" w14:textId="6655E09B" w:rsidR="007D5C05" w:rsidRPr="000673FC" w:rsidRDefault="00197405" w:rsidP="00941A06">
            <w:pPr>
              <w:rPr>
                <w:b/>
                <w:bCs/>
                <w:color w:val="000000" w:themeColor="text1"/>
              </w:rPr>
            </w:pPr>
            <w:r w:rsidRPr="000673FC">
              <w:rPr>
                <w:b/>
                <w:bCs/>
                <w:color w:val="000000" w:themeColor="text1"/>
              </w:rPr>
              <w:t>c</w:t>
            </w:r>
            <w:r w:rsidR="007D5C05" w:rsidRPr="000673FC">
              <w:rPr>
                <w:b/>
                <w:bCs/>
                <w:color w:val="000000" w:themeColor="text1"/>
              </w:rPr>
              <w:t xml:space="preserve">onditional </w:t>
            </w:r>
            <w:r w:rsidRPr="000673FC">
              <w:rPr>
                <w:b/>
                <w:bCs/>
                <w:color w:val="000000" w:themeColor="text1"/>
              </w:rPr>
              <w:t>r</w:t>
            </w:r>
            <w:r w:rsidR="007D5C05" w:rsidRPr="000673FC">
              <w:rPr>
                <w:b/>
                <w:bCs/>
                <w:color w:val="000000" w:themeColor="text1"/>
              </w:rPr>
              <w:t xml:space="preserve">equirement </w:t>
            </w:r>
            <w:r w:rsidRPr="000673FC">
              <w:rPr>
                <w:b/>
                <w:bCs/>
                <w:color w:val="000000" w:themeColor="text1"/>
              </w:rPr>
              <w:t>r</w:t>
            </w:r>
            <w:r w:rsidR="007D5C05" w:rsidRPr="000673FC">
              <w:rPr>
                <w:b/>
                <w:bCs/>
                <w:color w:val="000000" w:themeColor="text1"/>
              </w:rPr>
              <w:t>ule</w:t>
            </w:r>
          </w:p>
        </w:tc>
      </w:tr>
      <w:tr w:rsidR="000673FC" w:rsidRPr="000673FC" w14:paraId="57C39EC8" w14:textId="77777777" w:rsidTr="00941A06">
        <w:tc>
          <w:tcPr>
            <w:tcW w:w="1846" w:type="dxa"/>
          </w:tcPr>
          <w:p w14:paraId="69C0A889" w14:textId="77777777" w:rsidR="007D5C05" w:rsidRPr="000673FC" w:rsidRDefault="007D5C05" w:rsidP="00941A06">
            <w:pPr>
              <w:rPr>
                <w:color w:val="000000" w:themeColor="text1"/>
              </w:rPr>
            </w:pPr>
            <w:r w:rsidRPr="000673FC">
              <w:rPr>
                <w:color w:val="000000" w:themeColor="text1"/>
              </w:rPr>
              <w:t xml:space="preserve">energy market message </w:t>
            </w:r>
            <w:r w:rsidR="005A7D86" w:rsidRPr="000673FC">
              <w:rPr>
                <w:color w:val="000000" w:themeColor="text1"/>
              </w:rPr>
              <w:t xml:space="preserve">scenario variant </w:t>
            </w:r>
            <w:r w:rsidRPr="000673FC">
              <w:rPr>
                <w:color w:val="000000" w:themeColor="text1"/>
              </w:rPr>
              <w:t>identifier</w:t>
            </w:r>
          </w:p>
        </w:tc>
        <w:tc>
          <w:tcPr>
            <w:tcW w:w="2910" w:type="dxa"/>
          </w:tcPr>
          <w:p w14:paraId="1F0E8855" w14:textId="77777777" w:rsidR="007D5C05" w:rsidRPr="000673FC" w:rsidRDefault="007D5C05" w:rsidP="00941A06">
            <w:pPr>
              <w:rPr>
                <w:color w:val="000000" w:themeColor="text1"/>
              </w:rPr>
            </w:pPr>
            <w:r w:rsidRPr="000673FC">
              <w:rPr>
                <w:color w:val="000000" w:themeColor="text1"/>
              </w:rPr>
              <w:t xml:space="preserve">A unique identifier for an Energy Market </w:t>
            </w:r>
            <w:r w:rsidR="0029228A" w:rsidRPr="000673FC">
              <w:rPr>
                <w:color w:val="000000" w:themeColor="text1"/>
              </w:rPr>
              <w:t>Message Scenario Variant</w:t>
            </w:r>
            <w:r w:rsidRPr="000673FC">
              <w:rPr>
                <w:color w:val="000000" w:themeColor="text1"/>
              </w:rPr>
              <w:t>.</w:t>
            </w:r>
          </w:p>
        </w:tc>
        <w:tc>
          <w:tcPr>
            <w:tcW w:w="1414" w:type="dxa"/>
          </w:tcPr>
          <w:p w14:paraId="0B90E253" w14:textId="77777777" w:rsidR="007D5C05" w:rsidRPr="000673FC" w:rsidRDefault="007D5C05" w:rsidP="00941A06">
            <w:pPr>
              <w:rPr>
                <w:color w:val="000000" w:themeColor="text1"/>
              </w:rPr>
            </w:pPr>
            <w:r w:rsidRPr="000673FC">
              <w:rPr>
                <w:color w:val="000000" w:themeColor="text1"/>
              </w:rPr>
              <w:t>Mandatory</w:t>
            </w:r>
          </w:p>
        </w:tc>
        <w:tc>
          <w:tcPr>
            <w:tcW w:w="2897" w:type="dxa"/>
          </w:tcPr>
          <w:p w14:paraId="50473B88" w14:textId="77777777" w:rsidR="007D5C05" w:rsidRPr="000673FC" w:rsidRDefault="007D5C05" w:rsidP="00941A06">
            <w:pPr>
              <w:rPr>
                <w:color w:val="000000" w:themeColor="text1"/>
              </w:rPr>
            </w:pPr>
          </w:p>
        </w:tc>
      </w:tr>
      <w:tr w:rsidR="000673FC" w:rsidRPr="000673FC" w14:paraId="3F3AD8A5" w14:textId="77777777" w:rsidTr="00941A06">
        <w:tc>
          <w:tcPr>
            <w:tcW w:w="1846" w:type="dxa"/>
          </w:tcPr>
          <w:p w14:paraId="06AF3859" w14:textId="394BAA30" w:rsidR="0029228A" w:rsidRPr="000673FC" w:rsidRDefault="002E1B39" w:rsidP="00941A06">
            <w:pPr>
              <w:rPr>
                <w:color w:val="000000" w:themeColor="text1"/>
              </w:rPr>
            </w:pPr>
            <w:r w:rsidRPr="000673FC">
              <w:rPr>
                <w:color w:val="000000" w:themeColor="text1"/>
              </w:rPr>
              <w:t>e</w:t>
            </w:r>
            <w:r w:rsidR="0029228A" w:rsidRPr="000673FC">
              <w:rPr>
                <w:color w:val="000000" w:themeColor="text1"/>
              </w:rPr>
              <w:t xml:space="preserve">nergy market message scenario </w:t>
            </w:r>
            <w:r w:rsidR="002F0080" w:rsidRPr="000673FC">
              <w:rPr>
                <w:color w:val="000000" w:themeColor="text1"/>
              </w:rPr>
              <w:t>variant name</w:t>
            </w:r>
          </w:p>
        </w:tc>
        <w:tc>
          <w:tcPr>
            <w:tcW w:w="2910" w:type="dxa"/>
          </w:tcPr>
          <w:p w14:paraId="0B117212" w14:textId="77777777" w:rsidR="0029228A" w:rsidRPr="000673FC" w:rsidRDefault="00AD642B" w:rsidP="00941A06">
            <w:pPr>
              <w:rPr>
                <w:color w:val="000000" w:themeColor="text1"/>
              </w:rPr>
            </w:pPr>
            <w:r w:rsidRPr="000673FC">
              <w:rPr>
                <w:color w:val="000000" w:themeColor="text1"/>
              </w:rPr>
              <w:t>A meaningful title for an Energy Market Message Scena</w:t>
            </w:r>
            <w:r w:rsidR="00E87A2D" w:rsidRPr="000673FC">
              <w:rPr>
                <w:color w:val="000000" w:themeColor="text1"/>
              </w:rPr>
              <w:t>rio Variant.</w:t>
            </w:r>
          </w:p>
        </w:tc>
        <w:tc>
          <w:tcPr>
            <w:tcW w:w="1414" w:type="dxa"/>
          </w:tcPr>
          <w:p w14:paraId="3751D7CF" w14:textId="77777777" w:rsidR="0029228A" w:rsidRPr="000673FC" w:rsidRDefault="002F0080" w:rsidP="00941A06">
            <w:pPr>
              <w:rPr>
                <w:color w:val="000000" w:themeColor="text1"/>
              </w:rPr>
            </w:pPr>
            <w:r w:rsidRPr="000673FC">
              <w:rPr>
                <w:color w:val="000000" w:themeColor="text1"/>
              </w:rPr>
              <w:t>Mandatory</w:t>
            </w:r>
          </w:p>
        </w:tc>
        <w:tc>
          <w:tcPr>
            <w:tcW w:w="2897" w:type="dxa"/>
          </w:tcPr>
          <w:p w14:paraId="59D0EDAC" w14:textId="77777777" w:rsidR="0029228A" w:rsidRPr="000673FC" w:rsidRDefault="0029228A" w:rsidP="00941A06">
            <w:pPr>
              <w:rPr>
                <w:color w:val="000000" w:themeColor="text1"/>
              </w:rPr>
            </w:pPr>
          </w:p>
        </w:tc>
      </w:tr>
      <w:tr w:rsidR="000673FC" w:rsidRPr="000673FC" w14:paraId="4735B9D0" w14:textId="77777777" w:rsidTr="00941A06">
        <w:tc>
          <w:tcPr>
            <w:tcW w:w="1846" w:type="dxa"/>
          </w:tcPr>
          <w:p w14:paraId="4F9600C4" w14:textId="420466AE" w:rsidR="002F0080" w:rsidRPr="000673FC" w:rsidRDefault="002E1B39" w:rsidP="00941A06">
            <w:pPr>
              <w:rPr>
                <w:color w:val="000000" w:themeColor="text1"/>
              </w:rPr>
            </w:pPr>
            <w:r w:rsidRPr="000673FC">
              <w:rPr>
                <w:color w:val="000000" w:themeColor="text1"/>
              </w:rPr>
              <w:t>e</w:t>
            </w:r>
            <w:r w:rsidR="002F0080" w:rsidRPr="000673FC">
              <w:rPr>
                <w:color w:val="000000" w:themeColor="text1"/>
              </w:rPr>
              <w:t>nergy market message scenario variant definition</w:t>
            </w:r>
          </w:p>
        </w:tc>
        <w:tc>
          <w:tcPr>
            <w:tcW w:w="2910" w:type="dxa"/>
          </w:tcPr>
          <w:p w14:paraId="48A83C57" w14:textId="77777777" w:rsidR="002F0080" w:rsidRPr="000673FC" w:rsidRDefault="00E87A2D" w:rsidP="00941A06">
            <w:pPr>
              <w:rPr>
                <w:color w:val="000000" w:themeColor="text1"/>
              </w:rPr>
            </w:pPr>
            <w:r w:rsidRPr="000673FC">
              <w:rPr>
                <w:color w:val="000000" w:themeColor="text1"/>
              </w:rPr>
              <w:t>A description of</w:t>
            </w:r>
            <w:r w:rsidR="00AF45E5" w:rsidRPr="000673FC">
              <w:rPr>
                <w:color w:val="000000" w:themeColor="text1"/>
              </w:rPr>
              <w:t xml:space="preserve"> an Energy Market Message Scenario Variant.</w:t>
            </w:r>
          </w:p>
        </w:tc>
        <w:tc>
          <w:tcPr>
            <w:tcW w:w="1414" w:type="dxa"/>
          </w:tcPr>
          <w:p w14:paraId="791FA6F9" w14:textId="77777777" w:rsidR="002F0080" w:rsidRPr="000673FC" w:rsidRDefault="009F1B75" w:rsidP="00941A06">
            <w:pPr>
              <w:rPr>
                <w:color w:val="000000" w:themeColor="text1"/>
              </w:rPr>
            </w:pPr>
            <w:r w:rsidRPr="000673FC">
              <w:rPr>
                <w:color w:val="000000" w:themeColor="text1"/>
              </w:rPr>
              <w:t>M</w:t>
            </w:r>
            <w:r w:rsidR="002F0080" w:rsidRPr="000673FC">
              <w:rPr>
                <w:color w:val="000000" w:themeColor="text1"/>
              </w:rPr>
              <w:t>andatory</w:t>
            </w:r>
          </w:p>
        </w:tc>
        <w:tc>
          <w:tcPr>
            <w:tcW w:w="2897" w:type="dxa"/>
          </w:tcPr>
          <w:p w14:paraId="4E55A8B3" w14:textId="77777777" w:rsidR="002F0080" w:rsidRPr="000673FC" w:rsidRDefault="002F0080" w:rsidP="00941A06">
            <w:pPr>
              <w:rPr>
                <w:color w:val="000000" w:themeColor="text1"/>
              </w:rPr>
            </w:pPr>
          </w:p>
        </w:tc>
      </w:tr>
      <w:tr w:rsidR="000673FC" w:rsidRPr="000673FC" w14:paraId="206F183F" w14:textId="77777777" w:rsidTr="00941A06">
        <w:tc>
          <w:tcPr>
            <w:tcW w:w="1846" w:type="dxa"/>
          </w:tcPr>
          <w:p w14:paraId="732631C8" w14:textId="6680C756" w:rsidR="009F1B75" w:rsidRPr="000673FC" w:rsidRDefault="002E1B39" w:rsidP="00941A06">
            <w:pPr>
              <w:rPr>
                <w:color w:val="000000" w:themeColor="text1"/>
              </w:rPr>
            </w:pPr>
            <w:r w:rsidRPr="000673FC">
              <w:rPr>
                <w:color w:val="000000" w:themeColor="text1"/>
              </w:rPr>
              <w:lastRenderedPageBreak/>
              <w:t>e</w:t>
            </w:r>
            <w:r w:rsidR="009F1B75" w:rsidRPr="000673FC">
              <w:rPr>
                <w:color w:val="000000" w:themeColor="text1"/>
              </w:rPr>
              <w:t>nergy market message identifier</w:t>
            </w:r>
          </w:p>
        </w:tc>
        <w:tc>
          <w:tcPr>
            <w:tcW w:w="2910" w:type="dxa"/>
          </w:tcPr>
          <w:p w14:paraId="1B50C1F7" w14:textId="77777777" w:rsidR="009F1B75" w:rsidRPr="000673FC" w:rsidRDefault="00D706CF" w:rsidP="00941A06">
            <w:pPr>
              <w:rPr>
                <w:color w:val="000000" w:themeColor="text1"/>
              </w:rPr>
            </w:pPr>
            <w:r w:rsidRPr="000673FC">
              <w:rPr>
                <w:color w:val="000000" w:themeColor="text1"/>
              </w:rPr>
              <w:t>A</w:t>
            </w:r>
            <w:r w:rsidR="00AF45E5" w:rsidRPr="000673FC">
              <w:rPr>
                <w:color w:val="000000" w:themeColor="text1"/>
              </w:rPr>
              <w:t xml:space="preserve"> unique identifier for the related Energy Market Message.</w:t>
            </w:r>
          </w:p>
        </w:tc>
        <w:tc>
          <w:tcPr>
            <w:tcW w:w="1414" w:type="dxa"/>
          </w:tcPr>
          <w:p w14:paraId="042DE166" w14:textId="77777777" w:rsidR="009F1B75" w:rsidRPr="000673FC" w:rsidRDefault="009F1B75" w:rsidP="00941A06">
            <w:pPr>
              <w:rPr>
                <w:color w:val="000000" w:themeColor="text1"/>
              </w:rPr>
            </w:pPr>
            <w:r w:rsidRPr="000673FC">
              <w:rPr>
                <w:color w:val="000000" w:themeColor="text1"/>
              </w:rPr>
              <w:t>Mandatory</w:t>
            </w:r>
          </w:p>
        </w:tc>
        <w:tc>
          <w:tcPr>
            <w:tcW w:w="2897" w:type="dxa"/>
          </w:tcPr>
          <w:p w14:paraId="6F2CB029" w14:textId="77777777" w:rsidR="009F1B75" w:rsidRPr="000673FC" w:rsidRDefault="009F1B75" w:rsidP="00941A06">
            <w:pPr>
              <w:rPr>
                <w:color w:val="000000" w:themeColor="text1"/>
              </w:rPr>
            </w:pPr>
          </w:p>
        </w:tc>
      </w:tr>
      <w:tr w:rsidR="000673FC" w:rsidRPr="000673FC" w:rsidDel="005250E3" w14:paraId="0F16AA98" w14:textId="3A2889A1" w:rsidTr="00941A06">
        <w:trPr>
          <w:del w:id="263" w:author="John Wiggins" w:date="2020-11-20T11:50:00Z"/>
        </w:trPr>
        <w:tc>
          <w:tcPr>
            <w:tcW w:w="1846" w:type="dxa"/>
          </w:tcPr>
          <w:p w14:paraId="6101EC65" w14:textId="17CEF0EB" w:rsidR="009F1B75" w:rsidRPr="000673FC" w:rsidDel="005250E3" w:rsidRDefault="002E1B39" w:rsidP="00941A06">
            <w:pPr>
              <w:rPr>
                <w:del w:id="264" w:author="John Wiggins" w:date="2020-11-20T11:50:00Z"/>
                <w:color w:val="000000" w:themeColor="text1"/>
              </w:rPr>
            </w:pPr>
            <w:del w:id="265" w:author="John Wiggins" w:date="2020-11-20T11:50:00Z">
              <w:r w:rsidRPr="000673FC" w:rsidDel="005250E3">
                <w:rPr>
                  <w:color w:val="000000" w:themeColor="text1"/>
                </w:rPr>
                <w:delText>e</w:delText>
              </w:r>
              <w:r w:rsidR="0090304B" w:rsidRPr="000673FC" w:rsidDel="005250E3">
                <w:rPr>
                  <w:color w:val="000000" w:themeColor="text1"/>
                </w:rPr>
                <w:delText>nergy market message scenario identifier</w:delText>
              </w:r>
            </w:del>
          </w:p>
        </w:tc>
        <w:tc>
          <w:tcPr>
            <w:tcW w:w="2910" w:type="dxa"/>
          </w:tcPr>
          <w:p w14:paraId="21D6D1C9" w14:textId="572EFFB4" w:rsidR="009F1B75" w:rsidRPr="000673FC" w:rsidDel="005250E3" w:rsidRDefault="00D706CF" w:rsidP="00941A06">
            <w:pPr>
              <w:rPr>
                <w:del w:id="266" w:author="John Wiggins" w:date="2020-11-20T11:50:00Z"/>
                <w:color w:val="000000" w:themeColor="text1"/>
              </w:rPr>
            </w:pPr>
            <w:del w:id="267" w:author="John Wiggins" w:date="2020-11-20T11:50:00Z">
              <w:r w:rsidRPr="000673FC" w:rsidDel="005250E3">
                <w:rPr>
                  <w:color w:val="000000" w:themeColor="text1"/>
                </w:rPr>
                <w:delText>A</w:delText>
              </w:r>
              <w:r w:rsidR="00AF45E5" w:rsidRPr="000673FC" w:rsidDel="005250E3">
                <w:rPr>
                  <w:color w:val="000000" w:themeColor="text1"/>
                </w:rPr>
                <w:delText xml:space="preserve"> unique identifier for the related Energy Market </w:delText>
              </w:r>
              <w:r w:rsidRPr="000673FC" w:rsidDel="005250E3">
                <w:rPr>
                  <w:color w:val="000000" w:themeColor="text1"/>
                </w:rPr>
                <w:delText>Scenario</w:delText>
              </w:r>
              <w:r w:rsidR="00AF45E5" w:rsidRPr="000673FC" w:rsidDel="005250E3">
                <w:rPr>
                  <w:color w:val="000000" w:themeColor="text1"/>
                </w:rPr>
                <w:delText>.</w:delText>
              </w:r>
            </w:del>
          </w:p>
        </w:tc>
        <w:tc>
          <w:tcPr>
            <w:tcW w:w="1414" w:type="dxa"/>
          </w:tcPr>
          <w:p w14:paraId="493ABF7F" w14:textId="48872CED" w:rsidR="009F1B75" w:rsidRPr="000673FC" w:rsidDel="005250E3" w:rsidRDefault="0090304B" w:rsidP="00941A06">
            <w:pPr>
              <w:rPr>
                <w:del w:id="268" w:author="John Wiggins" w:date="2020-11-20T11:50:00Z"/>
                <w:color w:val="000000" w:themeColor="text1"/>
              </w:rPr>
            </w:pPr>
            <w:del w:id="269" w:author="John Wiggins" w:date="2020-11-20T11:50:00Z">
              <w:r w:rsidRPr="000673FC" w:rsidDel="005250E3">
                <w:rPr>
                  <w:color w:val="000000" w:themeColor="text1"/>
                </w:rPr>
                <w:delText>Mandatory</w:delText>
              </w:r>
            </w:del>
          </w:p>
        </w:tc>
        <w:tc>
          <w:tcPr>
            <w:tcW w:w="2897" w:type="dxa"/>
          </w:tcPr>
          <w:p w14:paraId="6DD13CCE" w14:textId="04D3531F" w:rsidR="009F1B75" w:rsidRPr="000673FC" w:rsidDel="005250E3" w:rsidRDefault="009F1B75" w:rsidP="00941A06">
            <w:pPr>
              <w:rPr>
                <w:del w:id="270" w:author="John Wiggins" w:date="2020-11-20T11:50:00Z"/>
                <w:color w:val="000000" w:themeColor="text1"/>
              </w:rPr>
            </w:pPr>
          </w:p>
        </w:tc>
      </w:tr>
      <w:tr w:rsidR="000673FC" w:rsidRPr="000673FC" w14:paraId="744AA6D0" w14:textId="77777777" w:rsidTr="00361846">
        <w:tc>
          <w:tcPr>
            <w:tcW w:w="1846" w:type="dxa"/>
          </w:tcPr>
          <w:p w14:paraId="77119FDD" w14:textId="30A3D404" w:rsidR="0092244E" w:rsidRPr="000673FC" w:rsidRDefault="0092244E" w:rsidP="00361846">
            <w:pPr>
              <w:rPr>
                <w:color w:val="000000" w:themeColor="text1"/>
              </w:rPr>
            </w:pPr>
            <w:r w:rsidRPr="000673FC">
              <w:rPr>
                <w:color w:val="000000" w:themeColor="text1"/>
              </w:rPr>
              <w:t xml:space="preserve">source market </w:t>
            </w:r>
            <w:ins w:id="271" w:author="John Wiggins" w:date="2020-11-20T11:50:00Z">
              <w:r w:rsidR="004E37D1">
                <w:rPr>
                  <w:color w:val="000000" w:themeColor="text1"/>
                </w:rPr>
                <w:t>role</w:t>
              </w:r>
            </w:ins>
            <w:ins w:id="272" w:author="John Wiggins" w:date="2020-11-20T11:51:00Z">
              <w:r w:rsidR="004E37D1">
                <w:rPr>
                  <w:color w:val="000000" w:themeColor="text1"/>
                </w:rPr>
                <w:t xml:space="preserve"> </w:t>
              </w:r>
            </w:ins>
            <w:r w:rsidRPr="000673FC">
              <w:rPr>
                <w:color w:val="000000" w:themeColor="text1"/>
              </w:rPr>
              <w:t>data service identifier</w:t>
            </w:r>
          </w:p>
        </w:tc>
        <w:tc>
          <w:tcPr>
            <w:tcW w:w="2910" w:type="dxa"/>
          </w:tcPr>
          <w:p w14:paraId="7A2EE112" w14:textId="77777777" w:rsidR="0092244E" w:rsidRPr="000673FC" w:rsidRDefault="0092244E" w:rsidP="00361846">
            <w:pPr>
              <w:rPr>
                <w:color w:val="000000" w:themeColor="text1"/>
              </w:rPr>
            </w:pPr>
            <w:r w:rsidRPr="000673FC">
              <w:rPr>
                <w:color w:val="000000" w:themeColor="text1"/>
              </w:rPr>
              <w:t>The unique identifier of the Market Data Service which sends an Energy Market Message.</w:t>
            </w:r>
          </w:p>
        </w:tc>
        <w:tc>
          <w:tcPr>
            <w:tcW w:w="1414" w:type="dxa"/>
          </w:tcPr>
          <w:p w14:paraId="737D7AD4" w14:textId="77777777" w:rsidR="0092244E" w:rsidRPr="000673FC" w:rsidRDefault="0092244E" w:rsidP="00361846">
            <w:pPr>
              <w:rPr>
                <w:color w:val="000000" w:themeColor="text1"/>
              </w:rPr>
            </w:pPr>
            <w:r w:rsidRPr="000673FC">
              <w:rPr>
                <w:color w:val="000000" w:themeColor="text1"/>
              </w:rPr>
              <w:t>Mandatory</w:t>
            </w:r>
          </w:p>
        </w:tc>
        <w:tc>
          <w:tcPr>
            <w:tcW w:w="2897" w:type="dxa"/>
          </w:tcPr>
          <w:p w14:paraId="2FDE0AA2" w14:textId="77777777" w:rsidR="0092244E" w:rsidRPr="000673FC" w:rsidRDefault="0092244E" w:rsidP="00361846">
            <w:pPr>
              <w:rPr>
                <w:color w:val="000000" w:themeColor="text1"/>
              </w:rPr>
            </w:pPr>
          </w:p>
        </w:tc>
      </w:tr>
      <w:tr w:rsidR="000673FC" w:rsidRPr="000673FC" w14:paraId="7320001D" w14:textId="77777777" w:rsidTr="00361846">
        <w:tc>
          <w:tcPr>
            <w:tcW w:w="1846" w:type="dxa"/>
          </w:tcPr>
          <w:p w14:paraId="6EEE8214" w14:textId="1549CB00" w:rsidR="0092244E" w:rsidRPr="000673FC" w:rsidRDefault="0092244E" w:rsidP="00361846">
            <w:pPr>
              <w:rPr>
                <w:color w:val="000000" w:themeColor="text1"/>
              </w:rPr>
            </w:pPr>
            <w:r w:rsidRPr="000673FC">
              <w:rPr>
                <w:color w:val="000000" w:themeColor="text1"/>
              </w:rPr>
              <w:t xml:space="preserve">target market </w:t>
            </w:r>
            <w:ins w:id="273" w:author="John Wiggins" w:date="2020-11-20T11:51:00Z">
              <w:r w:rsidR="004E37D1">
                <w:rPr>
                  <w:color w:val="000000" w:themeColor="text1"/>
                </w:rPr>
                <w:t xml:space="preserve">role </w:t>
              </w:r>
            </w:ins>
            <w:r w:rsidRPr="000673FC">
              <w:rPr>
                <w:color w:val="000000" w:themeColor="text1"/>
              </w:rPr>
              <w:t>data service identifier</w:t>
            </w:r>
          </w:p>
        </w:tc>
        <w:tc>
          <w:tcPr>
            <w:tcW w:w="2910" w:type="dxa"/>
          </w:tcPr>
          <w:p w14:paraId="4F0137AB" w14:textId="77777777" w:rsidR="0092244E" w:rsidRPr="000673FC" w:rsidRDefault="0092244E" w:rsidP="00361846">
            <w:pPr>
              <w:rPr>
                <w:color w:val="000000" w:themeColor="text1"/>
              </w:rPr>
            </w:pPr>
            <w:r w:rsidRPr="000673FC">
              <w:rPr>
                <w:color w:val="000000" w:themeColor="text1"/>
              </w:rPr>
              <w:t>The unique identifier of the Market Data Service which receives an Energy Market Message.</w:t>
            </w:r>
          </w:p>
        </w:tc>
        <w:tc>
          <w:tcPr>
            <w:tcW w:w="1414" w:type="dxa"/>
          </w:tcPr>
          <w:p w14:paraId="7CC18571" w14:textId="77777777" w:rsidR="0092244E" w:rsidRPr="000673FC" w:rsidRDefault="0092244E" w:rsidP="00361846">
            <w:pPr>
              <w:rPr>
                <w:color w:val="000000" w:themeColor="text1"/>
              </w:rPr>
            </w:pPr>
            <w:r w:rsidRPr="000673FC">
              <w:rPr>
                <w:color w:val="000000" w:themeColor="text1"/>
              </w:rPr>
              <w:t>Mandatory</w:t>
            </w:r>
          </w:p>
        </w:tc>
        <w:tc>
          <w:tcPr>
            <w:tcW w:w="2897" w:type="dxa"/>
          </w:tcPr>
          <w:p w14:paraId="27293697" w14:textId="77777777" w:rsidR="0092244E" w:rsidRPr="000673FC" w:rsidRDefault="0092244E" w:rsidP="00361846">
            <w:pPr>
              <w:rPr>
                <w:color w:val="000000" w:themeColor="text1"/>
              </w:rPr>
            </w:pPr>
          </w:p>
        </w:tc>
      </w:tr>
      <w:tr w:rsidR="000673FC" w:rsidRPr="000673FC" w:rsidDel="004E37D1" w14:paraId="56811A60" w14:textId="37F129D8" w:rsidTr="00941A06">
        <w:trPr>
          <w:del w:id="274" w:author="John Wiggins" w:date="2020-11-20T11:51:00Z"/>
        </w:trPr>
        <w:tc>
          <w:tcPr>
            <w:tcW w:w="1846" w:type="dxa"/>
          </w:tcPr>
          <w:p w14:paraId="54A1806E" w14:textId="78CF2394" w:rsidR="0092244E" w:rsidRPr="000673FC" w:rsidDel="004E37D1" w:rsidRDefault="0092244E" w:rsidP="0092244E">
            <w:pPr>
              <w:rPr>
                <w:del w:id="275" w:author="John Wiggins" w:date="2020-11-20T11:51:00Z"/>
                <w:color w:val="000000" w:themeColor="text1"/>
              </w:rPr>
            </w:pPr>
            <w:del w:id="276" w:author="John Wiggins" w:date="2020-11-20T11:51:00Z">
              <w:r w:rsidRPr="000673FC" w:rsidDel="004E37D1">
                <w:rPr>
                  <w:color w:val="000000" w:themeColor="text1"/>
                </w:rPr>
                <w:delText>message meta data owner identifier</w:delText>
              </w:r>
            </w:del>
          </w:p>
        </w:tc>
        <w:tc>
          <w:tcPr>
            <w:tcW w:w="2910" w:type="dxa"/>
          </w:tcPr>
          <w:p w14:paraId="52C8E53C" w14:textId="2E38E9B7" w:rsidR="0092244E" w:rsidRPr="000673FC" w:rsidDel="004E37D1" w:rsidRDefault="0092244E" w:rsidP="0092244E">
            <w:pPr>
              <w:rPr>
                <w:del w:id="277" w:author="John Wiggins" w:date="2020-11-20T11:51:00Z"/>
                <w:color w:val="000000" w:themeColor="text1"/>
              </w:rPr>
            </w:pPr>
            <w:del w:id="278" w:author="John Wiggins" w:date="2020-11-20T11:51:00Z">
              <w:r w:rsidRPr="000673FC" w:rsidDel="004E37D1">
                <w:rPr>
                  <w:color w:val="000000" w:themeColor="text1"/>
                </w:rPr>
                <w:delText>The unique identifier of the data service which is responsible for the meta data ownership of an Energy Market Message. Only the REC, BSC, SEC, DCUSA or UNC Market Data Service can be assigned as a Message Meta Data Owner.</w:delText>
              </w:r>
            </w:del>
          </w:p>
        </w:tc>
        <w:tc>
          <w:tcPr>
            <w:tcW w:w="1414" w:type="dxa"/>
          </w:tcPr>
          <w:p w14:paraId="000F1082" w14:textId="175CCB47" w:rsidR="0092244E" w:rsidRPr="000673FC" w:rsidDel="004E37D1" w:rsidRDefault="0092244E" w:rsidP="0092244E">
            <w:pPr>
              <w:rPr>
                <w:del w:id="279" w:author="John Wiggins" w:date="2020-11-20T11:51:00Z"/>
                <w:color w:val="000000" w:themeColor="text1"/>
              </w:rPr>
            </w:pPr>
            <w:del w:id="280" w:author="John Wiggins" w:date="2020-11-20T11:51:00Z">
              <w:r w:rsidRPr="000673FC" w:rsidDel="004E37D1">
                <w:rPr>
                  <w:color w:val="000000" w:themeColor="text1"/>
                </w:rPr>
                <w:delText>Mandatory</w:delText>
              </w:r>
            </w:del>
          </w:p>
        </w:tc>
        <w:tc>
          <w:tcPr>
            <w:tcW w:w="2897" w:type="dxa"/>
          </w:tcPr>
          <w:p w14:paraId="5CF8F94E" w14:textId="5DEF1478" w:rsidR="0092244E" w:rsidRPr="000673FC" w:rsidDel="004E37D1" w:rsidRDefault="0092244E" w:rsidP="0092244E">
            <w:pPr>
              <w:rPr>
                <w:del w:id="281" w:author="John Wiggins" w:date="2020-11-20T11:51:00Z"/>
                <w:color w:val="000000" w:themeColor="text1"/>
              </w:rPr>
            </w:pPr>
          </w:p>
        </w:tc>
      </w:tr>
    </w:tbl>
    <w:p w14:paraId="739B3127" w14:textId="77777777" w:rsidR="007D5C05" w:rsidRDefault="007D5C05" w:rsidP="007D5C05"/>
    <w:p w14:paraId="23B99E41" w14:textId="77777777" w:rsidR="00D6618E" w:rsidRPr="004E37D1" w:rsidRDefault="00D6618E" w:rsidP="00D6618E">
      <w:pPr>
        <w:pStyle w:val="Heading3"/>
        <w:numPr>
          <w:ilvl w:val="0"/>
          <w:numId w:val="0"/>
        </w:numPr>
        <w:rPr>
          <w:b/>
          <w:bCs w:val="0"/>
          <w:color w:val="000000" w:themeColor="text1"/>
          <w:szCs w:val="22"/>
        </w:rPr>
      </w:pPr>
      <w:r w:rsidRPr="004E37D1">
        <w:rPr>
          <w:b/>
          <w:bCs w:val="0"/>
          <w:color w:val="000000" w:themeColor="text1"/>
          <w:szCs w:val="22"/>
        </w:rPr>
        <w:t>Message Scenario Variant</w:t>
      </w:r>
      <w:r w:rsidR="00751AC7" w:rsidRPr="004E37D1">
        <w:rPr>
          <w:b/>
          <w:bCs w:val="0"/>
          <w:color w:val="000000" w:themeColor="text1"/>
          <w:szCs w:val="22"/>
        </w:rPr>
        <w:t xml:space="preserve"> Collection</w:t>
      </w:r>
    </w:p>
    <w:p w14:paraId="22F8EB79" w14:textId="6463A0D1" w:rsidR="00C10B28" w:rsidRPr="004E37D1" w:rsidRDefault="00B107CD" w:rsidP="00C10B28">
      <w:pPr>
        <w:pStyle w:val="Heading2"/>
        <w:rPr>
          <w:color w:val="000000" w:themeColor="text1"/>
        </w:rPr>
      </w:pPr>
      <w:r w:rsidRPr="004E37D1">
        <w:rPr>
          <w:color w:val="000000" w:themeColor="text1"/>
        </w:rPr>
        <w:t>An</w:t>
      </w:r>
      <w:r w:rsidR="00EF7B89" w:rsidRPr="004E37D1">
        <w:rPr>
          <w:color w:val="000000" w:themeColor="text1"/>
        </w:rPr>
        <w:t xml:space="preserve"> Energy Market</w:t>
      </w:r>
      <w:r w:rsidRPr="004E37D1">
        <w:rPr>
          <w:color w:val="000000" w:themeColor="text1"/>
        </w:rPr>
        <w:t xml:space="preserve"> Message</w:t>
      </w:r>
      <w:r w:rsidR="00EF7B89" w:rsidRPr="004E37D1">
        <w:rPr>
          <w:color w:val="000000" w:themeColor="text1"/>
        </w:rPr>
        <w:t xml:space="preserve"> Scenario Variant </w:t>
      </w:r>
      <w:r w:rsidRPr="004E37D1">
        <w:rPr>
          <w:color w:val="000000" w:themeColor="text1"/>
        </w:rPr>
        <w:t>is</w:t>
      </w:r>
      <w:r w:rsidR="00EF7B89" w:rsidRPr="004E37D1">
        <w:rPr>
          <w:color w:val="000000" w:themeColor="text1"/>
        </w:rPr>
        <w:t xml:space="preserve"> related to one or more </w:t>
      </w:r>
      <w:r w:rsidR="00F504D1" w:rsidRPr="004E37D1">
        <w:rPr>
          <w:color w:val="000000" w:themeColor="text1"/>
        </w:rPr>
        <w:t>Message Scenario Variant Collection</w:t>
      </w:r>
      <w:ins w:id="282" w:author="John Wiggins" w:date="2020-11-20T11:51:00Z">
        <w:r w:rsidR="00B30EF8">
          <w:rPr>
            <w:color w:val="000000" w:themeColor="text1"/>
          </w:rPr>
          <w:t>s</w:t>
        </w:r>
      </w:ins>
      <w:del w:id="283" w:author="John Wiggins" w:date="2020-11-20T11:51:00Z">
        <w:r w:rsidRPr="004E37D1" w:rsidDel="00B30EF8">
          <w:rPr>
            <w:color w:val="000000" w:themeColor="text1"/>
          </w:rPr>
          <w:delText xml:space="preserve"> objects</w:delText>
        </w:r>
      </w:del>
      <w:r w:rsidR="00F504D1" w:rsidRPr="004E37D1">
        <w:rPr>
          <w:color w:val="000000" w:themeColor="text1"/>
        </w:rPr>
        <w:t>.</w:t>
      </w:r>
      <w:r w:rsidR="004A1541" w:rsidRPr="004E37D1">
        <w:rPr>
          <w:color w:val="000000" w:themeColor="text1"/>
        </w:rPr>
        <w:t xml:space="preserve"> </w:t>
      </w:r>
      <w:r w:rsidR="00043DE1" w:rsidRPr="004E37D1">
        <w:rPr>
          <w:color w:val="000000" w:themeColor="text1"/>
        </w:rPr>
        <w:t xml:space="preserve">The </w:t>
      </w:r>
      <w:r w:rsidR="00711B81" w:rsidRPr="004E37D1">
        <w:rPr>
          <w:color w:val="000000" w:themeColor="text1"/>
        </w:rPr>
        <w:t>physical requirements related to</w:t>
      </w:r>
      <w:r w:rsidR="00043DE1" w:rsidRPr="004E37D1">
        <w:rPr>
          <w:color w:val="000000" w:themeColor="text1"/>
        </w:rPr>
        <w:t xml:space="preserve"> the structure </w:t>
      </w:r>
      <w:r w:rsidR="000503D8" w:rsidRPr="004E37D1">
        <w:rPr>
          <w:color w:val="000000" w:themeColor="text1"/>
        </w:rPr>
        <w:t xml:space="preserve">and implementation of </w:t>
      </w:r>
      <w:r w:rsidR="004F61B2" w:rsidRPr="004E37D1">
        <w:rPr>
          <w:color w:val="000000" w:themeColor="text1"/>
        </w:rPr>
        <w:t xml:space="preserve">a </w:t>
      </w:r>
      <w:r w:rsidR="000503D8" w:rsidRPr="004E37D1">
        <w:rPr>
          <w:color w:val="000000" w:themeColor="text1"/>
        </w:rPr>
        <w:t>Message Scenario Variant</w:t>
      </w:r>
      <w:r w:rsidR="00505B39" w:rsidRPr="004E37D1">
        <w:rPr>
          <w:color w:val="000000" w:themeColor="text1"/>
        </w:rPr>
        <w:t xml:space="preserve"> Collection</w:t>
      </w:r>
      <w:r w:rsidR="004F61B2" w:rsidRPr="004E37D1">
        <w:rPr>
          <w:rStyle w:val="FootnoteReference"/>
          <w:color w:val="000000" w:themeColor="text1"/>
        </w:rPr>
        <w:footnoteReference w:id="16"/>
      </w:r>
      <w:r w:rsidR="00505B39" w:rsidRPr="004E37D1">
        <w:rPr>
          <w:color w:val="000000" w:themeColor="text1"/>
        </w:rPr>
        <w:t xml:space="preserve"> within </w:t>
      </w:r>
      <w:r w:rsidR="00711B81" w:rsidRPr="004E37D1">
        <w:rPr>
          <w:color w:val="000000" w:themeColor="text1"/>
        </w:rPr>
        <w:t xml:space="preserve">a </w:t>
      </w:r>
      <w:r w:rsidR="00505B39" w:rsidRPr="004E37D1">
        <w:rPr>
          <w:color w:val="000000" w:themeColor="text1"/>
        </w:rPr>
        <w:t>physical messag</w:t>
      </w:r>
      <w:r w:rsidR="00711B81" w:rsidRPr="004E37D1">
        <w:rPr>
          <w:color w:val="000000" w:themeColor="text1"/>
        </w:rPr>
        <w:t>e</w:t>
      </w:r>
      <w:r w:rsidR="00505B39" w:rsidRPr="004E37D1">
        <w:rPr>
          <w:color w:val="000000" w:themeColor="text1"/>
        </w:rPr>
        <w:t xml:space="preserve"> </w:t>
      </w:r>
      <w:r w:rsidR="00AE371B" w:rsidRPr="004E37D1">
        <w:rPr>
          <w:color w:val="000000" w:themeColor="text1"/>
        </w:rPr>
        <w:t xml:space="preserve">is detailed within each </w:t>
      </w:r>
      <w:r w:rsidR="004F61B2" w:rsidRPr="004E37D1">
        <w:rPr>
          <w:color w:val="000000" w:themeColor="text1"/>
        </w:rPr>
        <w:t>S</w:t>
      </w:r>
      <w:r w:rsidR="00AE371B" w:rsidRPr="004E37D1">
        <w:rPr>
          <w:color w:val="000000" w:themeColor="text1"/>
        </w:rPr>
        <w:t xml:space="preserve">ervice </w:t>
      </w:r>
      <w:r w:rsidR="004F61B2" w:rsidRPr="004E37D1">
        <w:rPr>
          <w:color w:val="000000" w:themeColor="text1"/>
        </w:rPr>
        <w:t>P</w:t>
      </w:r>
      <w:r w:rsidR="00AE371B" w:rsidRPr="004E37D1">
        <w:rPr>
          <w:color w:val="000000" w:themeColor="text1"/>
        </w:rPr>
        <w:t xml:space="preserve">roviders </w:t>
      </w:r>
      <w:r w:rsidR="006A5B95" w:rsidRPr="004E37D1">
        <w:rPr>
          <w:color w:val="000000" w:themeColor="text1"/>
        </w:rPr>
        <w:t>Physical Message Standard</w:t>
      </w:r>
      <w:r w:rsidR="00135FC7" w:rsidRPr="004E37D1">
        <w:rPr>
          <w:color w:val="000000" w:themeColor="text1"/>
        </w:rPr>
        <w:t>.</w:t>
      </w:r>
    </w:p>
    <w:p w14:paraId="426E3BDA" w14:textId="4636F09F" w:rsidR="00135FC7" w:rsidRPr="004E37D1" w:rsidRDefault="00616550" w:rsidP="00941A06">
      <w:pPr>
        <w:pStyle w:val="Heading2"/>
        <w:rPr>
          <w:color w:val="000000" w:themeColor="text1"/>
        </w:rPr>
      </w:pPr>
      <w:r w:rsidRPr="004E37D1">
        <w:rPr>
          <w:color w:val="000000" w:themeColor="text1"/>
        </w:rPr>
        <w:t>T</w:t>
      </w:r>
      <w:r w:rsidR="00013C2D" w:rsidRPr="004E37D1">
        <w:rPr>
          <w:color w:val="000000" w:themeColor="text1"/>
        </w:rPr>
        <w:t xml:space="preserve">he Message Scenario Variant Collection </w:t>
      </w:r>
      <w:r w:rsidR="005D737D" w:rsidRPr="004E37D1">
        <w:rPr>
          <w:color w:val="000000" w:themeColor="text1"/>
        </w:rPr>
        <w:t xml:space="preserve">attributes include </w:t>
      </w:r>
      <w:r w:rsidR="00E42AFE" w:rsidRPr="004E37D1">
        <w:rPr>
          <w:color w:val="000000" w:themeColor="text1"/>
        </w:rPr>
        <w:t xml:space="preserve">the sequence </w:t>
      </w:r>
      <w:r w:rsidR="005F718A" w:rsidRPr="004E37D1">
        <w:rPr>
          <w:color w:val="000000" w:themeColor="text1"/>
        </w:rPr>
        <w:t>the</w:t>
      </w:r>
      <w:r w:rsidR="00E42AFE" w:rsidRPr="004E37D1">
        <w:rPr>
          <w:color w:val="000000" w:themeColor="text1"/>
        </w:rPr>
        <w:t xml:space="preserve"> collection appears </w:t>
      </w:r>
      <w:r w:rsidR="00BE2C63" w:rsidRPr="004E37D1">
        <w:rPr>
          <w:color w:val="000000" w:themeColor="text1"/>
        </w:rPr>
        <w:t xml:space="preserve">within </w:t>
      </w:r>
      <w:r w:rsidR="005F718A" w:rsidRPr="004E37D1">
        <w:rPr>
          <w:color w:val="000000" w:themeColor="text1"/>
        </w:rPr>
        <w:t xml:space="preserve">a physical </w:t>
      </w:r>
      <w:r w:rsidR="00A5416A" w:rsidRPr="004E37D1">
        <w:rPr>
          <w:color w:val="000000" w:themeColor="text1"/>
        </w:rPr>
        <w:t>message</w:t>
      </w:r>
      <w:r w:rsidR="001E2473" w:rsidRPr="004E37D1">
        <w:rPr>
          <w:color w:val="000000" w:themeColor="text1"/>
        </w:rPr>
        <w:t xml:space="preserve">, </w:t>
      </w:r>
      <w:r w:rsidR="003561AC" w:rsidRPr="004E37D1">
        <w:rPr>
          <w:color w:val="000000" w:themeColor="text1"/>
        </w:rPr>
        <w:t xml:space="preserve">if the related </w:t>
      </w:r>
      <w:r w:rsidR="004F61B2" w:rsidRPr="004E37D1">
        <w:rPr>
          <w:color w:val="000000" w:themeColor="text1"/>
        </w:rPr>
        <w:t xml:space="preserve">Permissible </w:t>
      </w:r>
      <w:r w:rsidR="003561AC" w:rsidRPr="004E37D1">
        <w:rPr>
          <w:color w:val="000000" w:themeColor="text1"/>
        </w:rPr>
        <w:t xml:space="preserve">Message Means </w:t>
      </w:r>
      <w:r w:rsidR="00667497" w:rsidRPr="004E37D1">
        <w:rPr>
          <w:color w:val="000000" w:themeColor="text1"/>
        </w:rPr>
        <w:t>requires collections to be sequenced</w:t>
      </w:r>
      <w:r w:rsidR="001E2473" w:rsidRPr="004E37D1">
        <w:rPr>
          <w:color w:val="000000" w:themeColor="text1"/>
        </w:rPr>
        <w:t xml:space="preserve"> (s</w:t>
      </w:r>
      <w:r w:rsidR="004A0A4E" w:rsidRPr="004E37D1">
        <w:rPr>
          <w:color w:val="000000" w:themeColor="text1"/>
        </w:rPr>
        <w:t>uch as those based on delimited files</w:t>
      </w:r>
      <w:r w:rsidR="00667497" w:rsidRPr="004E37D1">
        <w:rPr>
          <w:color w:val="000000" w:themeColor="text1"/>
        </w:rPr>
        <w:t>)</w:t>
      </w:r>
      <w:r w:rsidR="007763B8" w:rsidRPr="004E37D1">
        <w:rPr>
          <w:color w:val="000000" w:themeColor="text1"/>
        </w:rPr>
        <w:t>;</w:t>
      </w:r>
      <w:r w:rsidR="001E2473" w:rsidRPr="004E37D1">
        <w:rPr>
          <w:color w:val="000000" w:themeColor="text1"/>
        </w:rPr>
        <w:t xml:space="preserve"> and r</w:t>
      </w:r>
      <w:r w:rsidR="005F718A" w:rsidRPr="004E37D1">
        <w:rPr>
          <w:color w:val="000000" w:themeColor="text1"/>
        </w:rPr>
        <w:t xml:space="preserve">ules or conditions </w:t>
      </w:r>
      <w:r w:rsidR="00A5416A" w:rsidRPr="004E37D1">
        <w:rPr>
          <w:color w:val="000000" w:themeColor="text1"/>
        </w:rPr>
        <w:t>relating to its modality or cardinality within a physical file</w:t>
      </w:r>
      <w:r w:rsidR="00FC01D1" w:rsidRPr="004E37D1">
        <w:rPr>
          <w:color w:val="000000" w:themeColor="text1"/>
        </w:rPr>
        <w:t>.</w:t>
      </w:r>
      <w:r w:rsidR="00210F28" w:rsidRPr="004E37D1">
        <w:rPr>
          <w:color w:val="000000" w:themeColor="text1"/>
        </w:rPr>
        <w:t xml:space="preserve"> A </w:t>
      </w:r>
      <w:r w:rsidR="00B61C87" w:rsidRPr="004E37D1">
        <w:rPr>
          <w:color w:val="000000" w:themeColor="text1"/>
        </w:rPr>
        <w:t>Message</w:t>
      </w:r>
      <w:r w:rsidR="00210F28" w:rsidRPr="004E37D1">
        <w:rPr>
          <w:color w:val="000000" w:themeColor="text1"/>
        </w:rPr>
        <w:t xml:space="preserve"> Sce</w:t>
      </w:r>
      <w:r w:rsidR="00310E88" w:rsidRPr="004E37D1">
        <w:rPr>
          <w:color w:val="000000" w:themeColor="text1"/>
        </w:rPr>
        <w:t xml:space="preserve">nario Variant Collection instance is unique to an </w:t>
      </w:r>
      <w:r w:rsidR="00E41D9B" w:rsidRPr="004E37D1">
        <w:rPr>
          <w:color w:val="000000" w:themeColor="text1"/>
        </w:rPr>
        <w:t>Energy Market Message Scenario</w:t>
      </w:r>
      <w:r w:rsidR="00B61C87" w:rsidRPr="004E37D1">
        <w:rPr>
          <w:color w:val="000000" w:themeColor="text1"/>
        </w:rPr>
        <w:t xml:space="preserve"> Variant.</w:t>
      </w:r>
    </w:p>
    <w:p w14:paraId="19FAEB32" w14:textId="77777777" w:rsidR="00D74843" w:rsidRPr="004E37D1" w:rsidRDefault="00D74843" w:rsidP="00D74843">
      <w:pPr>
        <w:pStyle w:val="Heading2"/>
        <w:rPr>
          <w:color w:val="000000" w:themeColor="text1"/>
        </w:rPr>
      </w:pPr>
      <w:r w:rsidRPr="004E37D1">
        <w:rPr>
          <w:color w:val="000000" w:themeColor="text1"/>
        </w:rPr>
        <w:t xml:space="preserve">A </w:t>
      </w:r>
      <w:r w:rsidR="007A0AF7" w:rsidRPr="004E37D1">
        <w:rPr>
          <w:color w:val="000000" w:themeColor="text1"/>
        </w:rPr>
        <w:t xml:space="preserve">Message </w:t>
      </w:r>
      <w:r w:rsidR="00074AB0" w:rsidRPr="004E37D1">
        <w:rPr>
          <w:color w:val="000000" w:themeColor="text1"/>
        </w:rPr>
        <w:t>Scenario Variant Collection</w:t>
      </w:r>
      <w:r w:rsidRPr="004E37D1">
        <w:rPr>
          <w:color w:val="000000" w:themeColor="text1"/>
        </w:rPr>
        <w:t xml:space="preserve"> is composed of the following data elements:</w:t>
      </w:r>
    </w:p>
    <w:tbl>
      <w:tblPr>
        <w:tblStyle w:val="TableGrid"/>
        <w:tblW w:w="9067" w:type="dxa"/>
        <w:tblLook w:val="04A0" w:firstRow="1" w:lastRow="0" w:firstColumn="1" w:lastColumn="0" w:noHBand="0" w:noVBand="1"/>
      </w:tblPr>
      <w:tblGrid>
        <w:gridCol w:w="1704"/>
        <w:gridCol w:w="2621"/>
        <w:gridCol w:w="2239"/>
        <w:gridCol w:w="2503"/>
      </w:tblGrid>
      <w:tr w:rsidR="0004340A" w14:paraId="7DE76631" w14:textId="77777777" w:rsidTr="00941A06">
        <w:tc>
          <w:tcPr>
            <w:tcW w:w="1846" w:type="dxa"/>
          </w:tcPr>
          <w:p w14:paraId="4A1D9E34" w14:textId="77777777" w:rsidR="00074AB0" w:rsidRPr="00A757CF" w:rsidRDefault="00074AB0" w:rsidP="00941A06">
            <w:pPr>
              <w:rPr>
                <w:b/>
                <w:bCs/>
                <w:color w:val="000000" w:themeColor="text1"/>
              </w:rPr>
            </w:pPr>
            <w:r w:rsidRPr="00A757CF">
              <w:rPr>
                <w:b/>
                <w:bCs/>
                <w:color w:val="000000" w:themeColor="text1"/>
              </w:rPr>
              <w:t>Data Element Name</w:t>
            </w:r>
          </w:p>
        </w:tc>
        <w:tc>
          <w:tcPr>
            <w:tcW w:w="2910" w:type="dxa"/>
          </w:tcPr>
          <w:p w14:paraId="6D4AFDD7" w14:textId="77777777" w:rsidR="00074AB0" w:rsidRPr="00A757CF" w:rsidRDefault="00074AB0" w:rsidP="00941A06">
            <w:pPr>
              <w:rPr>
                <w:b/>
                <w:bCs/>
                <w:color w:val="000000" w:themeColor="text1"/>
              </w:rPr>
            </w:pPr>
            <w:r w:rsidRPr="00A757CF">
              <w:rPr>
                <w:b/>
                <w:bCs/>
                <w:color w:val="000000" w:themeColor="text1"/>
              </w:rPr>
              <w:t>Data Element Definition</w:t>
            </w:r>
          </w:p>
        </w:tc>
        <w:tc>
          <w:tcPr>
            <w:tcW w:w="1414" w:type="dxa"/>
          </w:tcPr>
          <w:p w14:paraId="70F90FD9" w14:textId="77777777" w:rsidR="00074AB0" w:rsidRPr="00A757CF" w:rsidRDefault="00074AB0" w:rsidP="00941A06">
            <w:pPr>
              <w:rPr>
                <w:b/>
                <w:bCs/>
                <w:color w:val="000000" w:themeColor="text1"/>
              </w:rPr>
            </w:pPr>
            <w:r w:rsidRPr="00A757CF">
              <w:rPr>
                <w:b/>
                <w:bCs/>
                <w:color w:val="000000" w:themeColor="text1"/>
              </w:rPr>
              <w:t>Requirement Type</w:t>
            </w:r>
          </w:p>
        </w:tc>
        <w:tc>
          <w:tcPr>
            <w:tcW w:w="2897" w:type="dxa"/>
          </w:tcPr>
          <w:p w14:paraId="1DE1E3A8" w14:textId="77777777" w:rsidR="00074AB0" w:rsidRPr="00A757CF" w:rsidRDefault="00074AB0" w:rsidP="00941A06">
            <w:pPr>
              <w:rPr>
                <w:b/>
                <w:bCs/>
                <w:color w:val="000000" w:themeColor="text1"/>
              </w:rPr>
            </w:pPr>
            <w:r w:rsidRPr="00A757CF">
              <w:rPr>
                <w:b/>
                <w:bCs/>
                <w:color w:val="000000" w:themeColor="text1"/>
              </w:rPr>
              <w:t>Conditional Requirement Rule</w:t>
            </w:r>
          </w:p>
        </w:tc>
      </w:tr>
      <w:tr w:rsidR="0004340A" w14:paraId="420B4A6D" w14:textId="77777777" w:rsidTr="00941A06">
        <w:tc>
          <w:tcPr>
            <w:tcW w:w="1846" w:type="dxa"/>
          </w:tcPr>
          <w:p w14:paraId="31484E8D" w14:textId="77777777" w:rsidR="00074AB0" w:rsidRPr="00A757CF" w:rsidRDefault="00F32682" w:rsidP="00941A06">
            <w:pPr>
              <w:rPr>
                <w:color w:val="000000" w:themeColor="text1"/>
              </w:rPr>
            </w:pPr>
            <w:r w:rsidRPr="00A757CF">
              <w:rPr>
                <w:color w:val="000000" w:themeColor="text1"/>
              </w:rPr>
              <w:t>m</w:t>
            </w:r>
            <w:r w:rsidR="00074AB0" w:rsidRPr="00A757CF">
              <w:rPr>
                <w:color w:val="000000" w:themeColor="text1"/>
              </w:rPr>
              <w:t>essage</w:t>
            </w:r>
            <w:r w:rsidR="001069E4" w:rsidRPr="00A757CF">
              <w:rPr>
                <w:color w:val="000000" w:themeColor="text1"/>
              </w:rPr>
              <w:t xml:space="preserve"> scenario</w:t>
            </w:r>
            <w:r w:rsidR="002471D0" w:rsidRPr="00A757CF">
              <w:rPr>
                <w:color w:val="000000" w:themeColor="text1"/>
              </w:rPr>
              <w:t xml:space="preserve"> variant collection</w:t>
            </w:r>
            <w:r w:rsidR="00074AB0" w:rsidRPr="00A757CF">
              <w:rPr>
                <w:color w:val="000000" w:themeColor="text1"/>
              </w:rPr>
              <w:t xml:space="preserve"> identifier</w:t>
            </w:r>
          </w:p>
        </w:tc>
        <w:tc>
          <w:tcPr>
            <w:tcW w:w="2910" w:type="dxa"/>
          </w:tcPr>
          <w:p w14:paraId="3DFA4EAA" w14:textId="77777777" w:rsidR="00074AB0" w:rsidRPr="00A757CF" w:rsidRDefault="00074AB0" w:rsidP="00941A06">
            <w:pPr>
              <w:rPr>
                <w:color w:val="000000" w:themeColor="text1"/>
              </w:rPr>
            </w:pPr>
            <w:r w:rsidRPr="00A757CF">
              <w:rPr>
                <w:color w:val="000000" w:themeColor="text1"/>
              </w:rPr>
              <w:t>A unique identifier for a</w:t>
            </w:r>
            <w:r w:rsidR="00B61C87" w:rsidRPr="00A757CF">
              <w:rPr>
                <w:color w:val="000000" w:themeColor="text1"/>
              </w:rPr>
              <w:t xml:space="preserve"> Message Scenario Variant Collection</w:t>
            </w:r>
            <w:r w:rsidRPr="00A757CF">
              <w:rPr>
                <w:color w:val="000000" w:themeColor="text1"/>
              </w:rPr>
              <w:t>.</w:t>
            </w:r>
          </w:p>
        </w:tc>
        <w:tc>
          <w:tcPr>
            <w:tcW w:w="1414" w:type="dxa"/>
          </w:tcPr>
          <w:p w14:paraId="46A8A89F" w14:textId="77777777" w:rsidR="00074AB0" w:rsidRPr="00A757CF" w:rsidRDefault="00074AB0" w:rsidP="00941A06">
            <w:pPr>
              <w:rPr>
                <w:color w:val="000000" w:themeColor="text1"/>
              </w:rPr>
            </w:pPr>
            <w:r w:rsidRPr="00A757CF">
              <w:rPr>
                <w:color w:val="000000" w:themeColor="text1"/>
              </w:rPr>
              <w:t>Mandatory</w:t>
            </w:r>
          </w:p>
        </w:tc>
        <w:tc>
          <w:tcPr>
            <w:tcW w:w="2897" w:type="dxa"/>
          </w:tcPr>
          <w:p w14:paraId="4F59C5EF" w14:textId="77777777" w:rsidR="00074AB0" w:rsidRPr="00A757CF" w:rsidRDefault="00074AB0" w:rsidP="00941A06">
            <w:pPr>
              <w:rPr>
                <w:color w:val="000000" w:themeColor="text1"/>
              </w:rPr>
            </w:pPr>
          </w:p>
        </w:tc>
      </w:tr>
      <w:tr w:rsidR="0004340A" w:rsidDel="00687DF2" w14:paraId="2FD085F5" w14:textId="6E251948" w:rsidTr="00941A06">
        <w:trPr>
          <w:del w:id="284" w:author="John Wiggins" w:date="2020-11-20T11:52:00Z"/>
        </w:trPr>
        <w:tc>
          <w:tcPr>
            <w:tcW w:w="1846" w:type="dxa"/>
          </w:tcPr>
          <w:p w14:paraId="463300F4" w14:textId="490F6D09" w:rsidR="002471D0" w:rsidRPr="00A757CF" w:rsidDel="00687DF2" w:rsidRDefault="00F32682" w:rsidP="00941A06">
            <w:pPr>
              <w:rPr>
                <w:del w:id="285" w:author="John Wiggins" w:date="2020-11-20T11:52:00Z"/>
                <w:color w:val="000000" w:themeColor="text1"/>
              </w:rPr>
            </w:pPr>
            <w:del w:id="286" w:author="John Wiggins" w:date="2020-11-20T11:52:00Z">
              <w:r w:rsidRPr="00A757CF" w:rsidDel="00687DF2">
                <w:rPr>
                  <w:color w:val="000000" w:themeColor="text1"/>
                </w:rPr>
                <w:delText>m</w:delText>
              </w:r>
              <w:r w:rsidR="002471D0" w:rsidRPr="00A757CF" w:rsidDel="00687DF2">
                <w:rPr>
                  <w:color w:val="000000" w:themeColor="text1"/>
                </w:rPr>
                <w:delText>essage scenario variant collection</w:delText>
              </w:r>
              <w:r w:rsidR="00741418" w:rsidRPr="00A757CF" w:rsidDel="00687DF2">
                <w:rPr>
                  <w:color w:val="000000" w:themeColor="text1"/>
                </w:rPr>
                <w:delText xml:space="preserve"> name</w:delText>
              </w:r>
            </w:del>
          </w:p>
        </w:tc>
        <w:tc>
          <w:tcPr>
            <w:tcW w:w="2910" w:type="dxa"/>
          </w:tcPr>
          <w:p w14:paraId="2DB863D0" w14:textId="7978157B" w:rsidR="002471D0" w:rsidRPr="00A757CF" w:rsidDel="00687DF2" w:rsidRDefault="008A2858" w:rsidP="00941A06">
            <w:pPr>
              <w:rPr>
                <w:del w:id="287" w:author="John Wiggins" w:date="2020-11-20T11:52:00Z"/>
                <w:color w:val="000000" w:themeColor="text1"/>
              </w:rPr>
            </w:pPr>
            <w:del w:id="288" w:author="John Wiggins" w:date="2020-11-20T11:52:00Z">
              <w:r w:rsidRPr="00A757CF" w:rsidDel="00687DF2">
                <w:rPr>
                  <w:color w:val="000000" w:themeColor="text1"/>
                </w:rPr>
                <w:delText xml:space="preserve">A meaningful title for a </w:delText>
              </w:r>
              <w:r w:rsidR="002E1B39" w:rsidRPr="00A757CF" w:rsidDel="00687DF2">
                <w:rPr>
                  <w:color w:val="000000" w:themeColor="text1"/>
                </w:rPr>
                <w:delText>M</w:delText>
              </w:r>
              <w:r w:rsidRPr="00A757CF" w:rsidDel="00687DF2">
                <w:rPr>
                  <w:color w:val="000000" w:themeColor="text1"/>
                </w:rPr>
                <w:delText xml:space="preserve">essage </w:delText>
              </w:r>
              <w:r w:rsidR="002E1B39" w:rsidRPr="00A757CF" w:rsidDel="00687DF2">
                <w:rPr>
                  <w:color w:val="000000" w:themeColor="text1"/>
                </w:rPr>
                <w:delText>S</w:delText>
              </w:r>
              <w:r w:rsidRPr="00A757CF" w:rsidDel="00687DF2">
                <w:rPr>
                  <w:color w:val="000000" w:themeColor="text1"/>
                </w:rPr>
                <w:delText xml:space="preserve">cenario </w:delText>
              </w:r>
              <w:r w:rsidR="002E1B39" w:rsidRPr="00A757CF" w:rsidDel="00687DF2">
                <w:rPr>
                  <w:color w:val="000000" w:themeColor="text1"/>
                </w:rPr>
                <w:delText>V</w:delText>
              </w:r>
              <w:r w:rsidRPr="00A757CF" w:rsidDel="00687DF2">
                <w:rPr>
                  <w:color w:val="000000" w:themeColor="text1"/>
                </w:rPr>
                <w:delText xml:space="preserve">ariant </w:delText>
              </w:r>
              <w:r w:rsidR="002E1B39" w:rsidRPr="00A757CF" w:rsidDel="00687DF2">
                <w:rPr>
                  <w:color w:val="000000" w:themeColor="text1"/>
                </w:rPr>
                <w:delText>C</w:delText>
              </w:r>
              <w:r w:rsidRPr="00A757CF" w:rsidDel="00687DF2">
                <w:rPr>
                  <w:color w:val="000000" w:themeColor="text1"/>
                </w:rPr>
                <w:delText>ollection.</w:delText>
              </w:r>
            </w:del>
          </w:p>
        </w:tc>
        <w:tc>
          <w:tcPr>
            <w:tcW w:w="1414" w:type="dxa"/>
          </w:tcPr>
          <w:p w14:paraId="15D9EDDE" w14:textId="504A398F" w:rsidR="002471D0" w:rsidRPr="00A757CF" w:rsidDel="00687DF2" w:rsidRDefault="00741418" w:rsidP="00941A06">
            <w:pPr>
              <w:rPr>
                <w:del w:id="289" w:author="John Wiggins" w:date="2020-11-20T11:52:00Z"/>
                <w:color w:val="000000" w:themeColor="text1"/>
              </w:rPr>
            </w:pPr>
            <w:del w:id="290" w:author="John Wiggins" w:date="2020-11-20T11:52:00Z">
              <w:r w:rsidRPr="00A757CF" w:rsidDel="00687DF2">
                <w:rPr>
                  <w:color w:val="000000" w:themeColor="text1"/>
                </w:rPr>
                <w:delText>Mandatory</w:delText>
              </w:r>
            </w:del>
          </w:p>
        </w:tc>
        <w:tc>
          <w:tcPr>
            <w:tcW w:w="2897" w:type="dxa"/>
          </w:tcPr>
          <w:p w14:paraId="6487262D" w14:textId="4A8F14FD" w:rsidR="002471D0" w:rsidRPr="00A757CF" w:rsidDel="00687DF2" w:rsidRDefault="002471D0" w:rsidP="00941A06">
            <w:pPr>
              <w:rPr>
                <w:del w:id="291" w:author="John Wiggins" w:date="2020-11-20T11:52:00Z"/>
                <w:color w:val="000000" w:themeColor="text1"/>
              </w:rPr>
            </w:pPr>
          </w:p>
        </w:tc>
      </w:tr>
      <w:tr w:rsidR="0004340A" w:rsidDel="00687DF2" w14:paraId="289B09AA" w14:textId="3C2D447F" w:rsidTr="00941A06">
        <w:trPr>
          <w:del w:id="292" w:author="John Wiggins" w:date="2020-11-20T11:52:00Z"/>
        </w:trPr>
        <w:tc>
          <w:tcPr>
            <w:tcW w:w="1846" w:type="dxa"/>
          </w:tcPr>
          <w:p w14:paraId="6DAFDA46" w14:textId="51F5B1CC" w:rsidR="00741418" w:rsidRPr="00A757CF" w:rsidDel="00687DF2" w:rsidRDefault="00F32682" w:rsidP="00941A06">
            <w:pPr>
              <w:rPr>
                <w:del w:id="293" w:author="John Wiggins" w:date="2020-11-20T11:52:00Z"/>
                <w:color w:val="000000" w:themeColor="text1"/>
              </w:rPr>
            </w:pPr>
            <w:del w:id="294" w:author="John Wiggins" w:date="2020-11-20T11:52:00Z">
              <w:r w:rsidRPr="00A757CF" w:rsidDel="00687DF2">
                <w:rPr>
                  <w:color w:val="000000" w:themeColor="text1"/>
                </w:rPr>
                <w:lastRenderedPageBreak/>
                <w:delText>m</w:delText>
              </w:r>
              <w:r w:rsidR="00741418" w:rsidRPr="00A757CF" w:rsidDel="00687DF2">
                <w:rPr>
                  <w:color w:val="000000" w:themeColor="text1"/>
                </w:rPr>
                <w:delText>essage scenario variant collection definition</w:delText>
              </w:r>
            </w:del>
          </w:p>
        </w:tc>
        <w:tc>
          <w:tcPr>
            <w:tcW w:w="2910" w:type="dxa"/>
          </w:tcPr>
          <w:p w14:paraId="0E559A35" w14:textId="1093D15D" w:rsidR="00741418" w:rsidRPr="00A757CF" w:rsidDel="00687DF2" w:rsidRDefault="008A2858" w:rsidP="00941A06">
            <w:pPr>
              <w:rPr>
                <w:del w:id="295" w:author="John Wiggins" w:date="2020-11-20T11:52:00Z"/>
                <w:color w:val="000000" w:themeColor="text1"/>
              </w:rPr>
            </w:pPr>
            <w:del w:id="296" w:author="John Wiggins" w:date="2020-11-20T11:52:00Z">
              <w:r w:rsidRPr="00A757CF" w:rsidDel="00687DF2">
                <w:rPr>
                  <w:color w:val="000000" w:themeColor="text1"/>
                </w:rPr>
                <w:delText xml:space="preserve">A description of a </w:delText>
              </w:r>
              <w:r w:rsidR="002E1B39" w:rsidRPr="00A757CF" w:rsidDel="00687DF2">
                <w:rPr>
                  <w:color w:val="000000" w:themeColor="text1"/>
                </w:rPr>
                <w:delText>M</w:delText>
              </w:r>
              <w:r w:rsidRPr="00A757CF" w:rsidDel="00687DF2">
                <w:rPr>
                  <w:color w:val="000000" w:themeColor="text1"/>
                </w:rPr>
                <w:delText xml:space="preserve">essage </w:delText>
              </w:r>
              <w:r w:rsidR="002E1B39" w:rsidRPr="00A757CF" w:rsidDel="00687DF2">
                <w:rPr>
                  <w:color w:val="000000" w:themeColor="text1"/>
                </w:rPr>
                <w:delText>S</w:delText>
              </w:r>
              <w:r w:rsidRPr="00A757CF" w:rsidDel="00687DF2">
                <w:rPr>
                  <w:color w:val="000000" w:themeColor="text1"/>
                </w:rPr>
                <w:delText xml:space="preserve">cenario </w:delText>
              </w:r>
              <w:r w:rsidR="002E1B39" w:rsidRPr="00A757CF" w:rsidDel="00687DF2">
                <w:rPr>
                  <w:color w:val="000000" w:themeColor="text1"/>
                </w:rPr>
                <w:delText>V</w:delText>
              </w:r>
              <w:r w:rsidRPr="00A757CF" w:rsidDel="00687DF2">
                <w:rPr>
                  <w:color w:val="000000" w:themeColor="text1"/>
                </w:rPr>
                <w:delText xml:space="preserve">ariant </w:delText>
              </w:r>
              <w:r w:rsidR="002E1B39" w:rsidRPr="00A757CF" w:rsidDel="00687DF2">
                <w:rPr>
                  <w:color w:val="000000" w:themeColor="text1"/>
                </w:rPr>
                <w:delText>C</w:delText>
              </w:r>
              <w:r w:rsidRPr="00A757CF" w:rsidDel="00687DF2">
                <w:rPr>
                  <w:color w:val="000000" w:themeColor="text1"/>
                </w:rPr>
                <w:delText>ollection.</w:delText>
              </w:r>
            </w:del>
          </w:p>
        </w:tc>
        <w:tc>
          <w:tcPr>
            <w:tcW w:w="1414" w:type="dxa"/>
          </w:tcPr>
          <w:p w14:paraId="05099097" w14:textId="7EB39097" w:rsidR="00741418" w:rsidRPr="00A757CF" w:rsidDel="00687DF2" w:rsidRDefault="0004340A" w:rsidP="00941A06">
            <w:pPr>
              <w:rPr>
                <w:del w:id="297" w:author="John Wiggins" w:date="2020-11-20T11:52:00Z"/>
                <w:color w:val="000000" w:themeColor="text1"/>
              </w:rPr>
            </w:pPr>
            <w:del w:id="298" w:author="John Wiggins" w:date="2020-11-20T11:52:00Z">
              <w:r w:rsidRPr="00A757CF" w:rsidDel="00687DF2">
                <w:rPr>
                  <w:color w:val="000000" w:themeColor="text1"/>
                </w:rPr>
                <w:delText>Conditional</w:delText>
              </w:r>
            </w:del>
          </w:p>
        </w:tc>
        <w:tc>
          <w:tcPr>
            <w:tcW w:w="2897" w:type="dxa"/>
          </w:tcPr>
          <w:p w14:paraId="5AFCA035" w14:textId="3E6ECFF8" w:rsidR="00741418" w:rsidRPr="00A757CF" w:rsidDel="00687DF2" w:rsidRDefault="0004340A" w:rsidP="00941A06">
            <w:pPr>
              <w:rPr>
                <w:del w:id="299" w:author="John Wiggins" w:date="2020-11-20T11:52:00Z"/>
                <w:color w:val="000000" w:themeColor="text1"/>
              </w:rPr>
            </w:pPr>
            <w:del w:id="300" w:author="John Wiggins" w:date="2020-11-20T11:52:00Z">
              <w:r w:rsidRPr="00A757CF" w:rsidDel="00687DF2">
                <w:rPr>
                  <w:color w:val="000000" w:themeColor="text1"/>
                </w:rPr>
                <w:delText>If required to aid understanding of the purpose of the collection.</w:delText>
              </w:r>
            </w:del>
          </w:p>
        </w:tc>
      </w:tr>
      <w:tr w:rsidR="0004340A" w:rsidDel="00687DF2" w14:paraId="7EB7DC0C" w14:textId="00D88557" w:rsidTr="00941A06">
        <w:trPr>
          <w:del w:id="301" w:author="John Wiggins" w:date="2020-11-20T11:52:00Z"/>
        </w:trPr>
        <w:tc>
          <w:tcPr>
            <w:tcW w:w="1846" w:type="dxa"/>
          </w:tcPr>
          <w:p w14:paraId="5ECE94A0" w14:textId="309F31E2" w:rsidR="00F32682" w:rsidRPr="00A757CF" w:rsidDel="00687DF2" w:rsidRDefault="00F32682" w:rsidP="00941A06">
            <w:pPr>
              <w:rPr>
                <w:del w:id="302" w:author="John Wiggins" w:date="2020-11-20T11:52:00Z"/>
                <w:color w:val="000000" w:themeColor="text1"/>
              </w:rPr>
            </w:pPr>
            <w:del w:id="303" w:author="John Wiggins" w:date="2020-11-20T11:52:00Z">
              <w:r w:rsidRPr="00A757CF" w:rsidDel="00687DF2">
                <w:rPr>
                  <w:color w:val="000000" w:themeColor="text1"/>
                </w:rPr>
                <w:delText xml:space="preserve">parent </w:delText>
              </w:r>
              <w:r w:rsidR="0085283D" w:rsidRPr="00A757CF" w:rsidDel="00687DF2">
                <w:rPr>
                  <w:color w:val="000000" w:themeColor="text1"/>
                </w:rPr>
                <w:delText>message scenario variant collection identifier</w:delText>
              </w:r>
            </w:del>
          </w:p>
        </w:tc>
        <w:tc>
          <w:tcPr>
            <w:tcW w:w="2910" w:type="dxa"/>
          </w:tcPr>
          <w:p w14:paraId="36289E1C" w14:textId="670824FC" w:rsidR="00F32682" w:rsidRPr="00A757CF" w:rsidDel="00687DF2" w:rsidRDefault="00272DF5" w:rsidP="00941A06">
            <w:pPr>
              <w:rPr>
                <w:del w:id="304" w:author="John Wiggins" w:date="2020-11-20T11:52:00Z"/>
                <w:color w:val="000000" w:themeColor="text1"/>
              </w:rPr>
            </w:pPr>
            <w:del w:id="305" w:author="John Wiggins" w:date="2020-11-20T11:52:00Z">
              <w:r w:rsidRPr="00A757CF" w:rsidDel="00687DF2">
                <w:rPr>
                  <w:color w:val="000000" w:themeColor="text1"/>
                </w:rPr>
                <w:delText>The unique identifier of</w:delText>
              </w:r>
              <w:r w:rsidR="00674CC8" w:rsidRPr="00A757CF" w:rsidDel="00687DF2">
                <w:rPr>
                  <w:color w:val="000000" w:themeColor="text1"/>
                </w:rPr>
                <w:delText xml:space="preserve"> the Message Scenario Variant </w:delText>
              </w:r>
              <w:r w:rsidR="00C87202" w:rsidRPr="00A757CF" w:rsidDel="00687DF2">
                <w:rPr>
                  <w:color w:val="000000" w:themeColor="text1"/>
                </w:rPr>
                <w:delText xml:space="preserve">Collection </w:delText>
              </w:r>
              <w:r w:rsidR="00674CC8" w:rsidRPr="00A757CF" w:rsidDel="00687DF2">
                <w:rPr>
                  <w:color w:val="000000" w:themeColor="text1"/>
                </w:rPr>
                <w:delText xml:space="preserve">which is the </w:delText>
              </w:r>
              <w:r w:rsidR="00671947" w:rsidRPr="00A757CF" w:rsidDel="00687DF2">
                <w:rPr>
                  <w:color w:val="000000" w:themeColor="text1"/>
                </w:rPr>
                <w:delText xml:space="preserve">hierarchical </w:delText>
              </w:r>
              <w:r w:rsidR="00674CC8" w:rsidRPr="00A757CF" w:rsidDel="00687DF2">
                <w:rPr>
                  <w:color w:val="000000" w:themeColor="text1"/>
                </w:rPr>
                <w:delText>parent</w:delText>
              </w:r>
              <w:r w:rsidR="00C87202" w:rsidRPr="00A757CF" w:rsidDel="00687DF2">
                <w:rPr>
                  <w:color w:val="000000" w:themeColor="text1"/>
                </w:rPr>
                <w:delText xml:space="preserve"> </w:delText>
              </w:r>
              <w:r w:rsidR="00671947" w:rsidRPr="00A757CF" w:rsidDel="00687DF2">
                <w:rPr>
                  <w:color w:val="000000" w:themeColor="text1"/>
                </w:rPr>
                <w:delText xml:space="preserve">to this </w:delText>
              </w:r>
              <w:r w:rsidR="009B11FC" w:rsidRPr="00A757CF" w:rsidDel="00687DF2">
                <w:rPr>
                  <w:color w:val="000000" w:themeColor="text1"/>
                </w:rPr>
                <w:delText xml:space="preserve">Message Scenario Variant </w:delText>
              </w:r>
              <w:r w:rsidR="00262E9E" w:rsidRPr="00A757CF" w:rsidDel="00687DF2">
                <w:rPr>
                  <w:color w:val="000000" w:themeColor="text1"/>
                </w:rPr>
                <w:delText xml:space="preserve">Collection </w:delText>
              </w:r>
              <w:r w:rsidR="009B11FC" w:rsidRPr="00A757CF" w:rsidDel="00687DF2">
                <w:rPr>
                  <w:color w:val="000000" w:themeColor="text1"/>
                </w:rPr>
                <w:delText xml:space="preserve">within the same Energy Market Message </w:delText>
              </w:r>
              <w:r w:rsidR="001A7DFA" w:rsidRPr="00A757CF" w:rsidDel="00687DF2">
                <w:rPr>
                  <w:color w:val="000000" w:themeColor="text1"/>
                </w:rPr>
                <w:delText>Scenario</w:delText>
              </w:r>
              <w:r w:rsidR="009B11FC" w:rsidRPr="00A757CF" w:rsidDel="00687DF2">
                <w:rPr>
                  <w:color w:val="000000" w:themeColor="text1"/>
                </w:rPr>
                <w:delText xml:space="preserve"> Variant</w:delText>
              </w:r>
              <w:r w:rsidR="001A7DFA" w:rsidRPr="00A757CF" w:rsidDel="00687DF2">
                <w:rPr>
                  <w:color w:val="000000" w:themeColor="text1"/>
                </w:rPr>
                <w:delText>.</w:delText>
              </w:r>
            </w:del>
          </w:p>
        </w:tc>
        <w:tc>
          <w:tcPr>
            <w:tcW w:w="1414" w:type="dxa"/>
          </w:tcPr>
          <w:p w14:paraId="4F4665CC" w14:textId="47C44699" w:rsidR="00F32682" w:rsidRPr="00A757CF" w:rsidDel="00687DF2" w:rsidRDefault="004029AD" w:rsidP="00941A06">
            <w:pPr>
              <w:rPr>
                <w:del w:id="306" w:author="John Wiggins" w:date="2020-11-20T11:52:00Z"/>
                <w:color w:val="000000" w:themeColor="text1"/>
              </w:rPr>
            </w:pPr>
            <w:del w:id="307" w:author="John Wiggins" w:date="2020-11-20T11:52:00Z">
              <w:r w:rsidRPr="00A757CF" w:rsidDel="00687DF2">
                <w:rPr>
                  <w:color w:val="000000" w:themeColor="text1"/>
                </w:rPr>
                <w:delText>Conditional</w:delText>
              </w:r>
            </w:del>
          </w:p>
        </w:tc>
        <w:tc>
          <w:tcPr>
            <w:tcW w:w="2897" w:type="dxa"/>
          </w:tcPr>
          <w:p w14:paraId="5ABC23D7" w14:textId="73F7B49B" w:rsidR="00F32682" w:rsidRPr="00A757CF" w:rsidDel="00687DF2" w:rsidRDefault="001A7DFA" w:rsidP="00941A06">
            <w:pPr>
              <w:rPr>
                <w:del w:id="308" w:author="John Wiggins" w:date="2020-11-20T11:52:00Z"/>
                <w:color w:val="000000" w:themeColor="text1"/>
              </w:rPr>
            </w:pPr>
            <w:del w:id="309" w:author="John Wiggins" w:date="2020-11-20T11:52:00Z">
              <w:r w:rsidRPr="00A757CF" w:rsidDel="00687DF2">
                <w:rPr>
                  <w:color w:val="000000" w:themeColor="text1"/>
                </w:rPr>
                <w:delText xml:space="preserve">A Message Scenario Variant Collection will not have a parent if </w:delText>
              </w:r>
              <w:r w:rsidR="00911BF4" w:rsidRPr="00A757CF" w:rsidDel="00687DF2">
                <w:rPr>
                  <w:color w:val="000000" w:themeColor="text1"/>
                </w:rPr>
                <w:delText xml:space="preserve">it is </w:delText>
              </w:r>
              <w:r w:rsidR="006A3E82" w:rsidRPr="00A757CF" w:rsidDel="00687DF2">
                <w:rPr>
                  <w:color w:val="000000" w:themeColor="text1"/>
                </w:rPr>
                <w:delText xml:space="preserve">at </w:delText>
              </w:r>
              <w:r w:rsidR="00CE597C" w:rsidRPr="00A757CF" w:rsidDel="00687DF2">
                <w:rPr>
                  <w:color w:val="000000" w:themeColor="text1"/>
                </w:rPr>
                <w:delText xml:space="preserve">the </w:delText>
              </w:r>
              <w:r w:rsidR="00911BF4" w:rsidRPr="00A757CF" w:rsidDel="00687DF2">
                <w:rPr>
                  <w:color w:val="000000" w:themeColor="text1"/>
                </w:rPr>
                <w:delText>top of a hierarchy of collection</w:delText>
              </w:r>
              <w:r w:rsidR="00552BDF" w:rsidRPr="00A757CF" w:rsidDel="00687DF2">
                <w:rPr>
                  <w:color w:val="000000" w:themeColor="text1"/>
                </w:rPr>
                <w:delText>s</w:delText>
              </w:r>
              <w:r w:rsidR="00911BF4" w:rsidRPr="00A757CF" w:rsidDel="00687DF2">
                <w:rPr>
                  <w:color w:val="000000" w:themeColor="text1"/>
                </w:rPr>
                <w:delText xml:space="preserve"> within an Energy Market Scenario Variant</w:delText>
              </w:r>
              <w:r w:rsidR="004A1792" w:rsidRPr="00A757CF" w:rsidDel="00687DF2">
                <w:rPr>
                  <w:color w:val="000000" w:themeColor="text1"/>
                </w:rPr>
                <w:delText>.</w:delText>
              </w:r>
            </w:del>
          </w:p>
        </w:tc>
      </w:tr>
      <w:tr w:rsidR="0004340A" w:rsidDel="006049A1" w14:paraId="3AFE2B48" w14:textId="210802B2" w:rsidTr="00941A06">
        <w:trPr>
          <w:del w:id="310" w:author="John Wiggins" w:date="2020-11-20T11:52:00Z"/>
        </w:trPr>
        <w:tc>
          <w:tcPr>
            <w:tcW w:w="1846" w:type="dxa"/>
          </w:tcPr>
          <w:p w14:paraId="6E81BC9B" w14:textId="4FA011E0" w:rsidR="0085283D" w:rsidRPr="00A757CF" w:rsidDel="006049A1" w:rsidRDefault="0051209B" w:rsidP="00941A06">
            <w:pPr>
              <w:rPr>
                <w:del w:id="311" w:author="John Wiggins" w:date="2020-11-20T11:52:00Z"/>
                <w:color w:val="000000" w:themeColor="text1"/>
              </w:rPr>
            </w:pPr>
            <w:del w:id="312" w:author="John Wiggins" w:date="2020-11-20T11:52:00Z">
              <w:r w:rsidRPr="00A757CF" w:rsidDel="006049A1">
                <w:rPr>
                  <w:color w:val="000000" w:themeColor="text1"/>
                </w:rPr>
                <w:delText>m</w:delText>
              </w:r>
              <w:r w:rsidR="004029AD" w:rsidRPr="00A757CF" w:rsidDel="006049A1">
                <w:rPr>
                  <w:color w:val="000000" w:themeColor="text1"/>
                </w:rPr>
                <w:delText>essage scenario variant collection sequence number</w:delText>
              </w:r>
            </w:del>
          </w:p>
        </w:tc>
        <w:tc>
          <w:tcPr>
            <w:tcW w:w="2910" w:type="dxa"/>
          </w:tcPr>
          <w:p w14:paraId="022D7714" w14:textId="74A97408" w:rsidR="0085283D" w:rsidRPr="00A757CF" w:rsidDel="006049A1" w:rsidRDefault="00A0372A" w:rsidP="00941A06">
            <w:pPr>
              <w:rPr>
                <w:del w:id="313" w:author="John Wiggins" w:date="2020-11-20T11:52:00Z"/>
                <w:color w:val="000000" w:themeColor="text1"/>
              </w:rPr>
            </w:pPr>
            <w:del w:id="314" w:author="John Wiggins" w:date="2020-11-20T11:52:00Z">
              <w:r w:rsidRPr="00A757CF" w:rsidDel="006049A1">
                <w:rPr>
                  <w:color w:val="000000" w:themeColor="text1"/>
                </w:rPr>
                <w:delText xml:space="preserve">The sequence in which a Message Scenario Variant Collection </w:delText>
              </w:r>
              <w:r w:rsidR="00C0703B" w:rsidRPr="00A757CF" w:rsidDel="006049A1">
                <w:rPr>
                  <w:color w:val="000000" w:themeColor="text1"/>
                </w:rPr>
                <w:delText xml:space="preserve">must </w:delText>
              </w:r>
              <w:r w:rsidR="00F124B1" w:rsidRPr="00A757CF" w:rsidDel="006049A1">
                <w:rPr>
                  <w:color w:val="000000" w:themeColor="text1"/>
                </w:rPr>
                <w:delText>be located within a physical message structure</w:delText>
              </w:r>
              <w:r w:rsidR="00F573EF" w:rsidRPr="00A757CF" w:rsidDel="006049A1">
                <w:rPr>
                  <w:color w:val="000000" w:themeColor="text1"/>
                </w:rPr>
                <w:delText>.</w:delText>
              </w:r>
            </w:del>
          </w:p>
        </w:tc>
        <w:tc>
          <w:tcPr>
            <w:tcW w:w="1414" w:type="dxa"/>
          </w:tcPr>
          <w:p w14:paraId="253DFBFB" w14:textId="49BDE774" w:rsidR="0085283D" w:rsidRPr="00A757CF" w:rsidDel="006049A1" w:rsidRDefault="004029AD" w:rsidP="00941A06">
            <w:pPr>
              <w:rPr>
                <w:del w:id="315" w:author="John Wiggins" w:date="2020-11-20T11:52:00Z"/>
                <w:color w:val="000000" w:themeColor="text1"/>
              </w:rPr>
            </w:pPr>
            <w:del w:id="316" w:author="John Wiggins" w:date="2020-11-20T11:52:00Z">
              <w:r w:rsidRPr="00A757CF" w:rsidDel="006049A1">
                <w:rPr>
                  <w:color w:val="000000" w:themeColor="text1"/>
                </w:rPr>
                <w:delText>Conditional</w:delText>
              </w:r>
            </w:del>
          </w:p>
        </w:tc>
        <w:tc>
          <w:tcPr>
            <w:tcW w:w="2897" w:type="dxa"/>
          </w:tcPr>
          <w:p w14:paraId="55F88B20" w14:textId="6321C178" w:rsidR="0085283D" w:rsidRPr="00A757CF" w:rsidDel="006049A1" w:rsidRDefault="006855E3" w:rsidP="00941A06">
            <w:pPr>
              <w:rPr>
                <w:del w:id="317" w:author="John Wiggins" w:date="2020-11-20T11:52:00Z"/>
                <w:color w:val="000000" w:themeColor="text1"/>
              </w:rPr>
            </w:pPr>
            <w:del w:id="318" w:author="John Wiggins" w:date="2020-11-20T11:52:00Z">
              <w:r w:rsidRPr="00A757CF" w:rsidDel="006049A1">
                <w:rPr>
                  <w:color w:val="000000" w:themeColor="text1"/>
                </w:rPr>
                <w:delText>Required for Message Means which utilise delimited fi</w:delText>
              </w:r>
              <w:r w:rsidR="00C0193D" w:rsidRPr="00A757CF" w:rsidDel="006049A1">
                <w:rPr>
                  <w:color w:val="000000" w:themeColor="text1"/>
                </w:rPr>
                <w:delText>le structures.</w:delText>
              </w:r>
            </w:del>
          </w:p>
        </w:tc>
      </w:tr>
      <w:tr w:rsidR="0004340A" w14:paraId="59A6FAA9" w14:textId="77777777" w:rsidTr="00941A06">
        <w:tc>
          <w:tcPr>
            <w:tcW w:w="1846" w:type="dxa"/>
          </w:tcPr>
          <w:p w14:paraId="43CF4F22" w14:textId="77777777" w:rsidR="003A6C56" w:rsidRPr="00A757CF" w:rsidRDefault="0051209B" w:rsidP="00941A06">
            <w:pPr>
              <w:rPr>
                <w:color w:val="000000" w:themeColor="text1"/>
              </w:rPr>
            </w:pPr>
            <w:r w:rsidRPr="00A757CF">
              <w:rPr>
                <w:color w:val="000000" w:themeColor="text1"/>
              </w:rPr>
              <w:t>m</w:t>
            </w:r>
            <w:r w:rsidR="003A6C56" w:rsidRPr="00A757CF">
              <w:rPr>
                <w:color w:val="000000" w:themeColor="text1"/>
              </w:rPr>
              <w:t xml:space="preserve">essage scenario variant </w:t>
            </w:r>
            <w:r w:rsidR="00C42CDA" w:rsidRPr="00A757CF">
              <w:rPr>
                <w:color w:val="000000" w:themeColor="text1"/>
              </w:rPr>
              <w:t xml:space="preserve">collection </w:t>
            </w:r>
            <w:r w:rsidR="001934B9" w:rsidRPr="00A757CF">
              <w:rPr>
                <w:color w:val="000000" w:themeColor="text1"/>
              </w:rPr>
              <w:t>mod</w:t>
            </w:r>
            <w:r w:rsidR="00C42CDA" w:rsidRPr="00A757CF">
              <w:rPr>
                <w:color w:val="000000" w:themeColor="text1"/>
              </w:rPr>
              <w:t>ality</w:t>
            </w:r>
          </w:p>
        </w:tc>
        <w:tc>
          <w:tcPr>
            <w:tcW w:w="2910" w:type="dxa"/>
          </w:tcPr>
          <w:p w14:paraId="031BAD5D" w14:textId="77777777" w:rsidR="003A6C56" w:rsidRPr="00A757CF" w:rsidRDefault="0037363B" w:rsidP="00941A06">
            <w:pPr>
              <w:rPr>
                <w:color w:val="000000" w:themeColor="text1"/>
              </w:rPr>
            </w:pPr>
            <w:r w:rsidRPr="00A757CF">
              <w:rPr>
                <w:color w:val="000000" w:themeColor="text1"/>
              </w:rPr>
              <w:t xml:space="preserve">The minimum number of instances that a </w:t>
            </w:r>
            <w:r w:rsidR="00BE54D6" w:rsidRPr="00A757CF">
              <w:rPr>
                <w:color w:val="000000" w:themeColor="text1"/>
              </w:rPr>
              <w:t>Message Scenario Collection must occur within an Energy Market Message Scenario Variant.</w:t>
            </w:r>
          </w:p>
        </w:tc>
        <w:tc>
          <w:tcPr>
            <w:tcW w:w="1414" w:type="dxa"/>
          </w:tcPr>
          <w:p w14:paraId="57D66C60" w14:textId="77777777" w:rsidR="003A6C56" w:rsidRPr="00A757CF" w:rsidRDefault="00C42CDA" w:rsidP="00941A06">
            <w:pPr>
              <w:rPr>
                <w:color w:val="000000" w:themeColor="text1"/>
              </w:rPr>
            </w:pPr>
            <w:r w:rsidRPr="00A757CF">
              <w:rPr>
                <w:color w:val="000000" w:themeColor="text1"/>
              </w:rPr>
              <w:t>Mandatory</w:t>
            </w:r>
          </w:p>
        </w:tc>
        <w:tc>
          <w:tcPr>
            <w:tcW w:w="2897" w:type="dxa"/>
          </w:tcPr>
          <w:p w14:paraId="5808836E" w14:textId="77777777" w:rsidR="003A6C56" w:rsidRPr="00A757CF" w:rsidRDefault="003A6C56" w:rsidP="00941A06">
            <w:pPr>
              <w:rPr>
                <w:color w:val="000000" w:themeColor="text1"/>
              </w:rPr>
            </w:pPr>
          </w:p>
        </w:tc>
      </w:tr>
      <w:tr w:rsidR="0004340A" w14:paraId="2194E844" w14:textId="77777777" w:rsidTr="00941A06">
        <w:tc>
          <w:tcPr>
            <w:tcW w:w="1846" w:type="dxa"/>
          </w:tcPr>
          <w:p w14:paraId="75EB0E37" w14:textId="77777777" w:rsidR="00C42CDA" w:rsidRPr="00A757CF" w:rsidRDefault="0051209B" w:rsidP="00941A06">
            <w:pPr>
              <w:rPr>
                <w:color w:val="000000" w:themeColor="text1"/>
              </w:rPr>
            </w:pPr>
            <w:r w:rsidRPr="00A757CF">
              <w:rPr>
                <w:color w:val="000000" w:themeColor="text1"/>
              </w:rPr>
              <w:t>m</w:t>
            </w:r>
            <w:r w:rsidR="00C42CDA" w:rsidRPr="00A757CF">
              <w:rPr>
                <w:color w:val="000000" w:themeColor="text1"/>
              </w:rPr>
              <w:t>essage scenario variant collection cardinality</w:t>
            </w:r>
          </w:p>
        </w:tc>
        <w:tc>
          <w:tcPr>
            <w:tcW w:w="2910" w:type="dxa"/>
          </w:tcPr>
          <w:p w14:paraId="558D589A" w14:textId="77777777" w:rsidR="00C42CDA" w:rsidRPr="00A757CF" w:rsidRDefault="00BE54D6" w:rsidP="00941A06">
            <w:pPr>
              <w:rPr>
                <w:color w:val="000000" w:themeColor="text1"/>
              </w:rPr>
            </w:pPr>
            <w:r w:rsidRPr="00A757CF">
              <w:rPr>
                <w:color w:val="000000" w:themeColor="text1"/>
              </w:rPr>
              <w:t>The maximum number of instances that a Message Scenario Collection m</w:t>
            </w:r>
            <w:r w:rsidR="00B224F8" w:rsidRPr="00A757CF">
              <w:rPr>
                <w:color w:val="000000" w:themeColor="text1"/>
              </w:rPr>
              <w:t xml:space="preserve">ay </w:t>
            </w:r>
            <w:r w:rsidRPr="00A757CF">
              <w:rPr>
                <w:color w:val="000000" w:themeColor="text1"/>
              </w:rPr>
              <w:t>occur within an Energy Market Message Scenario Variant.</w:t>
            </w:r>
            <w:r w:rsidR="00115DD9" w:rsidRPr="00A757CF">
              <w:rPr>
                <w:color w:val="000000" w:themeColor="text1"/>
              </w:rPr>
              <w:t xml:space="preserve"> A value of n denotes that no limit is specified.</w:t>
            </w:r>
          </w:p>
        </w:tc>
        <w:tc>
          <w:tcPr>
            <w:tcW w:w="1414" w:type="dxa"/>
          </w:tcPr>
          <w:p w14:paraId="2A8CF944" w14:textId="77777777" w:rsidR="00C42CDA" w:rsidRPr="00A757CF" w:rsidRDefault="00C42CDA" w:rsidP="00941A06">
            <w:pPr>
              <w:rPr>
                <w:color w:val="000000" w:themeColor="text1"/>
              </w:rPr>
            </w:pPr>
            <w:r w:rsidRPr="00A757CF">
              <w:rPr>
                <w:color w:val="000000" w:themeColor="text1"/>
              </w:rPr>
              <w:t>Mandatory</w:t>
            </w:r>
          </w:p>
        </w:tc>
        <w:tc>
          <w:tcPr>
            <w:tcW w:w="2897" w:type="dxa"/>
          </w:tcPr>
          <w:p w14:paraId="7D438010" w14:textId="77777777" w:rsidR="00C42CDA" w:rsidRPr="00A757CF" w:rsidRDefault="00C42CDA" w:rsidP="00941A06">
            <w:pPr>
              <w:rPr>
                <w:color w:val="000000" w:themeColor="text1"/>
              </w:rPr>
            </w:pPr>
          </w:p>
        </w:tc>
      </w:tr>
      <w:tr w:rsidR="0004340A" w14:paraId="2A748546" w14:textId="77777777" w:rsidTr="00941A06">
        <w:tc>
          <w:tcPr>
            <w:tcW w:w="1846" w:type="dxa"/>
          </w:tcPr>
          <w:p w14:paraId="689F3551" w14:textId="77777777" w:rsidR="00C42CDA" w:rsidRPr="00A757CF" w:rsidRDefault="0051209B" w:rsidP="00941A06">
            <w:pPr>
              <w:rPr>
                <w:color w:val="000000" w:themeColor="text1"/>
              </w:rPr>
            </w:pPr>
            <w:r w:rsidRPr="00A757CF">
              <w:rPr>
                <w:color w:val="000000" w:themeColor="text1"/>
              </w:rPr>
              <w:t>m</w:t>
            </w:r>
            <w:r w:rsidR="000B00E2" w:rsidRPr="00A757CF">
              <w:rPr>
                <w:color w:val="000000" w:themeColor="text1"/>
              </w:rPr>
              <w:t xml:space="preserve">essage </w:t>
            </w:r>
            <w:r w:rsidRPr="00A757CF">
              <w:rPr>
                <w:color w:val="000000" w:themeColor="text1"/>
              </w:rPr>
              <w:t>c</w:t>
            </w:r>
            <w:r w:rsidR="000B00E2" w:rsidRPr="00A757CF">
              <w:rPr>
                <w:color w:val="000000" w:themeColor="text1"/>
              </w:rPr>
              <w:t xml:space="preserve">ollection </w:t>
            </w:r>
            <w:r w:rsidRPr="00A757CF">
              <w:rPr>
                <w:color w:val="000000" w:themeColor="text1"/>
              </w:rPr>
              <w:t>r</w:t>
            </w:r>
            <w:r w:rsidR="000B00E2" w:rsidRPr="00A757CF">
              <w:rPr>
                <w:color w:val="000000" w:themeColor="text1"/>
              </w:rPr>
              <w:t>equirement</w:t>
            </w:r>
            <w:r w:rsidRPr="00A757CF">
              <w:rPr>
                <w:color w:val="000000" w:themeColor="text1"/>
              </w:rPr>
              <w:t xml:space="preserve"> type identifier</w:t>
            </w:r>
          </w:p>
        </w:tc>
        <w:tc>
          <w:tcPr>
            <w:tcW w:w="2910" w:type="dxa"/>
          </w:tcPr>
          <w:p w14:paraId="3ECD629B" w14:textId="51F17B1A" w:rsidR="00C42CDA" w:rsidRPr="00A757CF" w:rsidRDefault="009753EC" w:rsidP="00941A06">
            <w:pPr>
              <w:rPr>
                <w:color w:val="000000" w:themeColor="text1"/>
              </w:rPr>
            </w:pPr>
            <w:r w:rsidRPr="00A757CF">
              <w:rPr>
                <w:color w:val="000000" w:themeColor="text1"/>
              </w:rPr>
              <w:t xml:space="preserve">The unique identifier of a </w:t>
            </w:r>
            <w:r w:rsidR="00A27494" w:rsidRPr="00A757CF">
              <w:rPr>
                <w:color w:val="000000" w:themeColor="text1"/>
              </w:rPr>
              <w:t xml:space="preserve">Message Collection Requirement Type. </w:t>
            </w:r>
            <w:r w:rsidR="00877C78" w:rsidRPr="00A757CF">
              <w:rPr>
                <w:color w:val="000000" w:themeColor="text1"/>
              </w:rPr>
              <w:t xml:space="preserve">Denotes if a Message Scenario </w:t>
            </w:r>
            <w:r w:rsidR="005A449C" w:rsidRPr="00A757CF">
              <w:rPr>
                <w:color w:val="000000" w:themeColor="text1"/>
              </w:rPr>
              <w:t xml:space="preserve">Variant </w:t>
            </w:r>
            <w:r w:rsidR="00877C78" w:rsidRPr="00A757CF">
              <w:rPr>
                <w:color w:val="000000" w:themeColor="text1"/>
              </w:rPr>
              <w:t>Collection</w:t>
            </w:r>
            <w:r w:rsidR="00491CCA" w:rsidRPr="00A757CF">
              <w:rPr>
                <w:color w:val="000000" w:themeColor="text1"/>
              </w:rPr>
              <w:t xml:space="preserve"> is mandatory, </w:t>
            </w:r>
            <w:r w:rsidR="00DB38BA" w:rsidRPr="00A757CF">
              <w:rPr>
                <w:color w:val="000000" w:themeColor="text1"/>
              </w:rPr>
              <w:t>optional</w:t>
            </w:r>
            <w:ins w:id="319" w:author="John Wiggins" w:date="2020-11-20T13:02:00Z">
              <w:r w:rsidR="003A3960">
                <w:rPr>
                  <w:color w:val="000000" w:themeColor="text1"/>
                </w:rPr>
                <w:t>,</w:t>
              </w:r>
            </w:ins>
            <w:r w:rsidR="00DB38BA" w:rsidRPr="00A757CF">
              <w:rPr>
                <w:color w:val="000000" w:themeColor="text1"/>
              </w:rPr>
              <w:t xml:space="preserve"> or </w:t>
            </w:r>
            <w:r w:rsidR="00E95096" w:rsidRPr="00A757CF">
              <w:rPr>
                <w:color w:val="000000" w:themeColor="text1"/>
              </w:rPr>
              <w:t>conditional within an Energy Market Scenario Variant.</w:t>
            </w:r>
          </w:p>
        </w:tc>
        <w:tc>
          <w:tcPr>
            <w:tcW w:w="1414" w:type="dxa"/>
          </w:tcPr>
          <w:p w14:paraId="684CA9A6" w14:textId="77777777" w:rsidR="00C42CDA" w:rsidRPr="00A757CF" w:rsidRDefault="0051209B" w:rsidP="00941A06">
            <w:pPr>
              <w:rPr>
                <w:color w:val="000000" w:themeColor="text1"/>
              </w:rPr>
            </w:pPr>
            <w:r w:rsidRPr="00A757CF">
              <w:rPr>
                <w:color w:val="000000" w:themeColor="text1"/>
              </w:rPr>
              <w:t>Mandatory</w:t>
            </w:r>
          </w:p>
        </w:tc>
        <w:tc>
          <w:tcPr>
            <w:tcW w:w="2897" w:type="dxa"/>
          </w:tcPr>
          <w:p w14:paraId="6015413C" w14:textId="77777777" w:rsidR="00C42CDA" w:rsidRPr="00A757CF" w:rsidRDefault="00C42CDA" w:rsidP="00941A06">
            <w:pPr>
              <w:rPr>
                <w:color w:val="000000" w:themeColor="text1"/>
              </w:rPr>
            </w:pPr>
          </w:p>
        </w:tc>
      </w:tr>
      <w:tr w:rsidR="0004340A" w14:paraId="235168E1" w14:textId="77777777" w:rsidTr="00941A06">
        <w:tc>
          <w:tcPr>
            <w:tcW w:w="1846" w:type="dxa"/>
          </w:tcPr>
          <w:p w14:paraId="5329862D" w14:textId="77777777" w:rsidR="00204047" w:rsidRPr="00A757CF" w:rsidRDefault="00204047" w:rsidP="00941A06">
            <w:pPr>
              <w:rPr>
                <w:color w:val="000000" w:themeColor="text1"/>
              </w:rPr>
            </w:pPr>
            <w:r w:rsidRPr="00A757CF">
              <w:rPr>
                <w:color w:val="000000" w:themeColor="text1"/>
              </w:rPr>
              <w:t xml:space="preserve">message collection </w:t>
            </w:r>
            <w:r w:rsidR="00463668" w:rsidRPr="00A757CF">
              <w:rPr>
                <w:color w:val="000000" w:themeColor="text1"/>
              </w:rPr>
              <w:t xml:space="preserve">conditional </w:t>
            </w:r>
            <w:r w:rsidRPr="00A757CF">
              <w:rPr>
                <w:color w:val="000000" w:themeColor="text1"/>
              </w:rPr>
              <w:t>requirement rule</w:t>
            </w:r>
          </w:p>
        </w:tc>
        <w:tc>
          <w:tcPr>
            <w:tcW w:w="2910" w:type="dxa"/>
          </w:tcPr>
          <w:p w14:paraId="7B0D4B94" w14:textId="77777777" w:rsidR="00204047" w:rsidRPr="00A757CF" w:rsidRDefault="00E95096" w:rsidP="00941A06">
            <w:pPr>
              <w:rPr>
                <w:color w:val="000000" w:themeColor="text1"/>
              </w:rPr>
            </w:pPr>
            <w:r w:rsidRPr="00A757CF">
              <w:rPr>
                <w:color w:val="000000" w:themeColor="text1"/>
              </w:rPr>
              <w:t xml:space="preserve">Describes the </w:t>
            </w:r>
            <w:r w:rsidR="004B24DA" w:rsidRPr="00A757CF">
              <w:rPr>
                <w:color w:val="000000" w:themeColor="text1"/>
              </w:rPr>
              <w:t>condition under which a Message Scenario</w:t>
            </w:r>
            <w:r w:rsidR="005A449C" w:rsidRPr="00A757CF">
              <w:rPr>
                <w:color w:val="000000" w:themeColor="text1"/>
              </w:rPr>
              <w:t xml:space="preserve"> Variant Collection is mandatory</w:t>
            </w:r>
            <w:r w:rsidR="008133D3" w:rsidRPr="00A757CF">
              <w:rPr>
                <w:color w:val="000000" w:themeColor="text1"/>
              </w:rPr>
              <w:t>.</w:t>
            </w:r>
          </w:p>
        </w:tc>
        <w:tc>
          <w:tcPr>
            <w:tcW w:w="1414" w:type="dxa"/>
          </w:tcPr>
          <w:p w14:paraId="481967CC" w14:textId="77777777" w:rsidR="00204047" w:rsidRPr="00A757CF" w:rsidRDefault="00204047" w:rsidP="00941A06">
            <w:pPr>
              <w:rPr>
                <w:color w:val="000000" w:themeColor="text1"/>
              </w:rPr>
            </w:pPr>
            <w:r w:rsidRPr="00A757CF">
              <w:rPr>
                <w:color w:val="000000" w:themeColor="text1"/>
              </w:rPr>
              <w:t>Conditional</w:t>
            </w:r>
          </w:p>
        </w:tc>
        <w:tc>
          <w:tcPr>
            <w:tcW w:w="2897" w:type="dxa"/>
          </w:tcPr>
          <w:p w14:paraId="11AFE0D8" w14:textId="77777777" w:rsidR="00204047" w:rsidRPr="00A757CF" w:rsidRDefault="00072BF9" w:rsidP="00941A06">
            <w:pPr>
              <w:rPr>
                <w:color w:val="000000" w:themeColor="text1"/>
              </w:rPr>
            </w:pPr>
            <w:r w:rsidRPr="00A757CF">
              <w:rPr>
                <w:color w:val="000000" w:themeColor="text1"/>
              </w:rPr>
              <w:t xml:space="preserve">Required </w:t>
            </w:r>
            <w:r w:rsidR="00E270A1" w:rsidRPr="00A757CF">
              <w:rPr>
                <w:color w:val="000000" w:themeColor="text1"/>
              </w:rPr>
              <w:t>if the message collection re</w:t>
            </w:r>
            <w:r w:rsidR="00C86BDE" w:rsidRPr="00A757CF">
              <w:rPr>
                <w:color w:val="000000" w:themeColor="text1"/>
              </w:rPr>
              <w:t>quirement type identifier</w:t>
            </w:r>
            <w:r w:rsidR="0040168B" w:rsidRPr="00A757CF">
              <w:rPr>
                <w:color w:val="000000" w:themeColor="text1"/>
              </w:rPr>
              <w:t xml:space="preserve"> </w:t>
            </w:r>
            <w:r w:rsidR="00B4323A" w:rsidRPr="00A757CF">
              <w:rPr>
                <w:color w:val="000000" w:themeColor="text1"/>
              </w:rPr>
              <w:t>relates to a conditional</w:t>
            </w:r>
            <w:r w:rsidR="009753EC" w:rsidRPr="00A757CF">
              <w:rPr>
                <w:color w:val="000000" w:themeColor="text1"/>
              </w:rPr>
              <w:t xml:space="preserve"> requirement type.</w:t>
            </w:r>
          </w:p>
        </w:tc>
      </w:tr>
      <w:tr w:rsidR="0004340A" w14:paraId="0B968A5E" w14:textId="77777777" w:rsidTr="00941A06">
        <w:tc>
          <w:tcPr>
            <w:tcW w:w="1846" w:type="dxa"/>
          </w:tcPr>
          <w:p w14:paraId="0531523D" w14:textId="77777777" w:rsidR="00204047" w:rsidRPr="00A757CF" w:rsidRDefault="00B2526F" w:rsidP="00941A06">
            <w:pPr>
              <w:rPr>
                <w:color w:val="000000" w:themeColor="text1"/>
              </w:rPr>
            </w:pPr>
            <w:r w:rsidRPr="00A757CF">
              <w:rPr>
                <w:color w:val="000000" w:themeColor="text1"/>
              </w:rPr>
              <w:t xml:space="preserve">energy market </w:t>
            </w:r>
            <w:r w:rsidR="005F28D6" w:rsidRPr="00A757CF">
              <w:rPr>
                <w:color w:val="000000" w:themeColor="text1"/>
              </w:rPr>
              <w:t>message scenario</w:t>
            </w:r>
            <w:r w:rsidRPr="00A757CF">
              <w:rPr>
                <w:color w:val="000000" w:themeColor="text1"/>
              </w:rPr>
              <w:t xml:space="preserve"> variant identifier</w:t>
            </w:r>
          </w:p>
        </w:tc>
        <w:tc>
          <w:tcPr>
            <w:tcW w:w="2910" w:type="dxa"/>
          </w:tcPr>
          <w:p w14:paraId="502CA11C" w14:textId="07B548F0" w:rsidR="00204047" w:rsidRPr="00A757CF" w:rsidRDefault="008133D3" w:rsidP="00941A06">
            <w:pPr>
              <w:rPr>
                <w:color w:val="000000" w:themeColor="text1"/>
              </w:rPr>
            </w:pPr>
            <w:r w:rsidRPr="00A757CF">
              <w:rPr>
                <w:color w:val="000000" w:themeColor="text1"/>
              </w:rPr>
              <w:t xml:space="preserve">The unique identifier of the </w:t>
            </w:r>
            <w:r w:rsidR="00EF1DE2" w:rsidRPr="00A757CF">
              <w:rPr>
                <w:color w:val="000000" w:themeColor="text1"/>
              </w:rPr>
              <w:t>E</w:t>
            </w:r>
            <w:r w:rsidRPr="00A757CF">
              <w:rPr>
                <w:color w:val="000000" w:themeColor="text1"/>
              </w:rPr>
              <w:t xml:space="preserve">nergy </w:t>
            </w:r>
            <w:r w:rsidR="00EF1DE2" w:rsidRPr="00A757CF">
              <w:rPr>
                <w:color w:val="000000" w:themeColor="text1"/>
              </w:rPr>
              <w:t>M</w:t>
            </w:r>
            <w:r w:rsidRPr="00A757CF">
              <w:rPr>
                <w:color w:val="000000" w:themeColor="text1"/>
              </w:rPr>
              <w:t xml:space="preserve">arket </w:t>
            </w:r>
            <w:r w:rsidR="00EF1DE2" w:rsidRPr="00A757CF">
              <w:rPr>
                <w:color w:val="000000" w:themeColor="text1"/>
              </w:rPr>
              <w:t>M</w:t>
            </w:r>
            <w:r w:rsidRPr="00A757CF">
              <w:rPr>
                <w:color w:val="000000" w:themeColor="text1"/>
              </w:rPr>
              <w:t xml:space="preserve">essage </w:t>
            </w:r>
            <w:r w:rsidR="00EF1DE2" w:rsidRPr="00A757CF">
              <w:rPr>
                <w:color w:val="000000" w:themeColor="text1"/>
              </w:rPr>
              <w:t>S</w:t>
            </w:r>
            <w:r w:rsidRPr="00A757CF">
              <w:rPr>
                <w:color w:val="000000" w:themeColor="text1"/>
              </w:rPr>
              <w:t xml:space="preserve">cenario </w:t>
            </w:r>
            <w:r w:rsidR="00EF1DE2" w:rsidRPr="00A757CF">
              <w:rPr>
                <w:color w:val="000000" w:themeColor="text1"/>
              </w:rPr>
              <w:t>V</w:t>
            </w:r>
            <w:r w:rsidRPr="00A757CF">
              <w:rPr>
                <w:color w:val="000000" w:themeColor="text1"/>
              </w:rPr>
              <w:t>ariant</w:t>
            </w:r>
            <w:r w:rsidR="00700F1B" w:rsidRPr="00A757CF">
              <w:rPr>
                <w:color w:val="000000" w:themeColor="text1"/>
              </w:rPr>
              <w:t xml:space="preserve"> to which this </w:t>
            </w:r>
            <w:r w:rsidR="00EF1DE2" w:rsidRPr="00A757CF">
              <w:rPr>
                <w:color w:val="000000" w:themeColor="text1"/>
              </w:rPr>
              <w:t>Energy Market M</w:t>
            </w:r>
            <w:r w:rsidR="00700F1B" w:rsidRPr="00A757CF">
              <w:rPr>
                <w:color w:val="000000" w:themeColor="text1"/>
              </w:rPr>
              <w:t xml:space="preserve">essage </w:t>
            </w:r>
            <w:r w:rsidR="00EF1DE2" w:rsidRPr="00A757CF">
              <w:rPr>
                <w:color w:val="000000" w:themeColor="text1"/>
              </w:rPr>
              <w:t>V</w:t>
            </w:r>
            <w:r w:rsidR="00700F1B" w:rsidRPr="00A757CF">
              <w:rPr>
                <w:color w:val="000000" w:themeColor="text1"/>
              </w:rPr>
              <w:t xml:space="preserve">ariant </w:t>
            </w:r>
            <w:r w:rsidR="00EF1DE2" w:rsidRPr="00A757CF">
              <w:rPr>
                <w:color w:val="000000" w:themeColor="text1"/>
              </w:rPr>
              <w:t>C</w:t>
            </w:r>
            <w:r w:rsidR="00700F1B" w:rsidRPr="00A757CF">
              <w:rPr>
                <w:color w:val="000000" w:themeColor="text1"/>
              </w:rPr>
              <w:t>ollection is related.</w:t>
            </w:r>
          </w:p>
        </w:tc>
        <w:tc>
          <w:tcPr>
            <w:tcW w:w="1414" w:type="dxa"/>
          </w:tcPr>
          <w:p w14:paraId="5B2D9CCA" w14:textId="77777777" w:rsidR="00204047" w:rsidRPr="00A757CF" w:rsidRDefault="00700F1B" w:rsidP="00941A06">
            <w:pPr>
              <w:rPr>
                <w:color w:val="000000" w:themeColor="text1"/>
              </w:rPr>
            </w:pPr>
            <w:r w:rsidRPr="00A757CF">
              <w:rPr>
                <w:color w:val="000000" w:themeColor="text1"/>
              </w:rPr>
              <w:t>Mandatory</w:t>
            </w:r>
          </w:p>
        </w:tc>
        <w:tc>
          <w:tcPr>
            <w:tcW w:w="2897" w:type="dxa"/>
          </w:tcPr>
          <w:p w14:paraId="7FE4E79E" w14:textId="77777777" w:rsidR="00204047" w:rsidRPr="00A757CF" w:rsidRDefault="00204047" w:rsidP="00941A06">
            <w:pPr>
              <w:rPr>
                <w:color w:val="000000" w:themeColor="text1"/>
              </w:rPr>
            </w:pPr>
          </w:p>
        </w:tc>
      </w:tr>
      <w:tr w:rsidR="0004340A" w14:paraId="4D3F82B8" w14:textId="77777777" w:rsidTr="00941A06">
        <w:tc>
          <w:tcPr>
            <w:tcW w:w="1846" w:type="dxa"/>
          </w:tcPr>
          <w:p w14:paraId="2946F644" w14:textId="0A9E5209" w:rsidR="00FB33F1" w:rsidRPr="00A757CF" w:rsidRDefault="000A6644" w:rsidP="00941A06">
            <w:pPr>
              <w:rPr>
                <w:color w:val="000000" w:themeColor="text1"/>
              </w:rPr>
            </w:pPr>
            <w:commentRangeStart w:id="320"/>
            <w:ins w:id="321" w:author="John Wiggins" w:date="2020-11-20T11:53:00Z">
              <w:r w:rsidRPr="00A757CF">
                <w:rPr>
                  <w:color w:val="000000" w:themeColor="text1"/>
                </w:rPr>
                <w:lastRenderedPageBreak/>
                <w:t>m</w:t>
              </w:r>
              <w:r w:rsidR="006049A1" w:rsidRPr="00A757CF">
                <w:rPr>
                  <w:color w:val="000000" w:themeColor="text1"/>
                </w:rPr>
                <w:t>essage collection message</w:t>
              </w:r>
              <w:r w:rsidRPr="00A757CF">
                <w:rPr>
                  <w:color w:val="000000" w:themeColor="text1"/>
                </w:rPr>
                <w:t xml:space="preserve"> </w:t>
              </w:r>
            </w:ins>
            <w:commentRangeEnd w:id="320"/>
            <w:r w:rsidR="00155F8B">
              <w:rPr>
                <w:rStyle w:val="CommentReference"/>
                <w:rFonts w:ascii="Tahoma" w:eastAsia="Times New Roman" w:hAnsi="Tahoma" w:cs="Times New Roman"/>
              </w:rPr>
              <w:commentReference w:id="320"/>
            </w:r>
            <w:del w:id="322" w:author="John Wiggins" w:date="2020-11-20T11:53:00Z">
              <w:r w:rsidR="00FB33F1" w:rsidRPr="00A757CF" w:rsidDel="000A6644">
                <w:rPr>
                  <w:color w:val="000000" w:themeColor="text1"/>
                </w:rPr>
                <w:delText xml:space="preserve">data item collection </w:delText>
              </w:r>
            </w:del>
            <w:r w:rsidR="00FB33F1" w:rsidRPr="00A757CF">
              <w:rPr>
                <w:color w:val="000000" w:themeColor="text1"/>
              </w:rPr>
              <w:t>identifier</w:t>
            </w:r>
          </w:p>
        </w:tc>
        <w:tc>
          <w:tcPr>
            <w:tcW w:w="2910" w:type="dxa"/>
          </w:tcPr>
          <w:p w14:paraId="2262586F" w14:textId="06D2795E" w:rsidR="00FB33F1" w:rsidRPr="00A757CF" w:rsidRDefault="00FB33F1" w:rsidP="00941A06">
            <w:pPr>
              <w:rPr>
                <w:color w:val="000000" w:themeColor="text1"/>
              </w:rPr>
            </w:pPr>
            <w:r w:rsidRPr="00A757CF">
              <w:rPr>
                <w:color w:val="000000" w:themeColor="text1"/>
              </w:rPr>
              <w:t xml:space="preserve">The unique identifier of a </w:t>
            </w:r>
            <w:del w:id="323" w:author="John Wiggins" w:date="2020-11-20T11:53:00Z">
              <w:r w:rsidR="00EF1DE2" w:rsidRPr="00A757CF" w:rsidDel="000A6644">
                <w:rPr>
                  <w:color w:val="000000" w:themeColor="text1"/>
                </w:rPr>
                <w:delText>D</w:delText>
              </w:r>
              <w:r w:rsidRPr="00A757CF" w:rsidDel="000A6644">
                <w:rPr>
                  <w:color w:val="000000" w:themeColor="text1"/>
                </w:rPr>
                <w:delText xml:space="preserve">ata </w:delText>
              </w:r>
              <w:r w:rsidR="00EF1DE2" w:rsidRPr="00A757CF" w:rsidDel="000A6644">
                <w:rPr>
                  <w:color w:val="000000" w:themeColor="text1"/>
                </w:rPr>
                <w:delText>I</w:delText>
              </w:r>
              <w:r w:rsidRPr="00A757CF" w:rsidDel="000A6644">
                <w:rPr>
                  <w:color w:val="000000" w:themeColor="text1"/>
                </w:rPr>
                <w:delText>tem</w:delText>
              </w:r>
            </w:del>
            <w:ins w:id="324" w:author="John Wiggins" w:date="2020-11-20T11:53:00Z">
              <w:r w:rsidR="000A6644" w:rsidRPr="00A757CF">
                <w:rPr>
                  <w:color w:val="000000" w:themeColor="text1"/>
                </w:rPr>
                <w:t>Message</w:t>
              </w:r>
            </w:ins>
            <w:r w:rsidRPr="00A757CF">
              <w:rPr>
                <w:color w:val="000000" w:themeColor="text1"/>
              </w:rPr>
              <w:t xml:space="preserve"> </w:t>
            </w:r>
            <w:r w:rsidR="00EF1DE2" w:rsidRPr="00A757CF">
              <w:rPr>
                <w:color w:val="000000" w:themeColor="text1"/>
              </w:rPr>
              <w:t>C</w:t>
            </w:r>
            <w:r w:rsidRPr="00A757CF">
              <w:rPr>
                <w:color w:val="000000" w:themeColor="text1"/>
              </w:rPr>
              <w:t>ollection</w:t>
            </w:r>
            <w:ins w:id="325" w:author="John Wiggins" w:date="2020-11-20T11:54:00Z">
              <w:r w:rsidR="000A6644" w:rsidRPr="00A757CF">
                <w:rPr>
                  <w:color w:val="000000" w:themeColor="text1"/>
                </w:rPr>
                <w:t xml:space="preserve"> Message</w:t>
              </w:r>
            </w:ins>
            <w:r w:rsidR="00887B55" w:rsidRPr="00A757CF">
              <w:rPr>
                <w:color w:val="000000" w:themeColor="text1"/>
              </w:rPr>
              <w:t xml:space="preserve">. A </w:t>
            </w:r>
            <w:del w:id="326" w:author="John Wiggins" w:date="2020-11-20T11:54:00Z">
              <w:r w:rsidR="00887B55" w:rsidRPr="00A757CF" w:rsidDel="004952C6">
                <w:rPr>
                  <w:color w:val="000000" w:themeColor="text1"/>
                </w:rPr>
                <w:delText xml:space="preserve">Data Item </w:delText>
              </w:r>
              <w:r w:rsidR="00A15BFE" w:rsidRPr="00A757CF" w:rsidDel="004952C6">
                <w:rPr>
                  <w:color w:val="000000" w:themeColor="text1"/>
                </w:rPr>
                <w:delText>C</w:delText>
              </w:r>
              <w:r w:rsidR="00887B55" w:rsidRPr="00A757CF" w:rsidDel="004952C6">
                <w:rPr>
                  <w:color w:val="000000" w:themeColor="text1"/>
                </w:rPr>
                <w:delText>ollection</w:delText>
              </w:r>
            </w:del>
            <w:ins w:id="327" w:author="John Wiggins" w:date="2020-11-20T11:54:00Z">
              <w:r w:rsidR="004952C6" w:rsidRPr="00A757CF">
                <w:rPr>
                  <w:color w:val="000000" w:themeColor="text1"/>
                </w:rPr>
                <w:t>Message Collection Message</w:t>
              </w:r>
            </w:ins>
            <w:r w:rsidR="00887B55" w:rsidRPr="00A757CF">
              <w:rPr>
                <w:color w:val="000000" w:themeColor="text1"/>
              </w:rPr>
              <w:t xml:space="preserve"> can be related to one or more</w:t>
            </w:r>
            <w:r w:rsidR="00A15BFE" w:rsidRPr="00A757CF">
              <w:rPr>
                <w:color w:val="000000" w:themeColor="text1"/>
              </w:rPr>
              <w:t xml:space="preserve"> </w:t>
            </w:r>
            <w:r w:rsidR="00EF1DE2" w:rsidRPr="00A757CF">
              <w:rPr>
                <w:color w:val="000000" w:themeColor="text1"/>
              </w:rPr>
              <w:t xml:space="preserve">Energy Market </w:t>
            </w:r>
            <w:r w:rsidR="00A15BFE" w:rsidRPr="00A757CF">
              <w:rPr>
                <w:color w:val="000000" w:themeColor="text1"/>
              </w:rPr>
              <w:t xml:space="preserve">Message Scenario Variant </w:t>
            </w:r>
            <w:r w:rsidR="00BB06CF" w:rsidRPr="00A757CF">
              <w:rPr>
                <w:color w:val="000000" w:themeColor="text1"/>
              </w:rPr>
              <w:t>Collection</w:t>
            </w:r>
            <w:r w:rsidR="00C03266" w:rsidRPr="00A757CF">
              <w:rPr>
                <w:color w:val="000000" w:themeColor="text1"/>
              </w:rPr>
              <w:t>s. The</w:t>
            </w:r>
            <w:r w:rsidR="008B34B0" w:rsidRPr="00A757CF">
              <w:rPr>
                <w:color w:val="000000" w:themeColor="text1"/>
              </w:rPr>
              <w:t xml:space="preserve"> data elements</w:t>
            </w:r>
            <w:r w:rsidR="00C03266" w:rsidRPr="00A757CF">
              <w:rPr>
                <w:color w:val="000000" w:themeColor="text1"/>
              </w:rPr>
              <w:t xml:space="preserve"> </w:t>
            </w:r>
            <w:r w:rsidR="00446744" w:rsidRPr="00A757CF">
              <w:rPr>
                <w:color w:val="000000" w:themeColor="text1"/>
              </w:rPr>
              <w:t xml:space="preserve">of a </w:t>
            </w:r>
            <w:del w:id="328" w:author="John Wiggins" w:date="2020-11-20T11:55:00Z">
              <w:r w:rsidR="00EF1DE2" w:rsidRPr="00A757CF" w:rsidDel="00B03C69">
                <w:rPr>
                  <w:color w:val="000000" w:themeColor="text1"/>
                </w:rPr>
                <w:delText>D</w:delText>
              </w:r>
              <w:r w:rsidR="00446744" w:rsidRPr="00A757CF" w:rsidDel="00B03C69">
                <w:rPr>
                  <w:color w:val="000000" w:themeColor="text1"/>
                </w:rPr>
                <w:delText xml:space="preserve">ata </w:delText>
              </w:r>
              <w:r w:rsidR="00EF1DE2" w:rsidRPr="00A757CF" w:rsidDel="00B03C69">
                <w:rPr>
                  <w:color w:val="000000" w:themeColor="text1"/>
                </w:rPr>
                <w:delText>I</w:delText>
              </w:r>
              <w:r w:rsidR="00446744" w:rsidRPr="00A757CF" w:rsidDel="00B03C69">
                <w:rPr>
                  <w:color w:val="000000" w:themeColor="text1"/>
                </w:rPr>
                <w:delText>tem</w:delText>
              </w:r>
            </w:del>
            <w:ins w:id="329" w:author="John Wiggins" w:date="2020-11-20T11:55:00Z">
              <w:r w:rsidR="00B03C69" w:rsidRPr="00A757CF">
                <w:rPr>
                  <w:color w:val="000000" w:themeColor="text1"/>
                </w:rPr>
                <w:t>Message</w:t>
              </w:r>
            </w:ins>
            <w:r w:rsidR="00446744" w:rsidRPr="00A757CF">
              <w:rPr>
                <w:color w:val="000000" w:themeColor="text1"/>
              </w:rPr>
              <w:t xml:space="preserve"> </w:t>
            </w:r>
            <w:r w:rsidR="00EF1DE2" w:rsidRPr="00A757CF">
              <w:rPr>
                <w:color w:val="000000" w:themeColor="text1"/>
              </w:rPr>
              <w:t>C</w:t>
            </w:r>
            <w:r w:rsidR="00446744" w:rsidRPr="00A757CF">
              <w:rPr>
                <w:color w:val="000000" w:themeColor="text1"/>
              </w:rPr>
              <w:t xml:space="preserve">ollection </w:t>
            </w:r>
            <w:ins w:id="330" w:author="John Wiggins" w:date="2020-11-20T11:55:00Z">
              <w:r w:rsidR="00B03C69" w:rsidRPr="00A757CF">
                <w:rPr>
                  <w:color w:val="000000" w:themeColor="text1"/>
                </w:rPr>
                <w:t xml:space="preserve">Message </w:t>
              </w:r>
            </w:ins>
            <w:r w:rsidR="00446744" w:rsidRPr="00A757CF">
              <w:rPr>
                <w:color w:val="000000" w:themeColor="text1"/>
              </w:rPr>
              <w:t xml:space="preserve">include </w:t>
            </w:r>
            <w:r w:rsidR="008B34B0" w:rsidRPr="00A757CF">
              <w:rPr>
                <w:color w:val="000000" w:themeColor="text1"/>
              </w:rPr>
              <w:t xml:space="preserve">those attributes which are common for collections </w:t>
            </w:r>
            <w:del w:id="331" w:author="John Wiggins" w:date="2020-11-20T11:55:00Z">
              <w:r w:rsidR="008B34B0" w:rsidRPr="00A757CF" w:rsidDel="00B03C69">
                <w:rPr>
                  <w:color w:val="000000" w:themeColor="text1"/>
                </w:rPr>
                <w:delText xml:space="preserve">across </w:delText>
              </w:r>
              <w:r w:rsidR="00315293" w:rsidRPr="00A757CF" w:rsidDel="00B03C69">
                <w:rPr>
                  <w:color w:val="000000" w:themeColor="text1"/>
                </w:rPr>
                <w:delText>messages</w:delText>
              </w:r>
            </w:del>
            <w:ins w:id="332" w:author="John Wiggins" w:date="2020-11-20T11:55:00Z">
              <w:r w:rsidR="00B03C69" w:rsidRPr="00A757CF">
                <w:rPr>
                  <w:color w:val="000000" w:themeColor="text1"/>
                </w:rPr>
                <w:t>within Energy Market Messages</w:t>
              </w:r>
            </w:ins>
            <w:r w:rsidR="00315293" w:rsidRPr="00A757CF">
              <w:rPr>
                <w:color w:val="000000" w:themeColor="text1"/>
              </w:rPr>
              <w:t xml:space="preserve"> such as UKLink R</w:t>
            </w:r>
            <w:r w:rsidR="0019162A" w:rsidRPr="00A757CF">
              <w:rPr>
                <w:color w:val="000000" w:themeColor="text1"/>
              </w:rPr>
              <w:t>ecord Name or DTS Group Identifier.</w:t>
            </w:r>
          </w:p>
        </w:tc>
        <w:tc>
          <w:tcPr>
            <w:tcW w:w="1414" w:type="dxa"/>
          </w:tcPr>
          <w:p w14:paraId="31E769F9" w14:textId="4A6F393D" w:rsidR="00FB33F1" w:rsidRPr="00A757CF" w:rsidRDefault="0019162A" w:rsidP="00941A06">
            <w:pPr>
              <w:rPr>
                <w:color w:val="000000" w:themeColor="text1"/>
              </w:rPr>
            </w:pPr>
            <w:del w:id="333" w:author="John Wiggins" w:date="2020-11-20T11:56:00Z">
              <w:r w:rsidRPr="00A757CF" w:rsidDel="00AE5886">
                <w:rPr>
                  <w:color w:val="000000" w:themeColor="text1"/>
                </w:rPr>
                <w:delText>Conditional</w:delText>
              </w:r>
            </w:del>
            <w:ins w:id="334" w:author="John Wiggins" w:date="2020-11-20T11:56:00Z">
              <w:r w:rsidR="00AE5886" w:rsidRPr="00A757CF">
                <w:rPr>
                  <w:color w:val="000000" w:themeColor="text1"/>
                </w:rPr>
                <w:t>Mandatory</w:t>
              </w:r>
            </w:ins>
          </w:p>
        </w:tc>
        <w:tc>
          <w:tcPr>
            <w:tcW w:w="2897" w:type="dxa"/>
          </w:tcPr>
          <w:p w14:paraId="15D95285" w14:textId="27F3C595" w:rsidR="00FB33F1" w:rsidRPr="00A757CF" w:rsidRDefault="0019162A" w:rsidP="00941A06">
            <w:pPr>
              <w:rPr>
                <w:color w:val="000000" w:themeColor="text1"/>
              </w:rPr>
            </w:pPr>
            <w:del w:id="335" w:author="John Wiggins" w:date="2020-11-20T11:56:00Z">
              <w:r w:rsidRPr="00A757CF" w:rsidDel="00AE5886">
                <w:rPr>
                  <w:color w:val="000000" w:themeColor="text1"/>
                </w:rPr>
                <w:delText>Required for Message Means which utilise delimited file structures.</w:delText>
              </w:r>
            </w:del>
          </w:p>
        </w:tc>
      </w:tr>
    </w:tbl>
    <w:p w14:paraId="1886B4D9" w14:textId="380C8151" w:rsidR="00074AB0" w:rsidRDefault="00074AB0" w:rsidP="00074AB0">
      <w:pPr>
        <w:rPr>
          <w:ins w:id="336" w:author="John Wiggins" w:date="2020-11-20T13:03:00Z"/>
        </w:rPr>
      </w:pPr>
    </w:p>
    <w:p w14:paraId="52C9D757" w14:textId="2457196C" w:rsidR="003A3960" w:rsidRDefault="003A3960" w:rsidP="00074AB0">
      <w:pPr>
        <w:rPr>
          <w:ins w:id="337" w:author="John Wiggins" w:date="2020-11-20T13:03:00Z"/>
        </w:rPr>
      </w:pPr>
    </w:p>
    <w:p w14:paraId="3C76FE87" w14:textId="77777777" w:rsidR="003A3960" w:rsidRPr="00074AB0" w:rsidRDefault="003A3960" w:rsidP="00074AB0"/>
    <w:p w14:paraId="02D4A0CF" w14:textId="77777777" w:rsidR="00700F1B" w:rsidRPr="00777A97" w:rsidRDefault="00700F1B" w:rsidP="00700F1B">
      <w:pPr>
        <w:pStyle w:val="Heading3"/>
        <w:numPr>
          <w:ilvl w:val="0"/>
          <w:numId w:val="0"/>
        </w:numPr>
        <w:rPr>
          <w:b/>
          <w:bCs w:val="0"/>
          <w:color w:val="000000" w:themeColor="text1"/>
          <w:szCs w:val="22"/>
        </w:rPr>
      </w:pPr>
      <w:r w:rsidRPr="00777A97">
        <w:rPr>
          <w:b/>
          <w:bCs w:val="0"/>
          <w:color w:val="000000" w:themeColor="text1"/>
          <w:szCs w:val="22"/>
        </w:rPr>
        <w:t xml:space="preserve">Message Scenario Variant </w:t>
      </w:r>
      <w:r w:rsidR="00A029F9" w:rsidRPr="00777A97">
        <w:rPr>
          <w:b/>
          <w:bCs w:val="0"/>
          <w:color w:val="000000" w:themeColor="text1"/>
          <w:szCs w:val="22"/>
        </w:rPr>
        <w:t>Data Item</w:t>
      </w:r>
    </w:p>
    <w:p w14:paraId="3BDA7750" w14:textId="3393848C" w:rsidR="00237BB7" w:rsidRDefault="00084551" w:rsidP="00237BB7">
      <w:pPr>
        <w:pStyle w:val="Heading2"/>
        <w:rPr>
          <w:ins w:id="338" w:author="John Wiggins" w:date="2020-11-20T12:04:00Z"/>
          <w:color w:val="000000" w:themeColor="text1"/>
        </w:rPr>
      </w:pPr>
      <w:r w:rsidRPr="00777A97">
        <w:rPr>
          <w:color w:val="000000" w:themeColor="text1"/>
        </w:rPr>
        <w:t xml:space="preserve">A </w:t>
      </w:r>
      <w:r w:rsidR="00700F1B" w:rsidRPr="00777A97">
        <w:rPr>
          <w:color w:val="000000" w:themeColor="text1"/>
        </w:rPr>
        <w:t xml:space="preserve">Market Scenario Variant </w:t>
      </w:r>
      <w:r w:rsidR="00A029F9" w:rsidRPr="00777A97">
        <w:rPr>
          <w:color w:val="000000" w:themeColor="text1"/>
        </w:rPr>
        <w:t xml:space="preserve">Collection </w:t>
      </w:r>
      <w:r w:rsidRPr="00777A97">
        <w:rPr>
          <w:color w:val="000000" w:themeColor="text1"/>
        </w:rPr>
        <w:t>is</w:t>
      </w:r>
      <w:r w:rsidR="00700F1B" w:rsidRPr="00777A97">
        <w:rPr>
          <w:color w:val="000000" w:themeColor="text1"/>
        </w:rPr>
        <w:t xml:space="preserve"> related to one or more Message Scenario Variant </w:t>
      </w:r>
      <w:r w:rsidR="008A5A4E" w:rsidRPr="00777A97">
        <w:rPr>
          <w:color w:val="000000" w:themeColor="text1"/>
        </w:rPr>
        <w:t>Data Item</w:t>
      </w:r>
      <w:ins w:id="339" w:author="John Wiggins" w:date="2020-11-20T12:03:00Z">
        <w:r w:rsidR="0011197D">
          <w:rPr>
            <w:color w:val="000000" w:themeColor="text1"/>
          </w:rPr>
          <w:t>s</w:t>
        </w:r>
      </w:ins>
      <w:del w:id="340" w:author="John Wiggins" w:date="2020-11-20T12:03:00Z">
        <w:r w:rsidRPr="00777A97" w:rsidDel="0011197D">
          <w:rPr>
            <w:color w:val="000000" w:themeColor="text1"/>
          </w:rPr>
          <w:delText xml:space="preserve"> objects</w:delText>
        </w:r>
      </w:del>
      <w:r w:rsidR="00700F1B" w:rsidRPr="00777A97">
        <w:rPr>
          <w:color w:val="000000" w:themeColor="text1"/>
        </w:rPr>
        <w:t xml:space="preserve">. </w:t>
      </w:r>
      <w:r w:rsidR="00F03870" w:rsidRPr="00777A97">
        <w:rPr>
          <w:color w:val="000000" w:themeColor="text1"/>
        </w:rPr>
        <w:t xml:space="preserve">A Message Scenario Variant Data Item </w:t>
      </w:r>
      <w:r w:rsidR="00BE2DAE" w:rsidRPr="00777A97">
        <w:rPr>
          <w:color w:val="000000" w:themeColor="text1"/>
        </w:rPr>
        <w:t xml:space="preserve">enables the association of a </w:t>
      </w:r>
      <w:r w:rsidR="00B2741A" w:rsidRPr="00777A97">
        <w:rPr>
          <w:color w:val="000000" w:themeColor="text1"/>
        </w:rPr>
        <w:t>unique</w:t>
      </w:r>
      <w:r w:rsidR="00BE2DAE" w:rsidRPr="00777A97">
        <w:rPr>
          <w:color w:val="000000" w:themeColor="text1"/>
        </w:rPr>
        <w:t xml:space="preserve"> instance of an Energy Market Data Item to a </w:t>
      </w:r>
      <w:r w:rsidR="00E75FF6" w:rsidRPr="00777A97">
        <w:rPr>
          <w:color w:val="000000" w:themeColor="text1"/>
        </w:rPr>
        <w:t>Message Scenario Variant Collection.</w:t>
      </w:r>
      <w:r w:rsidR="00F06909" w:rsidRPr="00777A97">
        <w:rPr>
          <w:color w:val="000000" w:themeColor="text1"/>
        </w:rPr>
        <w:t xml:space="preserve"> Specific conditions </w:t>
      </w:r>
      <w:r w:rsidR="006D5CBE" w:rsidRPr="00777A97">
        <w:rPr>
          <w:color w:val="000000" w:themeColor="text1"/>
        </w:rPr>
        <w:t xml:space="preserve">are applicable </w:t>
      </w:r>
      <w:r w:rsidR="00113549" w:rsidRPr="00777A97">
        <w:rPr>
          <w:color w:val="000000" w:themeColor="text1"/>
        </w:rPr>
        <w:t xml:space="preserve">to the </w:t>
      </w:r>
      <w:r w:rsidR="00B056AC" w:rsidRPr="00777A97">
        <w:rPr>
          <w:color w:val="000000" w:themeColor="text1"/>
        </w:rPr>
        <w:t>Message Scenario Variant Data Item</w:t>
      </w:r>
      <w:r w:rsidR="00D354F1" w:rsidRPr="00777A97">
        <w:rPr>
          <w:color w:val="000000" w:themeColor="text1"/>
        </w:rPr>
        <w:t xml:space="preserve">, or </w:t>
      </w:r>
      <w:r w:rsidR="006D5CBE" w:rsidRPr="00777A97">
        <w:rPr>
          <w:color w:val="000000" w:themeColor="text1"/>
        </w:rPr>
        <w:t xml:space="preserve">one or more </w:t>
      </w:r>
      <w:r w:rsidR="00205CB7" w:rsidRPr="00777A97">
        <w:rPr>
          <w:color w:val="000000" w:themeColor="text1"/>
        </w:rPr>
        <w:t>Variant</w:t>
      </w:r>
      <w:r w:rsidR="00644153" w:rsidRPr="00777A97">
        <w:rPr>
          <w:color w:val="000000" w:themeColor="text1"/>
        </w:rPr>
        <w:t xml:space="preserve"> </w:t>
      </w:r>
      <w:r w:rsidR="007553E6" w:rsidRPr="00777A97">
        <w:rPr>
          <w:color w:val="000000" w:themeColor="text1"/>
        </w:rPr>
        <w:t>Data Item Value Rule</w:t>
      </w:r>
      <w:ins w:id="341" w:author="John Wiggins" w:date="2020-11-20T12:03:00Z">
        <w:r w:rsidR="0011197D">
          <w:rPr>
            <w:color w:val="000000" w:themeColor="text1"/>
          </w:rPr>
          <w:t>s</w:t>
        </w:r>
      </w:ins>
      <w:del w:id="342" w:author="John Wiggins" w:date="2020-11-20T12:03:00Z">
        <w:r w:rsidR="00681769" w:rsidRPr="00777A97" w:rsidDel="0011197D">
          <w:rPr>
            <w:color w:val="000000" w:themeColor="text1"/>
          </w:rPr>
          <w:delText xml:space="preserve"> objects</w:delText>
        </w:r>
      </w:del>
      <w:r w:rsidR="008B40C8" w:rsidRPr="00777A97">
        <w:rPr>
          <w:color w:val="000000" w:themeColor="text1"/>
        </w:rPr>
        <w:t xml:space="preserve"> can</w:t>
      </w:r>
      <w:r w:rsidR="007553E6" w:rsidRPr="00777A97">
        <w:rPr>
          <w:color w:val="000000" w:themeColor="text1"/>
        </w:rPr>
        <w:t xml:space="preserve"> be related to </w:t>
      </w:r>
      <w:r w:rsidR="00CF1580" w:rsidRPr="00777A97">
        <w:rPr>
          <w:color w:val="000000" w:themeColor="text1"/>
        </w:rPr>
        <w:t xml:space="preserve">a Message Scenario Variant </w:t>
      </w:r>
      <w:r w:rsidR="00BB2531" w:rsidRPr="00777A97">
        <w:rPr>
          <w:color w:val="000000" w:themeColor="text1"/>
        </w:rPr>
        <w:t>Data Item</w:t>
      </w:r>
      <w:ins w:id="343" w:author="John Wiggins" w:date="2020-11-20T12:04:00Z">
        <w:r w:rsidR="00237BB7">
          <w:rPr>
            <w:color w:val="000000" w:themeColor="text1"/>
          </w:rPr>
          <w:t>.</w:t>
        </w:r>
      </w:ins>
      <w:del w:id="344" w:author="John Wiggins" w:date="2020-11-20T12:04:00Z">
        <w:r w:rsidR="00BB2531" w:rsidRPr="00777A97" w:rsidDel="00237BB7">
          <w:rPr>
            <w:color w:val="000000" w:themeColor="text1"/>
          </w:rPr>
          <w:delText>.</w:delText>
        </w:r>
      </w:del>
    </w:p>
    <w:p w14:paraId="1491ABFD" w14:textId="6B45E7F8" w:rsidR="00237BB7" w:rsidRDefault="00237BB7" w:rsidP="00237BB7">
      <w:pPr>
        <w:pStyle w:val="Heading2"/>
        <w:rPr>
          <w:ins w:id="345" w:author="John Wiggins" w:date="2020-11-20T12:04:00Z"/>
          <w:color w:val="000000" w:themeColor="text1"/>
        </w:rPr>
      </w:pPr>
      <w:ins w:id="346" w:author="John Wiggins" w:date="2020-11-20T12:04:00Z">
        <w:r>
          <w:rPr>
            <w:color w:val="000000" w:themeColor="text1"/>
          </w:rPr>
          <w:t xml:space="preserve">A Message Scenario Variant Data Item is composed of the following </w:t>
        </w:r>
        <w:r w:rsidR="005D6176">
          <w:rPr>
            <w:color w:val="000000" w:themeColor="text1"/>
          </w:rPr>
          <w:t>data elements:</w:t>
        </w:r>
      </w:ins>
    </w:p>
    <w:tbl>
      <w:tblPr>
        <w:tblStyle w:val="TableGrid"/>
        <w:tblW w:w="9067" w:type="dxa"/>
        <w:tblLook w:val="04A0" w:firstRow="1" w:lastRow="0" w:firstColumn="1" w:lastColumn="0" w:noHBand="0" w:noVBand="1"/>
      </w:tblPr>
      <w:tblGrid>
        <w:gridCol w:w="1846"/>
        <w:gridCol w:w="2910"/>
        <w:gridCol w:w="1414"/>
        <w:gridCol w:w="2897"/>
      </w:tblGrid>
      <w:tr w:rsidR="005D6176" w:rsidRPr="000673FC" w14:paraId="3789142D" w14:textId="77777777" w:rsidTr="00BF71C1">
        <w:trPr>
          <w:ins w:id="347" w:author="John Wiggins" w:date="2020-11-20T12:05:00Z"/>
        </w:trPr>
        <w:tc>
          <w:tcPr>
            <w:tcW w:w="1846" w:type="dxa"/>
          </w:tcPr>
          <w:p w14:paraId="0510E06A" w14:textId="77777777" w:rsidR="005D6176" w:rsidRPr="000673FC" w:rsidRDefault="005D6176" w:rsidP="00BF71C1">
            <w:pPr>
              <w:rPr>
                <w:ins w:id="348" w:author="John Wiggins" w:date="2020-11-20T12:05:00Z"/>
                <w:b/>
                <w:bCs/>
                <w:color w:val="000000" w:themeColor="text1"/>
              </w:rPr>
            </w:pPr>
            <w:ins w:id="349" w:author="John Wiggins" w:date="2020-11-20T12:05:00Z">
              <w:r w:rsidRPr="000673FC">
                <w:rPr>
                  <w:b/>
                  <w:bCs/>
                  <w:color w:val="000000" w:themeColor="text1"/>
                </w:rPr>
                <w:t>data element name</w:t>
              </w:r>
            </w:ins>
          </w:p>
        </w:tc>
        <w:tc>
          <w:tcPr>
            <w:tcW w:w="2910" w:type="dxa"/>
          </w:tcPr>
          <w:p w14:paraId="737DEE30" w14:textId="77777777" w:rsidR="005D6176" w:rsidRPr="000673FC" w:rsidRDefault="005D6176" w:rsidP="00BF71C1">
            <w:pPr>
              <w:rPr>
                <w:ins w:id="350" w:author="John Wiggins" w:date="2020-11-20T12:05:00Z"/>
                <w:b/>
                <w:bCs/>
                <w:color w:val="000000" w:themeColor="text1"/>
              </w:rPr>
            </w:pPr>
            <w:ins w:id="351" w:author="John Wiggins" w:date="2020-11-20T12:05:00Z">
              <w:r w:rsidRPr="000673FC">
                <w:rPr>
                  <w:b/>
                  <w:bCs/>
                  <w:color w:val="000000" w:themeColor="text1"/>
                </w:rPr>
                <w:t>data element definition</w:t>
              </w:r>
            </w:ins>
          </w:p>
        </w:tc>
        <w:tc>
          <w:tcPr>
            <w:tcW w:w="1414" w:type="dxa"/>
          </w:tcPr>
          <w:p w14:paraId="4127A3AB" w14:textId="77777777" w:rsidR="005D6176" w:rsidRPr="000673FC" w:rsidRDefault="005D6176" w:rsidP="00BF71C1">
            <w:pPr>
              <w:rPr>
                <w:ins w:id="352" w:author="John Wiggins" w:date="2020-11-20T12:05:00Z"/>
                <w:b/>
                <w:bCs/>
                <w:color w:val="000000" w:themeColor="text1"/>
              </w:rPr>
            </w:pPr>
            <w:ins w:id="353" w:author="John Wiggins" w:date="2020-11-20T12:05:00Z">
              <w:r w:rsidRPr="000673FC">
                <w:rPr>
                  <w:b/>
                  <w:bCs/>
                  <w:color w:val="000000" w:themeColor="text1"/>
                </w:rPr>
                <w:t>requirement type</w:t>
              </w:r>
            </w:ins>
          </w:p>
        </w:tc>
        <w:tc>
          <w:tcPr>
            <w:tcW w:w="2897" w:type="dxa"/>
          </w:tcPr>
          <w:p w14:paraId="28BEB741" w14:textId="77777777" w:rsidR="005D6176" w:rsidRPr="000673FC" w:rsidRDefault="005D6176" w:rsidP="00BF71C1">
            <w:pPr>
              <w:rPr>
                <w:ins w:id="354" w:author="John Wiggins" w:date="2020-11-20T12:05:00Z"/>
                <w:b/>
                <w:bCs/>
                <w:color w:val="000000" w:themeColor="text1"/>
              </w:rPr>
            </w:pPr>
            <w:ins w:id="355" w:author="John Wiggins" w:date="2020-11-20T12:05:00Z">
              <w:r w:rsidRPr="000673FC">
                <w:rPr>
                  <w:b/>
                  <w:bCs/>
                  <w:color w:val="000000" w:themeColor="text1"/>
                </w:rPr>
                <w:t>conditional requirement rule</w:t>
              </w:r>
            </w:ins>
          </w:p>
        </w:tc>
      </w:tr>
      <w:tr w:rsidR="005D6176" w:rsidRPr="000673FC" w14:paraId="70D73D64" w14:textId="77777777" w:rsidTr="00BF71C1">
        <w:trPr>
          <w:ins w:id="356" w:author="John Wiggins" w:date="2020-11-20T12:05:00Z"/>
        </w:trPr>
        <w:tc>
          <w:tcPr>
            <w:tcW w:w="1846" w:type="dxa"/>
          </w:tcPr>
          <w:p w14:paraId="20D7DAD7" w14:textId="1C4C376D" w:rsidR="005D6176" w:rsidRPr="000673FC" w:rsidRDefault="00461615" w:rsidP="00BF71C1">
            <w:pPr>
              <w:rPr>
                <w:ins w:id="357" w:author="John Wiggins" w:date="2020-11-20T12:05:00Z"/>
                <w:color w:val="000000" w:themeColor="text1"/>
              </w:rPr>
            </w:pPr>
            <w:ins w:id="358" w:author="John Wiggins" w:date="2020-11-20T12:05:00Z">
              <w:r>
                <w:rPr>
                  <w:color w:val="000000" w:themeColor="text1"/>
                </w:rPr>
                <w:t>message scenario variant data item identifier</w:t>
              </w:r>
            </w:ins>
          </w:p>
        </w:tc>
        <w:tc>
          <w:tcPr>
            <w:tcW w:w="2910" w:type="dxa"/>
          </w:tcPr>
          <w:p w14:paraId="13F33171" w14:textId="353A558D" w:rsidR="005D6176" w:rsidRPr="000673FC" w:rsidRDefault="005D6176" w:rsidP="00BF71C1">
            <w:pPr>
              <w:rPr>
                <w:ins w:id="359" w:author="John Wiggins" w:date="2020-11-20T12:05:00Z"/>
                <w:color w:val="000000" w:themeColor="text1"/>
              </w:rPr>
            </w:pPr>
            <w:ins w:id="360" w:author="John Wiggins" w:date="2020-11-20T12:05:00Z">
              <w:r w:rsidRPr="000673FC">
                <w:rPr>
                  <w:color w:val="000000" w:themeColor="text1"/>
                </w:rPr>
                <w:t xml:space="preserve">A unique identifier for a </w:t>
              </w:r>
            </w:ins>
            <w:ins w:id="361" w:author="John Wiggins" w:date="2020-11-20T12:06:00Z">
              <w:r w:rsidR="00461615">
                <w:rPr>
                  <w:color w:val="000000" w:themeColor="text1"/>
                </w:rPr>
                <w:t>message scenario variant data item</w:t>
              </w:r>
            </w:ins>
            <w:ins w:id="362" w:author="John Wiggins" w:date="2020-11-20T12:05:00Z">
              <w:r w:rsidRPr="000673FC">
                <w:rPr>
                  <w:color w:val="000000" w:themeColor="text1"/>
                </w:rPr>
                <w:t>.</w:t>
              </w:r>
            </w:ins>
          </w:p>
        </w:tc>
        <w:tc>
          <w:tcPr>
            <w:tcW w:w="1414" w:type="dxa"/>
          </w:tcPr>
          <w:p w14:paraId="73BC6C87" w14:textId="77777777" w:rsidR="005D6176" w:rsidRPr="000673FC" w:rsidRDefault="005D6176" w:rsidP="00BF71C1">
            <w:pPr>
              <w:rPr>
                <w:ins w:id="363" w:author="John Wiggins" w:date="2020-11-20T12:05:00Z"/>
                <w:color w:val="000000" w:themeColor="text1"/>
              </w:rPr>
            </w:pPr>
            <w:ins w:id="364" w:author="John Wiggins" w:date="2020-11-20T12:05:00Z">
              <w:r w:rsidRPr="000673FC">
                <w:rPr>
                  <w:color w:val="000000" w:themeColor="text1"/>
                </w:rPr>
                <w:t>Mandatory</w:t>
              </w:r>
            </w:ins>
          </w:p>
        </w:tc>
        <w:tc>
          <w:tcPr>
            <w:tcW w:w="2897" w:type="dxa"/>
          </w:tcPr>
          <w:p w14:paraId="1E9C64E4" w14:textId="77777777" w:rsidR="005D6176" w:rsidRPr="000673FC" w:rsidRDefault="005D6176" w:rsidP="00BF71C1">
            <w:pPr>
              <w:rPr>
                <w:ins w:id="365" w:author="John Wiggins" w:date="2020-11-20T12:05:00Z"/>
                <w:color w:val="000000" w:themeColor="text1"/>
              </w:rPr>
            </w:pPr>
          </w:p>
        </w:tc>
      </w:tr>
      <w:tr w:rsidR="005D6176" w:rsidRPr="000673FC" w14:paraId="3E421DC6" w14:textId="77777777" w:rsidTr="00BF71C1">
        <w:trPr>
          <w:ins w:id="366" w:author="John Wiggins" w:date="2020-11-20T12:05:00Z"/>
        </w:trPr>
        <w:tc>
          <w:tcPr>
            <w:tcW w:w="1846" w:type="dxa"/>
          </w:tcPr>
          <w:p w14:paraId="0C5B18DF" w14:textId="04DDE51C" w:rsidR="005D6176" w:rsidRPr="000673FC" w:rsidRDefault="00CA2EF8" w:rsidP="00BF71C1">
            <w:pPr>
              <w:rPr>
                <w:ins w:id="367" w:author="John Wiggins" w:date="2020-11-20T12:05:00Z"/>
                <w:color w:val="000000" w:themeColor="text1"/>
              </w:rPr>
            </w:pPr>
            <w:ins w:id="368" w:author="John Wiggins" w:date="2020-11-20T12:07:00Z">
              <w:r>
                <w:rPr>
                  <w:color w:val="000000" w:themeColor="text1"/>
                </w:rPr>
                <w:t>m</w:t>
              </w:r>
            </w:ins>
            <w:ins w:id="369" w:author="John Wiggins" w:date="2020-11-20T12:06:00Z">
              <w:r w:rsidR="00697B87">
                <w:rPr>
                  <w:color w:val="000000" w:themeColor="text1"/>
                </w:rPr>
                <w:t xml:space="preserve">essage scenario </w:t>
              </w:r>
            </w:ins>
            <w:ins w:id="370" w:author="John Wiggins" w:date="2020-11-20T12:07:00Z">
              <w:r>
                <w:rPr>
                  <w:color w:val="000000" w:themeColor="text1"/>
                </w:rPr>
                <w:t xml:space="preserve">variant </w:t>
              </w:r>
            </w:ins>
            <w:ins w:id="371" w:author="John Wiggins" w:date="2020-11-20T12:06:00Z">
              <w:r w:rsidR="00697B87">
                <w:rPr>
                  <w:color w:val="000000" w:themeColor="text1"/>
                </w:rPr>
                <w:t>collection</w:t>
              </w:r>
            </w:ins>
            <w:ins w:id="372" w:author="John Wiggins" w:date="2020-11-20T12:07:00Z">
              <w:r>
                <w:rPr>
                  <w:color w:val="000000" w:themeColor="text1"/>
                </w:rPr>
                <w:t xml:space="preserve"> identifier</w:t>
              </w:r>
            </w:ins>
          </w:p>
        </w:tc>
        <w:tc>
          <w:tcPr>
            <w:tcW w:w="2910" w:type="dxa"/>
          </w:tcPr>
          <w:p w14:paraId="1DD5DA16" w14:textId="65956701" w:rsidR="005D6176" w:rsidRPr="000673FC" w:rsidRDefault="00CA2EF8" w:rsidP="00BF71C1">
            <w:pPr>
              <w:rPr>
                <w:ins w:id="373" w:author="John Wiggins" w:date="2020-11-20T12:05:00Z"/>
                <w:color w:val="000000" w:themeColor="text1"/>
              </w:rPr>
            </w:pPr>
            <w:ins w:id="374" w:author="John Wiggins" w:date="2020-11-20T12:07:00Z">
              <w:r w:rsidRPr="000673FC">
                <w:rPr>
                  <w:color w:val="000000" w:themeColor="text1"/>
                </w:rPr>
                <w:t xml:space="preserve">A unique identifier for a </w:t>
              </w:r>
              <w:r>
                <w:rPr>
                  <w:color w:val="000000" w:themeColor="text1"/>
                </w:rPr>
                <w:t>message scenario variant collection.</w:t>
              </w:r>
            </w:ins>
          </w:p>
        </w:tc>
        <w:tc>
          <w:tcPr>
            <w:tcW w:w="1414" w:type="dxa"/>
          </w:tcPr>
          <w:p w14:paraId="301C44E0" w14:textId="77777777" w:rsidR="005D6176" w:rsidRPr="000673FC" w:rsidRDefault="005D6176" w:rsidP="00BF71C1">
            <w:pPr>
              <w:rPr>
                <w:ins w:id="375" w:author="John Wiggins" w:date="2020-11-20T12:05:00Z"/>
                <w:color w:val="000000" w:themeColor="text1"/>
              </w:rPr>
            </w:pPr>
            <w:ins w:id="376" w:author="John Wiggins" w:date="2020-11-20T12:05:00Z">
              <w:r w:rsidRPr="000673FC">
                <w:rPr>
                  <w:color w:val="000000" w:themeColor="text1"/>
                </w:rPr>
                <w:t>Mandatory</w:t>
              </w:r>
            </w:ins>
          </w:p>
        </w:tc>
        <w:tc>
          <w:tcPr>
            <w:tcW w:w="2897" w:type="dxa"/>
          </w:tcPr>
          <w:p w14:paraId="478B18C5" w14:textId="77777777" w:rsidR="005D6176" w:rsidRPr="000673FC" w:rsidRDefault="005D6176" w:rsidP="00BF71C1">
            <w:pPr>
              <w:rPr>
                <w:ins w:id="377" w:author="John Wiggins" w:date="2020-11-20T12:05:00Z"/>
                <w:color w:val="000000" w:themeColor="text1"/>
              </w:rPr>
            </w:pPr>
          </w:p>
        </w:tc>
      </w:tr>
      <w:tr w:rsidR="005D6176" w:rsidRPr="000673FC" w14:paraId="64603755" w14:textId="77777777" w:rsidTr="00BF71C1">
        <w:trPr>
          <w:ins w:id="378" w:author="John Wiggins" w:date="2020-11-20T12:05:00Z"/>
        </w:trPr>
        <w:tc>
          <w:tcPr>
            <w:tcW w:w="1846" w:type="dxa"/>
          </w:tcPr>
          <w:p w14:paraId="097D1777" w14:textId="509C6EFA" w:rsidR="005D6176" w:rsidRPr="000673FC" w:rsidRDefault="00CA2EF8" w:rsidP="00BF71C1">
            <w:pPr>
              <w:rPr>
                <w:ins w:id="379" w:author="John Wiggins" w:date="2020-11-20T12:05:00Z"/>
                <w:color w:val="000000" w:themeColor="text1"/>
              </w:rPr>
            </w:pPr>
            <w:ins w:id="380" w:author="John Wiggins" w:date="2020-11-20T12:08:00Z">
              <w:r>
                <w:rPr>
                  <w:color w:val="000000" w:themeColor="text1"/>
                </w:rPr>
                <w:t>data item collection data item</w:t>
              </w:r>
              <w:r w:rsidR="00B16A2D">
                <w:rPr>
                  <w:color w:val="000000" w:themeColor="text1"/>
                </w:rPr>
                <w:t xml:space="preserve"> identifier</w:t>
              </w:r>
            </w:ins>
          </w:p>
        </w:tc>
        <w:tc>
          <w:tcPr>
            <w:tcW w:w="2910" w:type="dxa"/>
          </w:tcPr>
          <w:p w14:paraId="1EF9DE3D" w14:textId="2E4A3F8D" w:rsidR="005D6176" w:rsidRPr="000673FC" w:rsidRDefault="00B16A2D" w:rsidP="00BF71C1">
            <w:pPr>
              <w:rPr>
                <w:ins w:id="381" w:author="John Wiggins" w:date="2020-11-20T12:05:00Z"/>
                <w:color w:val="000000" w:themeColor="text1"/>
              </w:rPr>
            </w:pPr>
            <w:ins w:id="382" w:author="John Wiggins" w:date="2020-11-20T12:08:00Z">
              <w:r w:rsidRPr="000673FC">
                <w:rPr>
                  <w:color w:val="000000" w:themeColor="text1"/>
                </w:rPr>
                <w:t xml:space="preserve">A unique identifier for a </w:t>
              </w:r>
              <w:r>
                <w:rPr>
                  <w:color w:val="000000" w:themeColor="text1"/>
                </w:rPr>
                <w:t>data item collection data item.</w:t>
              </w:r>
            </w:ins>
          </w:p>
        </w:tc>
        <w:tc>
          <w:tcPr>
            <w:tcW w:w="1414" w:type="dxa"/>
          </w:tcPr>
          <w:p w14:paraId="72CF91DD" w14:textId="77777777" w:rsidR="005D6176" w:rsidRPr="000673FC" w:rsidRDefault="005D6176" w:rsidP="00BF71C1">
            <w:pPr>
              <w:rPr>
                <w:ins w:id="383" w:author="John Wiggins" w:date="2020-11-20T12:05:00Z"/>
                <w:color w:val="000000" w:themeColor="text1"/>
              </w:rPr>
            </w:pPr>
            <w:ins w:id="384" w:author="John Wiggins" w:date="2020-11-20T12:05:00Z">
              <w:r w:rsidRPr="000673FC">
                <w:rPr>
                  <w:color w:val="000000" w:themeColor="text1"/>
                </w:rPr>
                <w:t>Mandatory</w:t>
              </w:r>
            </w:ins>
          </w:p>
        </w:tc>
        <w:tc>
          <w:tcPr>
            <w:tcW w:w="2897" w:type="dxa"/>
          </w:tcPr>
          <w:p w14:paraId="201BC4F9" w14:textId="77777777" w:rsidR="005D6176" w:rsidRPr="000673FC" w:rsidRDefault="005D6176" w:rsidP="00BF71C1">
            <w:pPr>
              <w:rPr>
                <w:ins w:id="385" w:author="John Wiggins" w:date="2020-11-20T12:05:00Z"/>
                <w:color w:val="000000" w:themeColor="text1"/>
              </w:rPr>
            </w:pPr>
          </w:p>
        </w:tc>
      </w:tr>
      <w:tr w:rsidR="005D6176" w:rsidRPr="000673FC" w14:paraId="63C32A03" w14:textId="77777777" w:rsidTr="00BF71C1">
        <w:trPr>
          <w:ins w:id="386" w:author="John Wiggins" w:date="2020-11-20T12:05:00Z"/>
        </w:trPr>
        <w:tc>
          <w:tcPr>
            <w:tcW w:w="1846" w:type="dxa"/>
          </w:tcPr>
          <w:p w14:paraId="5A379E88" w14:textId="0BCECD73" w:rsidR="005D6176" w:rsidRPr="000673FC" w:rsidRDefault="00764B46" w:rsidP="00BF71C1">
            <w:pPr>
              <w:rPr>
                <w:ins w:id="387" w:author="John Wiggins" w:date="2020-11-20T12:05:00Z"/>
                <w:color w:val="000000" w:themeColor="text1"/>
              </w:rPr>
            </w:pPr>
            <w:ins w:id="388" w:author="John Wiggins" w:date="2020-11-20T12:09:00Z">
              <w:r>
                <w:rPr>
                  <w:color w:val="000000" w:themeColor="text1"/>
                </w:rPr>
                <w:t>data item requirement type identifier</w:t>
              </w:r>
            </w:ins>
          </w:p>
        </w:tc>
        <w:tc>
          <w:tcPr>
            <w:tcW w:w="2910" w:type="dxa"/>
          </w:tcPr>
          <w:p w14:paraId="22C99B67" w14:textId="7C132249" w:rsidR="005D6176" w:rsidRPr="000673FC" w:rsidRDefault="005D6176" w:rsidP="00BF71C1">
            <w:pPr>
              <w:rPr>
                <w:ins w:id="389" w:author="John Wiggins" w:date="2020-11-20T12:05:00Z"/>
                <w:color w:val="000000" w:themeColor="text1"/>
              </w:rPr>
            </w:pPr>
            <w:ins w:id="390" w:author="John Wiggins" w:date="2020-11-20T12:05:00Z">
              <w:r w:rsidRPr="000673FC">
                <w:rPr>
                  <w:color w:val="000000" w:themeColor="text1"/>
                </w:rPr>
                <w:t xml:space="preserve">A unique identifier for </w:t>
              </w:r>
            </w:ins>
            <w:ins w:id="391" w:author="John Wiggins" w:date="2020-11-20T12:09:00Z">
              <w:r w:rsidR="00764B46">
                <w:rPr>
                  <w:color w:val="000000" w:themeColor="text1"/>
                </w:rPr>
                <w:t>a data item requirement type.</w:t>
              </w:r>
            </w:ins>
          </w:p>
        </w:tc>
        <w:tc>
          <w:tcPr>
            <w:tcW w:w="1414" w:type="dxa"/>
          </w:tcPr>
          <w:p w14:paraId="2B5B89A6" w14:textId="77777777" w:rsidR="005D6176" w:rsidRPr="000673FC" w:rsidRDefault="005D6176" w:rsidP="00BF71C1">
            <w:pPr>
              <w:rPr>
                <w:ins w:id="392" w:author="John Wiggins" w:date="2020-11-20T12:05:00Z"/>
                <w:color w:val="000000" w:themeColor="text1"/>
              </w:rPr>
            </w:pPr>
            <w:ins w:id="393" w:author="John Wiggins" w:date="2020-11-20T12:05:00Z">
              <w:r w:rsidRPr="000673FC">
                <w:rPr>
                  <w:color w:val="000000" w:themeColor="text1"/>
                </w:rPr>
                <w:t>Mandatory</w:t>
              </w:r>
            </w:ins>
          </w:p>
        </w:tc>
        <w:tc>
          <w:tcPr>
            <w:tcW w:w="2897" w:type="dxa"/>
          </w:tcPr>
          <w:p w14:paraId="71BC66DD" w14:textId="77777777" w:rsidR="005D6176" w:rsidRPr="000673FC" w:rsidRDefault="005D6176" w:rsidP="00BF71C1">
            <w:pPr>
              <w:rPr>
                <w:ins w:id="394" w:author="John Wiggins" w:date="2020-11-20T12:05:00Z"/>
                <w:color w:val="000000" w:themeColor="text1"/>
              </w:rPr>
            </w:pPr>
          </w:p>
        </w:tc>
      </w:tr>
      <w:tr w:rsidR="005D6176" w:rsidRPr="000673FC" w14:paraId="3FC0FF8E" w14:textId="77777777" w:rsidTr="00BF71C1">
        <w:trPr>
          <w:ins w:id="395" w:author="John Wiggins" w:date="2020-11-20T12:05:00Z"/>
        </w:trPr>
        <w:tc>
          <w:tcPr>
            <w:tcW w:w="1846" w:type="dxa"/>
          </w:tcPr>
          <w:p w14:paraId="512FAD80" w14:textId="0F06CC4A" w:rsidR="005D6176" w:rsidRPr="000673FC" w:rsidRDefault="00D64694" w:rsidP="00BF71C1">
            <w:pPr>
              <w:rPr>
                <w:ins w:id="396" w:author="John Wiggins" w:date="2020-11-20T12:05:00Z"/>
                <w:color w:val="000000" w:themeColor="text1"/>
              </w:rPr>
            </w:pPr>
            <w:ins w:id="397" w:author="John Wiggins" w:date="2020-11-20T12:10:00Z">
              <w:r>
                <w:rPr>
                  <w:color w:val="000000" w:themeColor="text1"/>
                </w:rPr>
                <w:lastRenderedPageBreak/>
                <w:t>data item requirement type rule</w:t>
              </w:r>
            </w:ins>
          </w:p>
        </w:tc>
        <w:tc>
          <w:tcPr>
            <w:tcW w:w="2910" w:type="dxa"/>
          </w:tcPr>
          <w:p w14:paraId="2D1FDD5F" w14:textId="77777777" w:rsidR="005D6176" w:rsidRPr="000673FC" w:rsidRDefault="005D6176" w:rsidP="00BF71C1">
            <w:pPr>
              <w:rPr>
                <w:ins w:id="398" w:author="John Wiggins" w:date="2020-11-20T12:05:00Z"/>
                <w:color w:val="000000" w:themeColor="text1"/>
              </w:rPr>
            </w:pPr>
            <w:ins w:id="399" w:author="John Wiggins" w:date="2020-11-20T12:05:00Z">
              <w:r w:rsidRPr="000673FC">
                <w:rPr>
                  <w:color w:val="000000" w:themeColor="text1"/>
                </w:rPr>
                <w:t>The unique identifier of the Market Data Service which sends an Energy Market Message.</w:t>
              </w:r>
            </w:ins>
          </w:p>
        </w:tc>
        <w:tc>
          <w:tcPr>
            <w:tcW w:w="1414" w:type="dxa"/>
          </w:tcPr>
          <w:p w14:paraId="3A7C3F22" w14:textId="49B5C207" w:rsidR="005D6176" w:rsidRPr="000673FC" w:rsidRDefault="00D64694" w:rsidP="00BF71C1">
            <w:pPr>
              <w:rPr>
                <w:ins w:id="400" w:author="John Wiggins" w:date="2020-11-20T12:05:00Z"/>
                <w:color w:val="000000" w:themeColor="text1"/>
              </w:rPr>
            </w:pPr>
            <w:ins w:id="401" w:author="John Wiggins" w:date="2020-11-20T12:10:00Z">
              <w:r>
                <w:rPr>
                  <w:color w:val="000000" w:themeColor="text1"/>
                </w:rPr>
                <w:t>Conditional</w:t>
              </w:r>
            </w:ins>
          </w:p>
        </w:tc>
        <w:tc>
          <w:tcPr>
            <w:tcW w:w="2897" w:type="dxa"/>
          </w:tcPr>
          <w:p w14:paraId="4B8EC8FA" w14:textId="4A834EB1" w:rsidR="005D6176" w:rsidRPr="000673FC" w:rsidRDefault="00D64694" w:rsidP="00BF71C1">
            <w:pPr>
              <w:rPr>
                <w:ins w:id="402" w:author="John Wiggins" w:date="2020-11-20T12:05:00Z"/>
                <w:color w:val="000000" w:themeColor="text1"/>
              </w:rPr>
            </w:pPr>
            <w:ins w:id="403" w:author="John Wiggins" w:date="2020-11-20T12:10:00Z">
              <w:r>
                <w:rPr>
                  <w:color w:val="000000" w:themeColor="text1"/>
                </w:rPr>
                <w:t xml:space="preserve">Mandatory if </w:t>
              </w:r>
              <w:r w:rsidR="006C75AF">
                <w:rPr>
                  <w:color w:val="000000" w:themeColor="text1"/>
                </w:rPr>
                <w:t>data item requirement type is conditio</w:t>
              </w:r>
            </w:ins>
            <w:ins w:id="404" w:author="John Wiggins" w:date="2020-11-20T12:11:00Z">
              <w:r w:rsidR="006C75AF">
                <w:rPr>
                  <w:color w:val="000000" w:themeColor="text1"/>
                </w:rPr>
                <w:t>nal.</w:t>
              </w:r>
            </w:ins>
          </w:p>
        </w:tc>
      </w:tr>
    </w:tbl>
    <w:p w14:paraId="73E1148B" w14:textId="5062BD89" w:rsidR="005D6176" w:rsidRDefault="005D6176" w:rsidP="005D6176">
      <w:pPr>
        <w:rPr>
          <w:ins w:id="405" w:author="John Wiggins" w:date="2020-11-20T12:11:00Z"/>
        </w:rPr>
      </w:pPr>
    </w:p>
    <w:p w14:paraId="6F8C01EC" w14:textId="66CC9970" w:rsidR="00D37281" w:rsidRDefault="00D37281" w:rsidP="00D37281">
      <w:pPr>
        <w:pStyle w:val="Heading2"/>
        <w:rPr>
          <w:ins w:id="406" w:author="John Wiggins" w:date="2020-11-20T12:11:00Z"/>
          <w:color w:val="000000" w:themeColor="text1"/>
        </w:rPr>
      </w:pPr>
      <w:ins w:id="407" w:author="John Wiggins" w:date="2020-11-20T12:11:00Z">
        <w:r>
          <w:rPr>
            <w:color w:val="000000" w:themeColor="text1"/>
          </w:rPr>
          <w:t xml:space="preserve">A data item requirement type </w:t>
        </w:r>
        <w:r w:rsidR="00FC74C7">
          <w:rPr>
            <w:color w:val="000000" w:themeColor="text1"/>
          </w:rPr>
          <w:t>can be one of the following values:</w:t>
        </w:r>
      </w:ins>
    </w:p>
    <w:tbl>
      <w:tblPr>
        <w:tblStyle w:val="TableGrid"/>
        <w:tblW w:w="0" w:type="auto"/>
        <w:tblLook w:val="04A0" w:firstRow="1" w:lastRow="0" w:firstColumn="1" w:lastColumn="0" w:noHBand="0" w:noVBand="1"/>
      </w:tblPr>
      <w:tblGrid>
        <w:gridCol w:w="1838"/>
        <w:gridCol w:w="7178"/>
      </w:tblGrid>
      <w:tr w:rsidR="00FC74C7" w:rsidRPr="005914D8" w14:paraId="38CAC3B7" w14:textId="77777777" w:rsidTr="00BF71C1">
        <w:trPr>
          <w:ins w:id="408" w:author="John Wiggins" w:date="2020-11-20T12:12:00Z"/>
        </w:trPr>
        <w:tc>
          <w:tcPr>
            <w:tcW w:w="1838" w:type="dxa"/>
          </w:tcPr>
          <w:p w14:paraId="4EEEE361" w14:textId="18F96FA2" w:rsidR="00FC74C7" w:rsidRPr="00397C60" w:rsidRDefault="00C83FF7" w:rsidP="00BF71C1">
            <w:pPr>
              <w:rPr>
                <w:ins w:id="409" w:author="John Wiggins" w:date="2020-11-20T12:12:00Z"/>
                <w:b/>
                <w:bCs/>
                <w:color w:val="000000" w:themeColor="text1"/>
              </w:rPr>
            </w:pPr>
            <w:ins w:id="410" w:author="John Wiggins" w:date="2020-11-20T12:12:00Z">
              <w:r>
                <w:rPr>
                  <w:b/>
                  <w:bCs/>
                  <w:color w:val="000000" w:themeColor="text1"/>
                </w:rPr>
                <w:t>Data item requirement</w:t>
              </w:r>
              <w:r w:rsidR="00FC74C7" w:rsidRPr="00397C60">
                <w:rPr>
                  <w:b/>
                  <w:bCs/>
                  <w:color w:val="000000" w:themeColor="text1"/>
                </w:rPr>
                <w:t xml:space="preserve"> type name</w:t>
              </w:r>
            </w:ins>
          </w:p>
        </w:tc>
        <w:tc>
          <w:tcPr>
            <w:tcW w:w="7178" w:type="dxa"/>
          </w:tcPr>
          <w:p w14:paraId="3D95D9A1" w14:textId="674184DB" w:rsidR="00FC74C7" w:rsidRPr="00397C60" w:rsidRDefault="00C83FF7" w:rsidP="00BF71C1">
            <w:pPr>
              <w:rPr>
                <w:ins w:id="411" w:author="John Wiggins" w:date="2020-11-20T12:12:00Z"/>
                <w:b/>
                <w:bCs/>
                <w:color w:val="000000" w:themeColor="text1"/>
              </w:rPr>
            </w:pPr>
            <w:ins w:id="412" w:author="John Wiggins" w:date="2020-11-20T12:12:00Z">
              <w:r>
                <w:rPr>
                  <w:b/>
                  <w:bCs/>
                  <w:color w:val="000000" w:themeColor="text1"/>
                </w:rPr>
                <w:t xml:space="preserve">Data </w:t>
              </w:r>
            </w:ins>
            <w:ins w:id="413" w:author="John Wiggins" w:date="2020-11-20T12:13:00Z">
              <w:r>
                <w:rPr>
                  <w:b/>
                  <w:bCs/>
                  <w:color w:val="000000" w:themeColor="text1"/>
                </w:rPr>
                <w:t>item requirement</w:t>
              </w:r>
            </w:ins>
            <w:ins w:id="414" w:author="John Wiggins" w:date="2020-11-20T12:12:00Z">
              <w:r w:rsidR="00FC74C7" w:rsidRPr="00397C60">
                <w:rPr>
                  <w:b/>
                  <w:bCs/>
                  <w:color w:val="000000" w:themeColor="text1"/>
                </w:rPr>
                <w:t xml:space="preserve"> type definition</w:t>
              </w:r>
            </w:ins>
          </w:p>
        </w:tc>
      </w:tr>
      <w:tr w:rsidR="00FC74C7" w14:paraId="372458D0" w14:textId="77777777" w:rsidTr="00BF71C1">
        <w:trPr>
          <w:ins w:id="415" w:author="John Wiggins" w:date="2020-11-20T12:12:00Z"/>
        </w:trPr>
        <w:tc>
          <w:tcPr>
            <w:tcW w:w="1838" w:type="dxa"/>
          </w:tcPr>
          <w:p w14:paraId="55C30F3B" w14:textId="443DFA4E" w:rsidR="00FC74C7" w:rsidRPr="00397C60" w:rsidRDefault="00FD0F1E" w:rsidP="00BF71C1">
            <w:pPr>
              <w:rPr>
                <w:ins w:id="416" w:author="John Wiggins" w:date="2020-11-20T12:12:00Z"/>
                <w:color w:val="000000" w:themeColor="text1"/>
              </w:rPr>
            </w:pPr>
            <w:ins w:id="417" w:author="John Wiggins" w:date="2020-11-20T12:13:00Z">
              <w:r>
                <w:rPr>
                  <w:color w:val="000000" w:themeColor="text1"/>
                </w:rPr>
                <w:t>Mandatory</w:t>
              </w:r>
            </w:ins>
          </w:p>
        </w:tc>
        <w:tc>
          <w:tcPr>
            <w:tcW w:w="7178" w:type="dxa"/>
          </w:tcPr>
          <w:p w14:paraId="372C3CC6" w14:textId="5273903A" w:rsidR="00FC74C7" w:rsidRPr="00397C60" w:rsidRDefault="005126DE" w:rsidP="00BF71C1">
            <w:pPr>
              <w:rPr>
                <w:ins w:id="418" w:author="John Wiggins" w:date="2020-11-20T12:12:00Z"/>
                <w:color w:val="000000" w:themeColor="text1"/>
              </w:rPr>
            </w:pPr>
            <w:ins w:id="419" w:author="John Wiggins" w:date="2020-11-20T12:14:00Z">
              <w:r>
                <w:rPr>
                  <w:color w:val="000000" w:themeColor="text1"/>
                </w:rPr>
                <w:t xml:space="preserve">The </w:t>
              </w:r>
              <w:r w:rsidR="00992546">
                <w:rPr>
                  <w:color w:val="000000" w:themeColor="text1"/>
                </w:rPr>
                <w:t>data item</w:t>
              </w:r>
              <w:del w:id="420" w:author="Sarah Jones" w:date="2020-12-02T18:14:00Z">
                <w:r w:rsidR="00992546" w:rsidDel="004B4C00">
                  <w:rPr>
                    <w:color w:val="000000" w:themeColor="text1"/>
                  </w:rPr>
                  <w:delText>s</w:delText>
                </w:r>
              </w:del>
              <w:r w:rsidR="00992546">
                <w:rPr>
                  <w:color w:val="000000" w:themeColor="text1"/>
                </w:rPr>
                <w:t xml:space="preserve"> </w:t>
              </w:r>
              <w:r w:rsidRPr="005126DE">
                <w:rPr>
                  <w:color w:val="000000" w:themeColor="text1"/>
                </w:rPr>
                <w:t>value must be not null</w:t>
              </w:r>
              <w:r>
                <w:rPr>
                  <w:color w:val="000000" w:themeColor="text1"/>
                </w:rPr>
                <w:t>.</w:t>
              </w:r>
            </w:ins>
          </w:p>
        </w:tc>
      </w:tr>
      <w:tr w:rsidR="00FC74C7" w14:paraId="21292F83" w14:textId="77777777" w:rsidTr="00BF71C1">
        <w:trPr>
          <w:ins w:id="421" w:author="John Wiggins" w:date="2020-11-20T12:12:00Z"/>
        </w:trPr>
        <w:tc>
          <w:tcPr>
            <w:tcW w:w="1838" w:type="dxa"/>
          </w:tcPr>
          <w:p w14:paraId="086FF816" w14:textId="518D0D07" w:rsidR="00FC74C7" w:rsidRPr="00397C60" w:rsidRDefault="00992546" w:rsidP="00BF71C1">
            <w:pPr>
              <w:rPr>
                <w:ins w:id="422" w:author="John Wiggins" w:date="2020-11-20T12:12:00Z"/>
                <w:color w:val="000000" w:themeColor="text1"/>
              </w:rPr>
            </w:pPr>
            <w:ins w:id="423" w:author="John Wiggins" w:date="2020-11-20T12:14:00Z">
              <w:r>
                <w:rPr>
                  <w:color w:val="000000" w:themeColor="text1"/>
                </w:rPr>
                <w:t>Conditional Rule</w:t>
              </w:r>
            </w:ins>
          </w:p>
        </w:tc>
        <w:tc>
          <w:tcPr>
            <w:tcW w:w="7178" w:type="dxa"/>
          </w:tcPr>
          <w:p w14:paraId="4A8D1346" w14:textId="622A5FDC" w:rsidR="00FC74C7" w:rsidRPr="00397C60" w:rsidRDefault="00992546" w:rsidP="00BF71C1">
            <w:pPr>
              <w:rPr>
                <w:ins w:id="424" w:author="John Wiggins" w:date="2020-11-20T12:12:00Z"/>
                <w:color w:val="000000" w:themeColor="text1"/>
              </w:rPr>
            </w:pPr>
            <w:ins w:id="425" w:author="John Wiggins" w:date="2020-11-20T12:15:00Z">
              <w:r w:rsidRPr="00992546">
                <w:rPr>
                  <w:color w:val="000000" w:themeColor="text1"/>
                </w:rPr>
                <w:t xml:space="preserve">A Conditional Rule determines if </w:t>
              </w:r>
              <w:r>
                <w:rPr>
                  <w:color w:val="000000" w:themeColor="text1"/>
                </w:rPr>
                <w:t>the data item</w:t>
              </w:r>
            </w:ins>
            <w:ins w:id="426" w:author="John Wiggins" w:date="2020-11-20T12:19:00Z">
              <w:r w:rsidR="009529E0">
                <w:rPr>
                  <w:color w:val="000000" w:themeColor="text1"/>
                </w:rPr>
                <w:t xml:space="preserve"> is Not Present or</w:t>
              </w:r>
              <w:r w:rsidR="00615AC2">
                <w:rPr>
                  <w:color w:val="000000" w:themeColor="text1"/>
                </w:rPr>
                <w:t xml:space="preserve"> a value is Mandatory.</w:t>
              </w:r>
            </w:ins>
          </w:p>
        </w:tc>
      </w:tr>
      <w:tr w:rsidR="00FC74C7" w14:paraId="39C6A301" w14:textId="77777777" w:rsidTr="00BF71C1">
        <w:trPr>
          <w:ins w:id="427" w:author="John Wiggins" w:date="2020-11-20T12:12:00Z"/>
        </w:trPr>
        <w:tc>
          <w:tcPr>
            <w:tcW w:w="1838" w:type="dxa"/>
          </w:tcPr>
          <w:p w14:paraId="44106837" w14:textId="46831472" w:rsidR="00FC74C7" w:rsidRPr="00397C60" w:rsidRDefault="003F2114" w:rsidP="00BF71C1">
            <w:pPr>
              <w:rPr>
                <w:ins w:id="428" w:author="John Wiggins" w:date="2020-11-20T12:12:00Z"/>
                <w:color w:val="000000" w:themeColor="text1"/>
              </w:rPr>
            </w:pPr>
            <w:ins w:id="429" w:author="John Wiggins" w:date="2020-11-20T12:16:00Z">
              <w:r>
                <w:rPr>
                  <w:color w:val="000000" w:themeColor="text1"/>
                </w:rPr>
                <w:t>Optional</w:t>
              </w:r>
            </w:ins>
          </w:p>
        </w:tc>
        <w:tc>
          <w:tcPr>
            <w:tcW w:w="7178" w:type="dxa"/>
          </w:tcPr>
          <w:p w14:paraId="447AE597" w14:textId="3670DFDB" w:rsidR="00FC74C7" w:rsidRPr="00397C60" w:rsidRDefault="00B01561" w:rsidP="00BF71C1">
            <w:pPr>
              <w:rPr>
                <w:ins w:id="430" w:author="John Wiggins" w:date="2020-11-20T12:12:00Z"/>
                <w:color w:val="000000" w:themeColor="text1"/>
              </w:rPr>
            </w:pPr>
            <w:ins w:id="431" w:author="John Wiggins" w:date="2020-11-20T12:16:00Z">
              <w:r w:rsidRPr="00B01561">
                <w:rPr>
                  <w:color w:val="000000" w:themeColor="text1"/>
                </w:rPr>
                <w:t xml:space="preserve">A </w:t>
              </w:r>
              <w:r>
                <w:rPr>
                  <w:color w:val="000000" w:themeColor="text1"/>
                </w:rPr>
                <w:t>data item</w:t>
              </w:r>
              <w:del w:id="432" w:author="Sarah Jones" w:date="2020-12-02T18:14:00Z">
                <w:r w:rsidDel="004B4C00">
                  <w:rPr>
                    <w:color w:val="000000" w:themeColor="text1"/>
                  </w:rPr>
                  <w:delText>s</w:delText>
                </w:r>
              </w:del>
              <w:r w:rsidRPr="00B01561">
                <w:rPr>
                  <w:color w:val="000000" w:themeColor="text1"/>
                </w:rPr>
                <w:t xml:space="preserve"> value can be null or not null</w:t>
              </w:r>
              <w:r>
                <w:rPr>
                  <w:color w:val="000000" w:themeColor="text1"/>
                </w:rPr>
                <w:t>.</w:t>
              </w:r>
            </w:ins>
          </w:p>
        </w:tc>
      </w:tr>
      <w:tr w:rsidR="00B01561" w14:paraId="578A5652" w14:textId="77777777" w:rsidTr="00BF71C1">
        <w:trPr>
          <w:ins w:id="433" w:author="John Wiggins" w:date="2020-11-20T12:16:00Z"/>
        </w:trPr>
        <w:tc>
          <w:tcPr>
            <w:tcW w:w="1838" w:type="dxa"/>
          </w:tcPr>
          <w:p w14:paraId="6E1815E3" w14:textId="29BD099C" w:rsidR="00B01561" w:rsidRDefault="00866D4E" w:rsidP="00BF71C1">
            <w:pPr>
              <w:rPr>
                <w:ins w:id="434" w:author="John Wiggins" w:date="2020-11-20T12:16:00Z"/>
                <w:color w:val="000000" w:themeColor="text1"/>
              </w:rPr>
            </w:pPr>
            <w:ins w:id="435" w:author="John Wiggins" w:date="2020-11-20T12:16:00Z">
              <w:r>
                <w:rPr>
                  <w:color w:val="000000" w:themeColor="text1"/>
                </w:rPr>
                <w:t>Null</w:t>
              </w:r>
            </w:ins>
          </w:p>
        </w:tc>
        <w:tc>
          <w:tcPr>
            <w:tcW w:w="7178" w:type="dxa"/>
          </w:tcPr>
          <w:p w14:paraId="2D0C9A5B" w14:textId="022D8058" w:rsidR="00B01561" w:rsidRPr="00B01561" w:rsidRDefault="00866D4E" w:rsidP="00BF71C1">
            <w:pPr>
              <w:rPr>
                <w:ins w:id="436" w:author="John Wiggins" w:date="2020-11-20T12:16:00Z"/>
                <w:color w:val="000000" w:themeColor="text1"/>
              </w:rPr>
            </w:pPr>
            <w:ins w:id="437" w:author="John Wiggins" w:date="2020-11-20T12:17:00Z">
              <w:r>
                <w:rPr>
                  <w:color w:val="000000" w:themeColor="text1"/>
                </w:rPr>
                <w:t>A data item</w:t>
              </w:r>
              <w:del w:id="438" w:author="Sarah Jones" w:date="2020-12-02T18:14:00Z">
                <w:r w:rsidDel="004B4C00">
                  <w:rPr>
                    <w:color w:val="000000" w:themeColor="text1"/>
                  </w:rPr>
                  <w:delText>s</w:delText>
                </w:r>
              </w:del>
              <w:r>
                <w:rPr>
                  <w:color w:val="000000" w:themeColor="text1"/>
                </w:rPr>
                <w:t xml:space="preserve"> value must be null.</w:t>
              </w:r>
            </w:ins>
          </w:p>
        </w:tc>
      </w:tr>
      <w:tr w:rsidR="00866D4E" w14:paraId="503B646E" w14:textId="77777777" w:rsidTr="00BF71C1">
        <w:trPr>
          <w:ins w:id="439" w:author="John Wiggins" w:date="2020-11-20T12:17:00Z"/>
        </w:trPr>
        <w:tc>
          <w:tcPr>
            <w:tcW w:w="1838" w:type="dxa"/>
          </w:tcPr>
          <w:p w14:paraId="455B2148" w14:textId="54CC76BC" w:rsidR="00866D4E" w:rsidRDefault="0097248B" w:rsidP="00BF71C1">
            <w:pPr>
              <w:rPr>
                <w:ins w:id="440" w:author="John Wiggins" w:date="2020-11-20T12:17:00Z"/>
                <w:color w:val="000000" w:themeColor="text1"/>
              </w:rPr>
            </w:pPr>
            <w:ins w:id="441" w:author="John Wiggins" w:date="2020-11-20T12:17:00Z">
              <w:r>
                <w:rPr>
                  <w:color w:val="000000" w:themeColor="text1"/>
                </w:rPr>
                <w:t>Not Required</w:t>
              </w:r>
            </w:ins>
          </w:p>
        </w:tc>
        <w:tc>
          <w:tcPr>
            <w:tcW w:w="7178" w:type="dxa"/>
          </w:tcPr>
          <w:p w14:paraId="5418A33E" w14:textId="2348A5C8" w:rsidR="00866D4E" w:rsidRDefault="0097248B" w:rsidP="00BF71C1">
            <w:pPr>
              <w:rPr>
                <w:ins w:id="442" w:author="John Wiggins" w:date="2020-11-20T12:17:00Z"/>
                <w:color w:val="000000" w:themeColor="text1"/>
              </w:rPr>
            </w:pPr>
            <w:ins w:id="443" w:author="John Wiggins" w:date="2020-11-20T12:17:00Z">
              <w:r>
                <w:rPr>
                  <w:color w:val="000000" w:themeColor="text1"/>
                </w:rPr>
                <w:t>A data item</w:t>
              </w:r>
              <w:del w:id="444" w:author="Sarah Jones" w:date="2020-12-02T18:14:00Z">
                <w:r w:rsidDel="004B4C00">
                  <w:rPr>
                    <w:color w:val="000000" w:themeColor="text1"/>
                  </w:rPr>
                  <w:delText>s</w:delText>
                </w:r>
              </w:del>
              <w:r>
                <w:rPr>
                  <w:color w:val="000000" w:themeColor="text1"/>
                </w:rPr>
                <w:t xml:space="preserve"> value should be null.</w:t>
              </w:r>
            </w:ins>
          </w:p>
        </w:tc>
      </w:tr>
      <w:tr w:rsidR="0097248B" w14:paraId="76C3E92C" w14:textId="77777777" w:rsidTr="00BF71C1">
        <w:trPr>
          <w:ins w:id="445" w:author="John Wiggins" w:date="2020-11-20T12:17:00Z"/>
        </w:trPr>
        <w:tc>
          <w:tcPr>
            <w:tcW w:w="1838" w:type="dxa"/>
          </w:tcPr>
          <w:p w14:paraId="50B63040" w14:textId="62D659A6" w:rsidR="0097248B" w:rsidRDefault="0097248B" w:rsidP="00BF71C1">
            <w:pPr>
              <w:rPr>
                <w:ins w:id="446" w:author="John Wiggins" w:date="2020-11-20T12:17:00Z"/>
                <w:color w:val="000000" w:themeColor="text1"/>
              </w:rPr>
            </w:pPr>
            <w:ins w:id="447" w:author="John Wiggins" w:date="2020-11-20T12:17:00Z">
              <w:r>
                <w:rPr>
                  <w:color w:val="000000" w:themeColor="text1"/>
                </w:rPr>
                <w:t>Not Present</w:t>
              </w:r>
            </w:ins>
          </w:p>
        </w:tc>
        <w:tc>
          <w:tcPr>
            <w:tcW w:w="7178" w:type="dxa"/>
          </w:tcPr>
          <w:p w14:paraId="7865DC5E" w14:textId="069FEBA2" w:rsidR="0097248B" w:rsidRDefault="00EC7594" w:rsidP="00BF71C1">
            <w:pPr>
              <w:rPr>
                <w:ins w:id="448" w:author="John Wiggins" w:date="2020-11-20T12:17:00Z"/>
                <w:color w:val="000000" w:themeColor="text1"/>
              </w:rPr>
            </w:pPr>
            <w:ins w:id="449" w:author="John Wiggins" w:date="2020-11-20T12:17:00Z">
              <w:r>
                <w:rPr>
                  <w:color w:val="000000" w:themeColor="text1"/>
                </w:rPr>
                <w:t xml:space="preserve">A data item </w:t>
              </w:r>
            </w:ins>
            <w:ins w:id="450" w:author="John Wiggins" w:date="2020-11-20T12:18:00Z">
              <w:r>
                <w:rPr>
                  <w:color w:val="000000" w:themeColor="text1"/>
                </w:rPr>
                <w:t xml:space="preserve">must not be present within the </w:t>
              </w:r>
              <w:r w:rsidR="0035657E">
                <w:rPr>
                  <w:color w:val="000000" w:themeColor="text1"/>
                </w:rPr>
                <w:t>Message Scenario Variant.</w:t>
              </w:r>
            </w:ins>
          </w:p>
        </w:tc>
      </w:tr>
    </w:tbl>
    <w:p w14:paraId="522739D9" w14:textId="0A86080E" w:rsidR="00FC74C7" w:rsidRDefault="00FC74C7" w:rsidP="00FC74C7">
      <w:pPr>
        <w:rPr>
          <w:ins w:id="451" w:author="John Wiggins" w:date="2020-11-20T12:20:00Z"/>
        </w:rPr>
      </w:pPr>
    </w:p>
    <w:p w14:paraId="1C528125" w14:textId="0AADA97E" w:rsidR="005F4E28" w:rsidRPr="00887753" w:rsidRDefault="000B491B" w:rsidP="005F4E28">
      <w:pPr>
        <w:pStyle w:val="Heading2"/>
        <w:rPr>
          <w:ins w:id="452" w:author="John Wiggins" w:date="2020-11-20T12:45:00Z"/>
          <w:color w:val="000000" w:themeColor="text1"/>
        </w:rPr>
      </w:pPr>
      <w:ins w:id="453" w:author="John Wiggins" w:date="2020-11-20T12:20:00Z">
        <w:r w:rsidRPr="00887753">
          <w:rPr>
            <w:color w:val="000000" w:themeColor="text1"/>
          </w:rPr>
          <w:t xml:space="preserve">A </w:t>
        </w:r>
      </w:ins>
      <w:ins w:id="454" w:author="John Wiggins" w:date="2020-11-20T12:21:00Z">
        <w:r w:rsidRPr="00887753">
          <w:rPr>
            <w:color w:val="000000" w:themeColor="text1"/>
          </w:rPr>
          <w:t xml:space="preserve">Message Scenario Variant Data Item may also be associated to one </w:t>
        </w:r>
        <w:r w:rsidR="00C376E8" w:rsidRPr="00887753">
          <w:rPr>
            <w:color w:val="000000" w:themeColor="text1"/>
          </w:rPr>
          <w:t>or many Variant Data Item Value Rule</w:t>
        </w:r>
      </w:ins>
      <w:ins w:id="455" w:author="John Wiggins" w:date="2020-11-20T12:45:00Z">
        <w:r w:rsidR="00976DC3" w:rsidRPr="00887753">
          <w:rPr>
            <w:color w:val="000000" w:themeColor="text1"/>
          </w:rPr>
          <w:t>s. Each rule is written in a standard notation describing a business rule which constrains or provides conditions on what value or range of values is permissible</w:t>
        </w:r>
      </w:ins>
      <w:ins w:id="456" w:author="Sarah Jones" w:date="2020-12-02T18:19:00Z">
        <w:r w:rsidR="000B20A8">
          <w:rPr>
            <w:color w:val="000000" w:themeColor="text1"/>
          </w:rPr>
          <w:t>.</w:t>
        </w:r>
      </w:ins>
    </w:p>
    <w:p w14:paraId="50B54C92" w14:textId="6A97F96E" w:rsidR="000B491B" w:rsidRPr="00887753" w:rsidRDefault="005F4E28" w:rsidP="005F4E28">
      <w:pPr>
        <w:pStyle w:val="Heading2"/>
        <w:rPr>
          <w:ins w:id="457" w:author="John Wiggins" w:date="2020-11-20T12:20:00Z"/>
          <w:color w:val="000000" w:themeColor="text1"/>
        </w:rPr>
      </w:pPr>
      <w:ins w:id="458" w:author="John Wiggins" w:date="2020-11-20T12:45:00Z">
        <w:r w:rsidRPr="00887753">
          <w:rPr>
            <w:color w:val="000000" w:themeColor="text1"/>
          </w:rPr>
          <w:t xml:space="preserve">A </w:t>
        </w:r>
      </w:ins>
      <w:ins w:id="459" w:author="John Wiggins" w:date="2020-11-20T12:46:00Z">
        <w:r w:rsidRPr="00887753">
          <w:rPr>
            <w:color w:val="000000" w:themeColor="text1"/>
          </w:rPr>
          <w:t xml:space="preserve">Message Variant Data Item Value Rule </w:t>
        </w:r>
      </w:ins>
      <w:ins w:id="460" w:author="John Wiggins" w:date="2020-11-20T12:22:00Z">
        <w:r w:rsidR="001547DC" w:rsidRPr="00887753">
          <w:rPr>
            <w:color w:val="000000" w:themeColor="text1"/>
          </w:rPr>
          <w:t>is composed of the following data elements</w:t>
        </w:r>
      </w:ins>
      <w:ins w:id="461" w:author="John Wiggins" w:date="2020-11-20T12:20:00Z">
        <w:r w:rsidR="000B491B" w:rsidRPr="00887753">
          <w:rPr>
            <w:color w:val="000000" w:themeColor="text1"/>
          </w:rPr>
          <w:t>:</w:t>
        </w:r>
      </w:ins>
    </w:p>
    <w:tbl>
      <w:tblPr>
        <w:tblStyle w:val="TableGrid"/>
        <w:tblW w:w="9067" w:type="dxa"/>
        <w:tblLook w:val="04A0" w:firstRow="1" w:lastRow="0" w:firstColumn="1" w:lastColumn="0" w:noHBand="0" w:noVBand="1"/>
      </w:tblPr>
      <w:tblGrid>
        <w:gridCol w:w="1846"/>
        <w:gridCol w:w="2910"/>
        <w:gridCol w:w="1414"/>
        <w:gridCol w:w="2897"/>
      </w:tblGrid>
      <w:tr w:rsidR="001547DC" w:rsidRPr="000673FC" w14:paraId="6B59E723" w14:textId="77777777" w:rsidTr="00BF71C1">
        <w:trPr>
          <w:ins w:id="462" w:author="John Wiggins" w:date="2020-11-20T12:23:00Z"/>
        </w:trPr>
        <w:tc>
          <w:tcPr>
            <w:tcW w:w="1846" w:type="dxa"/>
          </w:tcPr>
          <w:p w14:paraId="55DE955A" w14:textId="77777777" w:rsidR="001547DC" w:rsidRPr="000673FC" w:rsidRDefault="001547DC" w:rsidP="00BF71C1">
            <w:pPr>
              <w:rPr>
                <w:ins w:id="463" w:author="John Wiggins" w:date="2020-11-20T12:23:00Z"/>
                <w:b/>
                <w:bCs/>
                <w:color w:val="000000" w:themeColor="text1"/>
              </w:rPr>
            </w:pPr>
            <w:ins w:id="464" w:author="John Wiggins" w:date="2020-11-20T12:23:00Z">
              <w:r w:rsidRPr="000673FC">
                <w:rPr>
                  <w:b/>
                  <w:bCs/>
                  <w:color w:val="000000" w:themeColor="text1"/>
                </w:rPr>
                <w:t>data element name</w:t>
              </w:r>
            </w:ins>
          </w:p>
        </w:tc>
        <w:tc>
          <w:tcPr>
            <w:tcW w:w="2910" w:type="dxa"/>
          </w:tcPr>
          <w:p w14:paraId="5714944E" w14:textId="77777777" w:rsidR="001547DC" w:rsidRPr="000673FC" w:rsidRDefault="001547DC" w:rsidP="00BF71C1">
            <w:pPr>
              <w:rPr>
                <w:ins w:id="465" w:author="John Wiggins" w:date="2020-11-20T12:23:00Z"/>
                <w:b/>
                <w:bCs/>
                <w:color w:val="000000" w:themeColor="text1"/>
              </w:rPr>
            </w:pPr>
            <w:ins w:id="466" w:author="John Wiggins" w:date="2020-11-20T12:23:00Z">
              <w:r w:rsidRPr="000673FC">
                <w:rPr>
                  <w:b/>
                  <w:bCs/>
                  <w:color w:val="000000" w:themeColor="text1"/>
                </w:rPr>
                <w:t>data element definition</w:t>
              </w:r>
            </w:ins>
          </w:p>
        </w:tc>
        <w:tc>
          <w:tcPr>
            <w:tcW w:w="1414" w:type="dxa"/>
          </w:tcPr>
          <w:p w14:paraId="4B8A62C8" w14:textId="77777777" w:rsidR="001547DC" w:rsidRPr="000673FC" w:rsidRDefault="001547DC" w:rsidP="00BF71C1">
            <w:pPr>
              <w:rPr>
                <w:ins w:id="467" w:author="John Wiggins" w:date="2020-11-20T12:23:00Z"/>
                <w:b/>
                <w:bCs/>
                <w:color w:val="000000" w:themeColor="text1"/>
              </w:rPr>
            </w:pPr>
            <w:ins w:id="468" w:author="John Wiggins" w:date="2020-11-20T12:23:00Z">
              <w:r w:rsidRPr="000673FC">
                <w:rPr>
                  <w:b/>
                  <w:bCs/>
                  <w:color w:val="000000" w:themeColor="text1"/>
                </w:rPr>
                <w:t>requirement type</w:t>
              </w:r>
            </w:ins>
          </w:p>
        </w:tc>
        <w:tc>
          <w:tcPr>
            <w:tcW w:w="2897" w:type="dxa"/>
          </w:tcPr>
          <w:p w14:paraId="16FC6275" w14:textId="77777777" w:rsidR="001547DC" w:rsidRPr="000673FC" w:rsidRDefault="001547DC" w:rsidP="00BF71C1">
            <w:pPr>
              <w:rPr>
                <w:ins w:id="469" w:author="John Wiggins" w:date="2020-11-20T12:23:00Z"/>
                <w:b/>
                <w:bCs/>
                <w:color w:val="000000" w:themeColor="text1"/>
              </w:rPr>
            </w:pPr>
            <w:ins w:id="470" w:author="John Wiggins" w:date="2020-11-20T12:23:00Z">
              <w:r w:rsidRPr="000673FC">
                <w:rPr>
                  <w:b/>
                  <w:bCs/>
                  <w:color w:val="000000" w:themeColor="text1"/>
                </w:rPr>
                <w:t>conditional requirement rule</w:t>
              </w:r>
            </w:ins>
          </w:p>
        </w:tc>
      </w:tr>
      <w:tr w:rsidR="001547DC" w:rsidRPr="000673FC" w14:paraId="1951F60C" w14:textId="77777777" w:rsidTr="00BF71C1">
        <w:trPr>
          <w:ins w:id="471" w:author="John Wiggins" w:date="2020-11-20T12:23:00Z"/>
        </w:trPr>
        <w:tc>
          <w:tcPr>
            <w:tcW w:w="1846" w:type="dxa"/>
          </w:tcPr>
          <w:p w14:paraId="7305123D" w14:textId="2ED243D9" w:rsidR="001547DC" w:rsidRPr="000673FC" w:rsidRDefault="001547DC" w:rsidP="00BF71C1">
            <w:pPr>
              <w:rPr>
                <w:ins w:id="472" w:author="John Wiggins" w:date="2020-11-20T12:23:00Z"/>
                <w:color w:val="000000" w:themeColor="text1"/>
              </w:rPr>
            </w:pPr>
            <w:ins w:id="473" w:author="John Wiggins" w:date="2020-11-20T12:23:00Z">
              <w:r w:rsidRPr="000673FC">
                <w:rPr>
                  <w:color w:val="000000" w:themeColor="text1"/>
                </w:rPr>
                <w:t xml:space="preserve">variant </w:t>
              </w:r>
              <w:r w:rsidR="0088761C">
                <w:rPr>
                  <w:color w:val="000000" w:themeColor="text1"/>
                </w:rPr>
                <w:t xml:space="preserve">data item value rule </w:t>
              </w:r>
              <w:r w:rsidRPr="000673FC">
                <w:rPr>
                  <w:color w:val="000000" w:themeColor="text1"/>
                </w:rPr>
                <w:t>identifier</w:t>
              </w:r>
            </w:ins>
          </w:p>
        </w:tc>
        <w:tc>
          <w:tcPr>
            <w:tcW w:w="2910" w:type="dxa"/>
          </w:tcPr>
          <w:p w14:paraId="249996FD" w14:textId="4FF89BC6" w:rsidR="001547DC" w:rsidRPr="000673FC" w:rsidRDefault="001547DC" w:rsidP="00BF71C1">
            <w:pPr>
              <w:rPr>
                <w:ins w:id="474" w:author="John Wiggins" w:date="2020-11-20T12:23:00Z"/>
                <w:color w:val="000000" w:themeColor="text1"/>
              </w:rPr>
            </w:pPr>
            <w:ins w:id="475" w:author="John Wiggins" w:date="2020-11-20T12:23:00Z">
              <w:r w:rsidRPr="000673FC">
                <w:rPr>
                  <w:color w:val="000000" w:themeColor="text1"/>
                </w:rPr>
                <w:t xml:space="preserve">A unique identifier for </w:t>
              </w:r>
              <w:r w:rsidR="0088761C" w:rsidRPr="000673FC">
                <w:rPr>
                  <w:color w:val="000000" w:themeColor="text1"/>
                </w:rPr>
                <w:t xml:space="preserve">variant </w:t>
              </w:r>
              <w:r w:rsidR="0088761C">
                <w:rPr>
                  <w:color w:val="000000" w:themeColor="text1"/>
                </w:rPr>
                <w:t>data item value rule</w:t>
              </w:r>
              <w:r w:rsidRPr="000673FC">
                <w:rPr>
                  <w:color w:val="000000" w:themeColor="text1"/>
                </w:rPr>
                <w:t>.</w:t>
              </w:r>
            </w:ins>
          </w:p>
        </w:tc>
        <w:tc>
          <w:tcPr>
            <w:tcW w:w="1414" w:type="dxa"/>
          </w:tcPr>
          <w:p w14:paraId="33421FE2" w14:textId="77777777" w:rsidR="001547DC" w:rsidRPr="000673FC" w:rsidRDefault="001547DC" w:rsidP="00BF71C1">
            <w:pPr>
              <w:rPr>
                <w:ins w:id="476" w:author="John Wiggins" w:date="2020-11-20T12:23:00Z"/>
                <w:color w:val="000000" w:themeColor="text1"/>
              </w:rPr>
            </w:pPr>
            <w:ins w:id="477" w:author="John Wiggins" w:date="2020-11-20T12:23:00Z">
              <w:r w:rsidRPr="000673FC">
                <w:rPr>
                  <w:color w:val="000000" w:themeColor="text1"/>
                </w:rPr>
                <w:t>Mandatory</w:t>
              </w:r>
            </w:ins>
          </w:p>
        </w:tc>
        <w:tc>
          <w:tcPr>
            <w:tcW w:w="2897" w:type="dxa"/>
          </w:tcPr>
          <w:p w14:paraId="0ACDEEE1" w14:textId="77777777" w:rsidR="001547DC" w:rsidRPr="000673FC" w:rsidRDefault="001547DC" w:rsidP="00BF71C1">
            <w:pPr>
              <w:rPr>
                <w:ins w:id="478" w:author="John Wiggins" w:date="2020-11-20T12:23:00Z"/>
                <w:color w:val="000000" w:themeColor="text1"/>
              </w:rPr>
            </w:pPr>
          </w:p>
        </w:tc>
      </w:tr>
      <w:tr w:rsidR="001547DC" w:rsidRPr="000673FC" w14:paraId="0742EACF" w14:textId="77777777" w:rsidTr="00BF71C1">
        <w:trPr>
          <w:ins w:id="479" w:author="John Wiggins" w:date="2020-11-20T12:23:00Z"/>
        </w:trPr>
        <w:tc>
          <w:tcPr>
            <w:tcW w:w="1846" w:type="dxa"/>
          </w:tcPr>
          <w:p w14:paraId="7858E8B2" w14:textId="03A5321D" w:rsidR="001547DC" w:rsidRPr="000673FC" w:rsidRDefault="0088761C" w:rsidP="00BF71C1">
            <w:pPr>
              <w:rPr>
                <w:ins w:id="480" w:author="John Wiggins" w:date="2020-11-20T12:23:00Z"/>
                <w:color w:val="000000" w:themeColor="text1"/>
              </w:rPr>
            </w:pPr>
            <w:ins w:id="481" w:author="John Wiggins" w:date="2020-11-20T12:24:00Z">
              <w:r w:rsidRPr="000673FC">
                <w:rPr>
                  <w:color w:val="000000" w:themeColor="text1"/>
                </w:rPr>
                <w:t xml:space="preserve">variant </w:t>
              </w:r>
              <w:r>
                <w:rPr>
                  <w:color w:val="000000" w:themeColor="text1"/>
                </w:rPr>
                <w:t>data item value rule</w:t>
              </w:r>
            </w:ins>
            <w:ins w:id="482" w:author="John Wiggins" w:date="2020-11-20T12:23:00Z">
              <w:r w:rsidR="001547DC" w:rsidRPr="000673FC">
                <w:rPr>
                  <w:color w:val="000000" w:themeColor="text1"/>
                </w:rPr>
                <w:t xml:space="preserve"> name</w:t>
              </w:r>
            </w:ins>
          </w:p>
        </w:tc>
        <w:tc>
          <w:tcPr>
            <w:tcW w:w="2910" w:type="dxa"/>
          </w:tcPr>
          <w:p w14:paraId="05E3F9AA" w14:textId="7497BEF5" w:rsidR="001547DC" w:rsidRPr="000673FC" w:rsidRDefault="001547DC" w:rsidP="00BF71C1">
            <w:pPr>
              <w:rPr>
                <w:ins w:id="483" w:author="John Wiggins" w:date="2020-11-20T12:23:00Z"/>
                <w:color w:val="000000" w:themeColor="text1"/>
              </w:rPr>
            </w:pPr>
            <w:ins w:id="484" w:author="John Wiggins" w:date="2020-11-20T12:23:00Z">
              <w:r w:rsidRPr="000673FC">
                <w:rPr>
                  <w:color w:val="000000" w:themeColor="text1"/>
                </w:rPr>
                <w:t xml:space="preserve">A meaningful title for </w:t>
              </w:r>
            </w:ins>
            <w:ins w:id="485" w:author="John Wiggins" w:date="2020-11-20T12:24:00Z">
              <w:r w:rsidR="0088761C">
                <w:rPr>
                  <w:color w:val="000000" w:themeColor="text1"/>
                </w:rPr>
                <w:t xml:space="preserve">a </w:t>
              </w:r>
              <w:r w:rsidR="0088761C" w:rsidRPr="000673FC">
                <w:rPr>
                  <w:color w:val="000000" w:themeColor="text1"/>
                </w:rPr>
                <w:t xml:space="preserve">variant </w:t>
              </w:r>
              <w:r w:rsidR="0088761C">
                <w:rPr>
                  <w:color w:val="000000" w:themeColor="text1"/>
                </w:rPr>
                <w:t>data item value rule</w:t>
              </w:r>
            </w:ins>
            <w:ins w:id="486" w:author="John Wiggins" w:date="2020-11-20T12:23:00Z">
              <w:r w:rsidRPr="000673FC">
                <w:rPr>
                  <w:color w:val="000000" w:themeColor="text1"/>
                </w:rPr>
                <w:t>.</w:t>
              </w:r>
            </w:ins>
          </w:p>
        </w:tc>
        <w:tc>
          <w:tcPr>
            <w:tcW w:w="1414" w:type="dxa"/>
          </w:tcPr>
          <w:p w14:paraId="15EDB21F" w14:textId="77777777" w:rsidR="001547DC" w:rsidRPr="000673FC" w:rsidRDefault="001547DC" w:rsidP="00BF71C1">
            <w:pPr>
              <w:rPr>
                <w:ins w:id="487" w:author="John Wiggins" w:date="2020-11-20T12:23:00Z"/>
                <w:color w:val="000000" w:themeColor="text1"/>
              </w:rPr>
            </w:pPr>
            <w:ins w:id="488" w:author="John Wiggins" w:date="2020-11-20T12:23:00Z">
              <w:r w:rsidRPr="000673FC">
                <w:rPr>
                  <w:color w:val="000000" w:themeColor="text1"/>
                </w:rPr>
                <w:t>Mandatory</w:t>
              </w:r>
            </w:ins>
          </w:p>
        </w:tc>
        <w:tc>
          <w:tcPr>
            <w:tcW w:w="2897" w:type="dxa"/>
          </w:tcPr>
          <w:p w14:paraId="5AD70E0D" w14:textId="77777777" w:rsidR="001547DC" w:rsidRPr="000673FC" w:rsidRDefault="001547DC" w:rsidP="00BF71C1">
            <w:pPr>
              <w:rPr>
                <w:ins w:id="489" w:author="John Wiggins" w:date="2020-11-20T12:23:00Z"/>
                <w:color w:val="000000" w:themeColor="text1"/>
              </w:rPr>
            </w:pPr>
          </w:p>
        </w:tc>
      </w:tr>
      <w:tr w:rsidR="001547DC" w:rsidRPr="000673FC" w14:paraId="5E7A3406" w14:textId="77777777" w:rsidTr="00BF71C1">
        <w:trPr>
          <w:ins w:id="490" w:author="John Wiggins" w:date="2020-11-20T12:23:00Z"/>
        </w:trPr>
        <w:tc>
          <w:tcPr>
            <w:tcW w:w="1846" w:type="dxa"/>
          </w:tcPr>
          <w:p w14:paraId="2D36B1C3" w14:textId="3EAB3F1E" w:rsidR="001547DC" w:rsidRPr="000673FC" w:rsidRDefault="0088761C" w:rsidP="00BF71C1">
            <w:pPr>
              <w:rPr>
                <w:ins w:id="491" w:author="John Wiggins" w:date="2020-11-20T12:23:00Z"/>
                <w:color w:val="000000" w:themeColor="text1"/>
              </w:rPr>
            </w:pPr>
            <w:ins w:id="492" w:author="John Wiggins" w:date="2020-11-20T12:24:00Z">
              <w:r w:rsidRPr="000673FC">
                <w:rPr>
                  <w:color w:val="000000" w:themeColor="text1"/>
                </w:rPr>
                <w:t xml:space="preserve">variant </w:t>
              </w:r>
              <w:r>
                <w:rPr>
                  <w:color w:val="000000" w:themeColor="text1"/>
                </w:rPr>
                <w:t xml:space="preserve">data item value rule </w:t>
              </w:r>
            </w:ins>
            <w:ins w:id="493" w:author="John Wiggins" w:date="2020-11-20T12:23:00Z">
              <w:r w:rsidR="001547DC" w:rsidRPr="000673FC">
                <w:rPr>
                  <w:color w:val="000000" w:themeColor="text1"/>
                </w:rPr>
                <w:t>definition</w:t>
              </w:r>
            </w:ins>
          </w:p>
        </w:tc>
        <w:tc>
          <w:tcPr>
            <w:tcW w:w="2910" w:type="dxa"/>
          </w:tcPr>
          <w:p w14:paraId="264E3FE9" w14:textId="314B30EB" w:rsidR="001547DC" w:rsidRPr="000673FC" w:rsidRDefault="001547DC" w:rsidP="00BF71C1">
            <w:pPr>
              <w:rPr>
                <w:ins w:id="494" w:author="John Wiggins" w:date="2020-11-20T12:23:00Z"/>
                <w:color w:val="000000" w:themeColor="text1"/>
              </w:rPr>
            </w:pPr>
            <w:ins w:id="495" w:author="John Wiggins" w:date="2020-11-20T12:23:00Z">
              <w:r w:rsidRPr="000673FC">
                <w:rPr>
                  <w:color w:val="000000" w:themeColor="text1"/>
                </w:rPr>
                <w:t>A description of</w:t>
              </w:r>
            </w:ins>
            <w:ins w:id="496" w:author="John Wiggins" w:date="2020-11-20T12:24:00Z">
              <w:r w:rsidR="0088761C">
                <w:rPr>
                  <w:color w:val="000000" w:themeColor="text1"/>
                </w:rPr>
                <w:t xml:space="preserve"> a</w:t>
              </w:r>
            </w:ins>
            <w:ins w:id="497" w:author="John Wiggins" w:date="2020-11-20T12:23:00Z">
              <w:r w:rsidRPr="000673FC">
                <w:rPr>
                  <w:color w:val="000000" w:themeColor="text1"/>
                </w:rPr>
                <w:t xml:space="preserve"> </w:t>
              </w:r>
            </w:ins>
            <w:ins w:id="498" w:author="John Wiggins" w:date="2020-11-20T12:24:00Z">
              <w:r w:rsidR="0088761C" w:rsidRPr="000673FC">
                <w:rPr>
                  <w:color w:val="000000" w:themeColor="text1"/>
                </w:rPr>
                <w:t xml:space="preserve">variant </w:t>
              </w:r>
              <w:r w:rsidR="0088761C">
                <w:rPr>
                  <w:color w:val="000000" w:themeColor="text1"/>
                </w:rPr>
                <w:t>data item value rule.</w:t>
              </w:r>
            </w:ins>
          </w:p>
        </w:tc>
        <w:tc>
          <w:tcPr>
            <w:tcW w:w="1414" w:type="dxa"/>
          </w:tcPr>
          <w:p w14:paraId="22F69EB8" w14:textId="77777777" w:rsidR="001547DC" w:rsidRPr="000673FC" w:rsidRDefault="001547DC" w:rsidP="00BF71C1">
            <w:pPr>
              <w:rPr>
                <w:ins w:id="499" w:author="John Wiggins" w:date="2020-11-20T12:23:00Z"/>
                <w:color w:val="000000" w:themeColor="text1"/>
              </w:rPr>
            </w:pPr>
            <w:ins w:id="500" w:author="John Wiggins" w:date="2020-11-20T12:23:00Z">
              <w:r w:rsidRPr="000673FC">
                <w:rPr>
                  <w:color w:val="000000" w:themeColor="text1"/>
                </w:rPr>
                <w:t>Mandatory</w:t>
              </w:r>
            </w:ins>
          </w:p>
        </w:tc>
        <w:tc>
          <w:tcPr>
            <w:tcW w:w="2897" w:type="dxa"/>
          </w:tcPr>
          <w:p w14:paraId="6A33C0D9" w14:textId="77777777" w:rsidR="001547DC" w:rsidRPr="000673FC" w:rsidRDefault="001547DC" w:rsidP="00BF71C1">
            <w:pPr>
              <w:rPr>
                <w:ins w:id="501" w:author="John Wiggins" w:date="2020-11-20T12:23:00Z"/>
                <w:color w:val="000000" w:themeColor="text1"/>
              </w:rPr>
            </w:pPr>
          </w:p>
        </w:tc>
      </w:tr>
    </w:tbl>
    <w:p w14:paraId="770E02BD" w14:textId="77777777" w:rsidR="00D37281" w:rsidRPr="005D6176" w:rsidRDefault="00D37281" w:rsidP="005D6176">
      <w:pPr>
        <w:rPr>
          <w:ins w:id="502" w:author="John Wiggins" w:date="2020-11-20T12:04:00Z"/>
        </w:rPr>
      </w:pPr>
    </w:p>
    <w:p w14:paraId="3D50B152" w14:textId="11A4FBB0" w:rsidR="00237BB7" w:rsidRPr="00237BB7" w:rsidDel="00976DC3" w:rsidRDefault="00237BB7" w:rsidP="00237BB7">
      <w:pPr>
        <w:rPr>
          <w:del w:id="503" w:author="John Wiggins" w:date="2020-11-20T12:44:00Z"/>
        </w:rPr>
      </w:pPr>
    </w:p>
    <w:p w14:paraId="089B6B59" w14:textId="0FB3CA6A" w:rsidR="00147A50" w:rsidRPr="00681769" w:rsidDel="00976DC3" w:rsidRDefault="00147A50" w:rsidP="00147A50">
      <w:pPr>
        <w:pStyle w:val="Heading3"/>
        <w:numPr>
          <w:ilvl w:val="0"/>
          <w:numId w:val="0"/>
        </w:numPr>
        <w:rPr>
          <w:del w:id="504" w:author="John Wiggins" w:date="2020-11-20T12:44:00Z"/>
          <w:b/>
          <w:bCs w:val="0"/>
          <w:color w:val="C00000"/>
          <w:szCs w:val="22"/>
        </w:rPr>
      </w:pPr>
      <w:del w:id="505" w:author="John Wiggins" w:date="2020-11-20T12:44:00Z">
        <w:r w:rsidRPr="00681769" w:rsidDel="00976DC3">
          <w:rPr>
            <w:b/>
            <w:bCs w:val="0"/>
            <w:color w:val="C00000"/>
            <w:szCs w:val="22"/>
          </w:rPr>
          <w:delText xml:space="preserve">Data Item </w:delText>
        </w:r>
        <w:r w:rsidR="003658B8" w:rsidRPr="00681769" w:rsidDel="00976DC3">
          <w:rPr>
            <w:b/>
            <w:bCs w:val="0"/>
            <w:color w:val="C00000"/>
            <w:szCs w:val="22"/>
          </w:rPr>
          <w:delText>Collection</w:delText>
        </w:r>
      </w:del>
    </w:p>
    <w:p w14:paraId="4D71E450" w14:textId="6796721F" w:rsidR="00147A50" w:rsidRPr="00147A50" w:rsidDel="00976DC3" w:rsidRDefault="00077E57" w:rsidP="00147A50">
      <w:pPr>
        <w:pStyle w:val="Heading2"/>
        <w:rPr>
          <w:del w:id="506" w:author="John Wiggins" w:date="2020-11-20T12:44:00Z"/>
        </w:rPr>
      </w:pPr>
      <w:del w:id="507" w:author="John Wiggins" w:date="2020-11-20T12:44:00Z">
        <w:r w:rsidDel="00976DC3">
          <w:delText xml:space="preserve">A </w:delText>
        </w:r>
        <w:r w:rsidR="003658B8" w:rsidRPr="00077E57" w:rsidDel="00976DC3">
          <w:rPr>
            <w:color w:val="C00000"/>
          </w:rPr>
          <w:delText xml:space="preserve">Message Scenario Variant Data Item </w:delText>
        </w:r>
        <w:r w:rsidDel="00976DC3">
          <w:delText>is</w:delText>
        </w:r>
        <w:r w:rsidR="003658B8" w:rsidDel="00976DC3">
          <w:delText xml:space="preserve"> related to </w:delText>
        </w:r>
        <w:r w:rsidR="002F1479" w:rsidDel="00976DC3">
          <w:delText xml:space="preserve">a </w:delText>
        </w:r>
        <w:r w:rsidR="002F1479" w:rsidRPr="00E90A47" w:rsidDel="00976DC3">
          <w:rPr>
            <w:color w:val="C00000"/>
          </w:rPr>
          <w:delText>Data Item Collection</w:delText>
        </w:r>
        <w:r w:rsidR="002F1479" w:rsidDel="00976DC3">
          <w:delText>.</w:delText>
        </w:r>
        <w:r w:rsidR="00854440" w:rsidDel="00976DC3">
          <w:delText xml:space="preserve"> </w:delText>
        </w:r>
        <w:r w:rsidR="00E90A47" w:rsidRPr="009423DE" w:rsidDel="00976DC3">
          <w:rPr>
            <w:color w:val="C00000"/>
          </w:rPr>
          <w:delText>A Data Item Collection</w:delText>
        </w:r>
        <w:r w:rsidR="00E90A47" w:rsidDel="00976DC3">
          <w:delText xml:space="preserve"> </w:delText>
        </w:r>
        <w:r w:rsidR="009423DE" w:rsidDel="00976DC3">
          <w:delText>specifies</w:delText>
        </w:r>
        <w:r w:rsidR="008B6077" w:rsidDel="00976DC3">
          <w:delText xml:space="preserve"> the context of a </w:delText>
        </w:r>
        <w:r w:rsidR="009423DE" w:rsidDel="00976DC3">
          <w:delText xml:space="preserve">data Item within a collection. </w:delText>
        </w:r>
        <w:r w:rsidR="00B82CA1" w:rsidDel="00976DC3">
          <w:delText>For example, a</w:delText>
        </w:r>
        <w:r w:rsidR="00854440" w:rsidDel="00976DC3">
          <w:delText xml:space="preserve"> data element </w:delText>
        </w:r>
        <w:r w:rsidR="00B82CA1" w:rsidDel="00976DC3">
          <w:delText>of</w:delText>
        </w:r>
        <w:r w:rsidR="000D6399" w:rsidDel="00976DC3">
          <w:delText xml:space="preserve"> a </w:delText>
        </w:r>
        <w:r w:rsidR="000D6399" w:rsidRPr="00664B0C" w:rsidDel="00976DC3">
          <w:rPr>
            <w:color w:val="C00000"/>
          </w:rPr>
          <w:delText>Data Item Collection</w:delText>
        </w:r>
        <w:r w:rsidR="00B82CA1" w:rsidRPr="00664B0C" w:rsidDel="00976DC3">
          <w:rPr>
            <w:color w:val="C00000"/>
          </w:rPr>
          <w:delText xml:space="preserve"> </w:delText>
        </w:r>
        <w:r w:rsidR="00B82CA1" w:rsidDel="00976DC3">
          <w:delText>is</w:delText>
        </w:r>
        <w:r w:rsidR="00664B0C" w:rsidDel="00976DC3">
          <w:delText xml:space="preserve"> </w:delText>
        </w:r>
        <w:r w:rsidR="00CB3BDD" w:rsidRPr="00DB3C29" w:rsidDel="00976DC3">
          <w:rPr>
            <w:color w:val="4F6228" w:themeColor="accent3" w:themeShade="80"/>
          </w:rPr>
          <w:delText xml:space="preserve">data item sequence number </w:delText>
        </w:r>
        <w:r w:rsidR="00CB3BDD" w:rsidDel="00976DC3">
          <w:delText xml:space="preserve">(the </w:delText>
        </w:r>
        <w:r w:rsidR="0057216C" w:rsidDel="00976DC3">
          <w:delText xml:space="preserve">sequence </w:delText>
        </w:r>
        <w:r w:rsidR="00C40DBA" w:rsidDel="00976DC3">
          <w:delText xml:space="preserve">it appears </w:delText>
        </w:r>
        <w:r w:rsidR="0057216C" w:rsidDel="00976DC3">
          <w:delText xml:space="preserve">within a </w:delText>
        </w:r>
        <w:r w:rsidR="00C40DBA" w:rsidDel="00976DC3">
          <w:delText xml:space="preserve">line in a </w:delText>
        </w:r>
        <w:r w:rsidR="0057216C" w:rsidDel="00976DC3">
          <w:delText>delimited file)</w:delText>
        </w:r>
        <w:r w:rsidR="009B4602" w:rsidDel="00976DC3">
          <w:delText xml:space="preserve">. The relationship between object classes is represented within </w:delText>
        </w:r>
        <w:r w:rsidR="00EF1DE2" w:rsidDel="00976DC3">
          <w:delText>P</w:delText>
        </w:r>
        <w:r w:rsidR="006F656D" w:rsidDel="00976DC3">
          <w:delText>aragraph 3.1.</w:delText>
        </w:r>
      </w:del>
    </w:p>
    <w:p w14:paraId="2550A6A2" w14:textId="0EDDCB66" w:rsidR="002C4A48" w:rsidRPr="00664B0C" w:rsidDel="00976DC3" w:rsidRDefault="002C4A48" w:rsidP="002C4A48">
      <w:pPr>
        <w:pStyle w:val="Heading3"/>
        <w:numPr>
          <w:ilvl w:val="0"/>
          <w:numId w:val="0"/>
        </w:numPr>
        <w:rPr>
          <w:del w:id="508" w:author="John Wiggins" w:date="2020-11-20T12:44:00Z"/>
          <w:b/>
          <w:bCs w:val="0"/>
          <w:color w:val="C00000"/>
          <w:szCs w:val="22"/>
        </w:rPr>
      </w:pPr>
      <w:del w:id="509" w:author="John Wiggins" w:date="2020-11-20T12:44:00Z">
        <w:r w:rsidRPr="00664B0C" w:rsidDel="00976DC3">
          <w:rPr>
            <w:b/>
            <w:bCs w:val="0"/>
            <w:color w:val="C00000"/>
            <w:szCs w:val="22"/>
          </w:rPr>
          <w:delText>Variant Data Item</w:delText>
        </w:r>
        <w:r w:rsidR="00F34DB6" w:rsidRPr="00664B0C" w:rsidDel="00976DC3">
          <w:rPr>
            <w:b/>
            <w:bCs w:val="0"/>
            <w:color w:val="C00000"/>
            <w:szCs w:val="22"/>
          </w:rPr>
          <w:delText xml:space="preserve"> Requirement Type</w:delText>
        </w:r>
      </w:del>
    </w:p>
    <w:p w14:paraId="221558F7" w14:textId="341F2E74" w:rsidR="00964478" w:rsidDel="00976DC3" w:rsidRDefault="00972AE8" w:rsidP="00941A06">
      <w:pPr>
        <w:pStyle w:val="Heading2"/>
        <w:rPr>
          <w:del w:id="510" w:author="John Wiggins" w:date="2020-11-20T12:44:00Z"/>
        </w:rPr>
      </w:pPr>
      <w:del w:id="511" w:author="John Wiggins" w:date="2020-11-20T12:44:00Z">
        <w:r w:rsidDel="00976DC3">
          <w:delText>A</w:delText>
        </w:r>
        <w:r w:rsidR="00F34DB6" w:rsidDel="00976DC3">
          <w:delText xml:space="preserve"> </w:delText>
        </w:r>
        <w:r w:rsidR="00E927A2" w:rsidRPr="00972AE8" w:rsidDel="00976DC3">
          <w:rPr>
            <w:color w:val="C00000"/>
          </w:rPr>
          <w:delText xml:space="preserve">Message Scenario Variant Data Item </w:delText>
        </w:r>
        <w:r w:rsidR="00E927A2" w:rsidDel="00976DC3">
          <w:delText xml:space="preserve">is related to a </w:delText>
        </w:r>
        <w:r w:rsidR="00B74349" w:rsidDel="00976DC3">
          <w:delText xml:space="preserve">single </w:delText>
        </w:r>
        <w:r w:rsidR="00E927A2" w:rsidRPr="00972AE8" w:rsidDel="00976DC3">
          <w:rPr>
            <w:color w:val="C00000"/>
          </w:rPr>
          <w:delText>Variant Data Item Re</w:delText>
        </w:r>
        <w:r w:rsidR="000E011D" w:rsidRPr="00972AE8" w:rsidDel="00976DC3">
          <w:rPr>
            <w:color w:val="C00000"/>
          </w:rPr>
          <w:delText xml:space="preserve">quirement </w:delText>
        </w:r>
        <w:r w:rsidR="00A70BEE" w:rsidRPr="00972AE8" w:rsidDel="00976DC3">
          <w:rPr>
            <w:color w:val="C00000"/>
          </w:rPr>
          <w:delText>Type</w:delText>
        </w:r>
        <w:r w:rsidR="000E011D" w:rsidDel="00976DC3">
          <w:delText xml:space="preserve"> which denotes </w:delText>
        </w:r>
        <w:r w:rsidR="0079444D" w:rsidDel="00976DC3">
          <w:delText xml:space="preserve">if it </w:delText>
        </w:r>
        <w:r w:rsidR="00F61BC2" w:rsidDel="00976DC3">
          <w:delText xml:space="preserve">is mandatory </w:delText>
        </w:r>
        <w:r w:rsidR="00D437D0" w:rsidDel="00976DC3">
          <w:delText>within a message</w:delText>
        </w:r>
        <w:r w:rsidR="00F61BC2" w:rsidDel="00976DC3">
          <w:delText>,</w:delText>
        </w:r>
        <w:r w:rsidR="00D437D0" w:rsidDel="00976DC3">
          <w:delText xml:space="preserve"> </w:delText>
        </w:r>
        <w:r w:rsidR="008B40C8" w:rsidDel="00976DC3">
          <w:delText xml:space="preserve">present within a message with a null </w:delText>
        </w:r>
        <w:r w:rsidR="008B40C8" w:rsidDel="00976DC3">
          <w:lastRenderedPageBreak/>
          <w:delText>value</w:delText>
        </w:r>
        <w:r w:rsidR="00D437D0" w:rsidDel="00976DC3">
          <w:delText xml:space="preserve"> (dependent on the </w:delText>
        </w:r>
        <w:r w:rsidR="004B3ADC" w:rsidDel="00976DC3">
          <w:delText xml:space="preserve">requirements of the </w:delText>
        </w:r>
        <w:r w:rsidR="00831490" w:rsidDel="00976DC3">
          <w:delText xml:space="preserve">physical </w:delText>
        </w:r>
        <w:r w:rsidR="004B3ADC" w:rsidDel="00976DC3">
          <w:delText>message means)</w:delText>
        </w:r>
        <w:r w:rsidR="00FF38C0" w:rsidDel="00976DC3">
          <w:delText xml:space="preserve">, not present or </w:delText>
        </w:r>
        <w:r w:rsidR="00485E46" w:rsidDel="00976DC3">
          <w:delText>conditional based on a rule</w:delText>
        </w:r>
        <w:r w:rsidR="004B3ADC" w:rsidDel="00976DC3">
          <w:delText>.</w:delText>
        </w:r>
        <w:r w:rsidR="00253954" w:rsidDel="00976DC3">
          <w:delText xml:space="preserve"> </w:delText>
        </w:r>
        <w:r w:rsidR="00485E46" w:rsidDel="00976DC3">
          <w:delText>Each</w:delText>
        </w:r>
        <w:r w:rsidR="00253954" w:rsidDel="00976DC3">
          <w:delText xml:space="preserve"> </w:delText>
        </w:r>
        <w:r w:rsidR="00A70BEE" w:rsidRPr="00BE6E7A" w:rsidDel="00976DC3">
          <w:rPr>
            <w:color w:val="C00000"/>
          </w:rPr>
          <w:delText xml:space="preserve">Variant </w:delText>
        </w:r>
        <w:r w:rsidR="00253954" w:rsidRPr="00BE6E7A" w:rsidDel="00976DC3">
          <w:rPr>
            <w:color w:val="C00000"/>
          </w:rPr>
          <w:delText>Data Item Requirement Type</w:delText>
        </w:r>
        <w:r w:rsidR="00BE6E7A" w:rsidRPr="00BE6E7A" w:rsidDel="00976DC3">
          <w:rPr>
            <w:color w:val="C00000"/>
          </w:rPr>
          <w:delText xml:space="preserve"> </w:delText>
        </w:r>
        <w:r w:rsidR="00BE6E7A" w:rsidDel="00976DC3">
          <w:delText>object value</w:delText>
        </w:r>
        <w:r w:rsidR="00253954" w:rsidDel="00976DC3">
          <w:delText xml:space="preserve"> is specified in the table below:</w:delText>
        </w:r>
      </w:del>
    </w:p>
    <w:tbl>
      <w:tblPr>
        <w:tblStyle w:val="TableGrid"/>
        <w:tblW w:w="9067" w:type="dxa"/>
        <w:jc w:val="center"/>
        <w:tblLook w:val="04A0" w:firstRow="1" w:lastRow="0" w:firstColumn="1" w:lastColumn="0" w:noHBand="0" w:noVBand="1"/>
      </w:tblPr>
      <w:tblGrid>
        <w:gridCol w:w="2122"/>
        <w:gridCol w:w="6945"/>
      </w:tblGrid>
      <w:tr w:rsidR="003E3E3F" w:rsidRPr="00014998" w:rsidDel="00976DC3" w14:paraId="0A82D242" w14:textId="0AF1078F" w:rsidTr="007F2C0C">
        <w:trPr>
          <w:jc w:val="center"/>
          <w:del w:id="512" w:author="John Wiggins" w:date="2020-11-20T12:44:00Z"/>
        </w:trPr>
        <w:tc>
          <w:tcPr>
            <w:tcW w:w="2122" w:type="dxa"/>
          </w:tcPr>
          <w:p w14:paraId="2802B37B" w14:textId="14C8A698" w:rsidR="003E3E3F" w:rsidRPr="00BE6E7A" w:rsidDel="00976DC3" w:rsidRDefault="007B5195" w:rsidP="00941A06">
            <w:pPr>
              <w:jc w:val="center"/>
              <w:rPr>
                <w:del w:id="513" w:author="John Wiggins" w:date="2020-11-20T12:44:00Z"/>
                <w:rFonts w:ascii="Calibri" w:eastAsia="Times New Roman" w:hAnsi="Calibri" w:cs="Times New Roman"/>
                <w:b/>
                <w:bCs/>
                <w:color w:val="4F81BD" w:themeColor="accent1"/>
                <w:lang w:eastAsia="en-GB"/>
              </w:rPr>
            </w:pPr>
            <w:del w:id="514" w:author="John Wiggins" w:date="2020-11-20T12:44:00Z">
              <w:r w:rsidRPr="00BE6E7A" w:rsidDel="00976DC3">
                <w:rPr>
                  <w:rFonts w:ascii="Calibri" w:eastAsia="Times New Roman" w:hAnsi="Calibri" w:cs="Times New Roman"/>
                  <w:b/>
                  <w:bCs/>
                  <w:color w:val="4F81BD" w:themeColor="accent1"/>
                  <w:lang w:eastAsia="en-GB"/>
                </w:rPr>
                <w:delText>d</w:delText>
              </w:r>
              <w:r w:rsidR="007F2C0C" w:rsidRPr="00BE6E7A" w:rsidDel="00976DC3">
                <w:rPr>
                  <w:rFonts w:ascii="Calibri" w:eastAsia="Times New Roman" w:hAnsi="Calibri" w:cs="Times New Roman"/>
                  <w:b/>
                  <w:bCs/>
                  <w:color w:val="4F81BD" w:themeColor="accent1"/>
                  <w:lang w:eastAsia="en-GB"/>
                </w:rPr>
                <w:delText>ata item requirement type</w:delText>
              </w:r>
              <w:r w:rsidR="003E3E3F" w:rsidRPr="00BE6E7A" w:rsidDel="00976DC3">
                <w:rPr>
                  <w:rFonts w:ascii="Calibri" w:eastAsia="Times New Roman" w:hAnsi="Calibri" w:cs="Times New Roman"/>
                  <w:b/>
                  <w:bCs/>
                  <w:color w:val="4F81BD" w:themeColor="accent1"/>
                  <w:lang w:eastAsia="en-GB"/>
                </w:rPr>
                <w:delText xml:space="preserve"> name</w:delText>
              </w:r>
            </w:del>
          </w:p>
        </w:tc>
        <w:tc>
          <w:tcPr>
            <w:tcW w:w="6945" w:type="dxa"/>
          </w:tcPr>
          <w:p w14:paraId="0AAC2E8F" w14:textId="2181C861" w:rsidR="003E3E3F" w:rsidRPr="00BE6E7A" w:rsidDel="00976DC3" w:rsidRDefault="007B5195" w:rsidP="00941A06">
            <w:pPr>
              <w:jc w:val="center"/>
              <w:rPr>
                <w:del w:id="515" w:author="John Wiggins" w:date="2020-11-20T12:44:00Z"/>
                <w:rFonts w:ascii="Calibri" w:eastAsia="Times New Roman" w:hAnsi="Calibri" w:cs="Times New Roman"/>
                <w:b/>
                <w:bCs/>
                <w:color w:val="4F81BD" w:themeColor="accent1"/>
                <w:lang w:eastAsia="en-GB"/>
              </w:rPr>
            </w:pPr>
            <w:del w:id="516" w:author="John Wiggins" w:date="2020-11-20T12:44:00Z">
              <w:r w:rsidRPr="00BE6E7A" w:rsidDel="00976DC3">
                <w:rPr>
                  <w:rFonts w:ascii="Calibri" w:eastAsia="Times New Roman" w:hAnsi="Calibri" w:cs="Times New Roman"/>
                  <w:b/>
                  <w:bCs/>
                  <w:color w:val="4F81BD" w:themeColor="accent1"/>
                  <w:lang w:eastAsia="en-GB"/>
                </w:rPr>
                <w:delText xml:space="preserve">data item requirement type </w:delText>
              </w:r>
              <w:r w:rsidR="00BE6E7A" w:rsidRPr="00BE6E7A" w:rsidDel="00976DC3">
                <w:rPr>
                  <w:rFonts w:ascii="Calibri" w:eastAsia="Times New Roman" w:hAnsi="Calibri" w:cs="Times New Roman"/>
                  <w:b/>
                  <w:bCs/>
                  <w:color w:val="4F81BD" w:themeColor="accent1"/>
                  <w:lang w:eastAsia="en-GB"/>
                </w:rPr>
                <w:delText>definition</w:delText>
              </w:r>
            </w:del>
          </w:p>
        </w:tc>
      </w:tr>
      <w:tr w:rsidR="003E3E3F" w:rsidRPr="003E3E3F" w:rsidDel="00976DC3" w14:paraId="0A4DFABE" w14:textId="12D25FE8" w:rsidTr="007F2C0C">
        <w:tblPrEx>
          <w:jc w:val="left"/>
        </w:tblPrEx>
        <w:trPr>
          <w:trHeight w:val="285"/>
          <w:del w:id="517" w:author="John Wiggins" w:date="2020-11-20T12:44:00Z"/>
        </w:trPr>
        <w:tc>
          <w:tcPr>
            <w:tcW w:w="2122" w:type="dxa"/>
            <w:hideMark/>
          </w:tcPr>
          <w:p w14:paraId="57C8EB31" w14:textId="54035976" w:rsidR="003E3E3F" w:rsidRPr="00BE6E7A" w:rsidDel="00976DC3" w:rsidRDefault="00705C02" w:rsidP="003E3E3F">
            <w:pPr>
              <w:rPr>
                <w:del w:id="518" w:author="John Wiggins" w:date="2020-11-20T12:44:00Z"/>
                <w:rFonts w:ascii="Calibri" w:eastAsia="Times New Roman" w:hAnsi="Calibri" w:cs="Calibri"/>
                <w:color w:val="4F6228" w:themeColor="accent3" w:themeShade="80"/>
                <w:lang w:eastAsia="en-GB"/>
              </w:rPr>
            </w:pPr>
            <w:del w:id="519" w:author="John Wiggins" w:date="2020-11-20T12:44:00Z">
              <w:r w:rsidRPr="00BE6E7A" w:rsidDel="00976DC3">
                <w:rPr>
                  <w:rFonts w:ascii="Calibri" w:eastAsia="Times New Roman" w:hAnsi="Calibri" w:cs="Calibri"/>
                  <w:color w:val="4F6228" w:themeColor="accent3" w:themeShade="80"/>
                  <w:lang w:eastAsia="en-GB"/>
                </w:rPr>
                <w:delText>m</w:delText>
              </w:r>
              <w:r w:rsidR="007B5195" w:rsidRPr="00BE6E7A" w:rsidDel="00976DC3">
                <w:rPr>
                  <w:rFonts w:ascii="Calibri" w:eastAsia="Times New Roman" w:hAnsi="Calibri" w:cs="Calibri"/>
                  <w:color w:val="4F6228" w:themeColor="accent3" w:themeShade="80"/>
                  <w:lang w:eastAsia="en-GB"/>
                </w:rPr>
                <w:delText>andatory</w:delText>
              </w:r>
            </w:del>
          </w:p>
        </w:tc>
        <w:tc>
          <w:tcPr>
            <w:tcW w:w="6945" w:type="dxa"/>
            <w:hideMark/>
          </w:tcPr>
          <w:p w14:paraId="51F3A000" w14:textId="796AD74B" w:rsidR="003E3E3F" w:rsidRPr="00BE6E7A" w:rsidDel="00976DC3" w:rsidRDefault="003E3E3F" w:rsidP="003E3E3F">
            <w:pPr>
              <w:rPr>
                <w:del w:id="520" w:author="John Wiggins" w:date="2020-11-20T12:44:00Z"/>
                <w:rFonts w:ascii="Calibri" w:eastAsia="Times New Roman" w:hAnsi="Calibri" w:cs="Calibri"/>
                <w:color w:val="4F6228" w:themeColor="accent3" w:themeShade="80"/>
                <w:lang w:eastAsia="en-GB"/>
              </w:rPr>
            </w:pPr>
            <w:del w:id="521" w:author="John Wiggins" w:date="2020-11-20T12:44:00Z">
              <w:r w:rsidRPr="00BE6E7A" w:rsidDel="00976DC3">
                <w:rPr>
                  <w:rFonts w:ascii="Calibri" w:eastAsia="Times New Roman" w:hAnsi="Calibri" w:cs="Calibri"/>
                  <w:color w:val="4F6228" w:themeColor="accent3" w:themeShade="80"/>
                  <w:lang w:eastAsia="en-GB"/>
                </w:rPr>
                <w:delText>A</w:delText>
              </w:r>
              <w:r w:rsidR="00705C02" w:rsidRPr="00BE6E7A" w:rsidDel="00976DC3">
                <w:rPr>
                  <w:rFonts w:ascii="Calibri" w:eastAsia="Times New Roman" w:hAnsi="Calibri" w:cs="Calibri"/>
                  <w:color w:val="4F6228" w:themeColor="accent3" w:themeShade="80"/>
                  <w:lang w:eastAsia="en-GB"/>
                </w:rPr>
                <w:delText>n Energy Market</w:delText>
              </w:r>
              <w:r w:rsidRPr="00BE6E7A" w:rsidDel="00976DC3">
                <w:rPr>
                  <w:rFonts w:ascii="Calibri" w:eastAsia="Times New Roman" w:hAnsi="Calibri" w:cs="Calibri"/>
                  <w:color w:val="4F6228" w:themeColor="accent3" w:themeShade="80"/>
                  <w:lang w:eastAsia="en-GB"/>
                </w:rPr>
                <w:delText xml:space="preserve"> Data</w:delText>
              </w:r>
              <w:r w:rsidR="00FF789F"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 xml:space="preserve">Item value must </w:delText>
              </w:r>
              <w:r w:rsidR="006731D9" w:rsidDel="00976DC3">
                <w:rPr>
                  <w:rFonts w:ascii="Calibri" w:eastAsia="Times New Roman" w:hAnsi="Calibri" w:cs="Calibri"/>
                  <w:color w:val="4F6228" w:themeColor="accent3" w:themeShade="80"/>
                  <w:lang w:eastAsia="en-GB"/>
                </w:rPr>
                <w:delText xml:space="preserve">not </w:delText>
              </w:r>
              <w:r w:rsidRPr="00BE6E7A" w:rsidDel="00976DC3">
                <w:rPr>
                  <w:rFonts w:ascii="Calibri" w:eastAsia="Times New Roman" w:hAnsi="Calibri" w:cs="Calibri"/>
                  <w:color w:val="4F6228" w:themeColor="accent3" w:themeShade="80"/>
                  <w:lang w:eastAsia="en-GB"/>
                </w:rPr>
                <w:delText xml:space="preserve">be null </w:delText>
              </w:r>
              <w:r w:rsidR="00FF789F" w:rsidRPr="00BE6E7A" w:rsidDel="00976DC3">
                <w:rPr>
                  <w:rFonts w:ascii="Calibri" w:eastAsia="Times New Roman" w:hAnsi="Calibri" w:cs="Calibri"/>
                  <w:color w:val="4F6228" w:themeColor="accent3" w:themeShade="80"/>
                  <w:lang w:eastAsia="en-GB"/>
                </w:rPr>
                <w:delText>for</w:delText>
              </w:r>
              <w:r w:rsidRPr="00BE6E7A" w:rsidDel="00976DC3">
                <w:rPr>
                  <w:rFonts w:ascii="Calibri" w:eastAsia="Times New Roman" w:hAnsi="Calibri" w:cs="Calibri"/>
                  <w:color w:val="4F6228" w:themeColor="accent3" w:themeShade="80"/>
                  <w:lang w:eastAsia="en-GB"/>
                </w:rPr>
                <w:delText xml:space="preserve"> a Message</w:delText>
              </w:r>
              <w:r w:rsidR="00FF789F"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Scenario</w:delText>
              </w:r>
              <w:r w:rsidR="00FF789F"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Variant</w:delText>
              </w:r>
              <w:r w:rsidR="00FF789F"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Data</w:delText>
              </w:r>
              <w:r w:rsidR="00FF789F"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Item</w:delText>
              </w:r>
              <w:r w:rsidR="00705C02" w:rsidRPr="00BE6E7A" w:rsidDel="00976DC3">
                <w:rPr>
                  <w:rFonts w:ascii="Calibri" w:eastAsia="Times New Roman" w:hAnsi="Calibri" w:cs="Calibri"/>
                  <w:color w:val="4F6228" w:themeColor="accent3" w:themeShade="80"/>
                  <w:lang w:eastAsia="en-GB"/>
                </w:rPr>
                <w:delText>.</w:delText>
              </w:r>
            </w:del>
          </w:p>
        </w:tc>
      </w:tr>
      <w:tr w:rsidR="003E3E3F" w:rsidRPr="003E3E3F" w:rsidDel="00976DC3" w14:paraId="1CABD74F" w14:textId="59149367" w:rsidTr="007F2C0C">
        <w:tblPrEx>
          <w:jc w:val="left"/>
        </w:tblPrEx>
        <w:trPr>
          <w:trHeight w:val="285"/>
          <w:del w:id="522" w:author="John Wiggins" w:date="2020-11-20T12:44:00Z"/>
        </w:trPr>
        <w:tc>
          <w:tcPr>
            <w:tcW w:w="2122" w:type="dxa"/>
            <w:hideMark/>
          </w:tcPr>
          <w:p w14:paraId="6C98FD39" w14:textId="41E69B37" w:rsidR="003E3E3F" w:rsidRPr="00BE6E7A" w:rsidDel="00976DC3" w:rsidRDefault="00705C02" w:rsidP="003E3E3F">
            <w:pPr>
              <w:rPr>
                <w:del w:id="523" w:author="John Wiggins" w:date="2020-11-20T12:44:00Z"/>
                <w:rFonts w:ascii="Calibri" w:eastAsia="Times New Roman" w:hAnsi="Calibri" w:cs="Calibri"/>
                <w:color w:val="4F6228" w:themeColor="accent3" w:themeShade="80"/>
                <w:lang w:eastAsia="en-GB"/>
              </w:rPr>
            </w:pPr>
            <w:del w:id="524" w:author="John Wiggins" w:date="2020-11-20T12:44:00Z">
              <w:r w:rsidRPr="00BE6E7A" w:rsidDel="00976DC3">
                <w:rPr>
                  <w:rFonts w:ascii="Calibri" w:eastAsia="Times New Roman" w:hAnsi="Calibri" w:cs="Calibri"/>
                  <w:color w:val="4F6228" w:themeColor="accent3" w:themeShade="80"/>
                  <w:lang w:eastAsia="en-GB"/>
                </w:rPr>
                <w:delText>c</w:delText>
              </w:r>
              <w:r w:rsidR="003E3E3F" w:rsidRPr="00BE6E7A" w:rsidDel="00976DC3">
                <w:rPr>
                  <w:rFonts w:ascii="Calibri" w:eastAsia="Times New Roman" w:hAnsi="Calibri" w:cs="Calibri"/>
                  <w:color w:val="4F6228" w:themeColor="accent3" w:themeShade="80"/>
                  <w:lang w:eastAsia="en-GB"/>
                </w:rPr>
                <w:delText xml:space="preserve">onditional </w:delText>
              </w:r>
              <w:r w:rsidRPr="00BE6E7A" w:rsidDel="00976DC3">
                <w:rPr>
                  <w:rFonts w:ascii="Calibri" w:eastAsia="Times New Roman" w:hAnsi="Calibri" w:cs="Calibri"/>
                  <w:color w:val="4F6228" w:themeColor="accent3" w:themeShade="80"/>
                  <w:lang w:eastAsia="en-GB"/>
                </w:rPr>
                <w:delText>r</w:delText>
              </w:r>
              <w:r w:rsidR="003E3E3F" w:rsidRPr="00BE6E7A" w:rsidDel="00976DC3">
                <w:rPr>
                  <w:rFonts w:ascii="Calibri" w:eastAsia="Times New Roman" w:hAnsi="Calibri" w:cs="Calibri"/>
                  <w:color w:val="4F6228" w:themeColor="accent3" w:themeShade="80"/>
                  <w:lang w:eastAsia="en-GB"/>
                </w:rPr>
                <w:delText>ule</w:delText>
              </w:r>
            </w:del>
          </w:p>
        </w:tc>
        <w:tc>
          <w:tcPr>
            <w:tcW w:w="6945" w:type="dxa"/>
            <w:hideMark/>
          </w:tcPr>
          <w:p w14:paraId="4437685F" w14:textId="6EE16CB7" w:rsidR="003E3E3F" w:rsidRPr="00BE6E7A" w:rsidDel="00976DC3" w:rsidRDefault="003E3E3F" w:rsidP="003E3E3F">
            <w:pPr>
              <w:rPr>
                <w:del w:id="525" w:author="John Wiggins" w:date="2020-11-20T12:44:00Z"/>
                <w:rFonts w:ascii="Calibri" w:eastAsia="Times New Roman" w:hAnsi="Calibri" w:cs="Calibri"/>
                <w:color w:val="4F6228" w:themeColor="accent3" w:themeShade="80"/>
                <w:lang w:eastAsia="en-GB"/>
              </w:rPr>
            </w:pPr>
            <w:del w:id="526" w:author="John Wiggins" w:date="2020-11-20T12:44:00Z">
              <w:r w:rsidRPr="00BE6E7A" w:rsidDel="00976DC3">
                <w:rPr>
                  <w:rFonts w:ascii="Calibri" w:eastAsia="Times New Roman" w:hAnsi="Calibri" w:cs="Calibri"/>
                  <w:color w:val="4F6228" w:themeColor="accent3" w:themeShade="80"/>
                  <w:lang w:eastAsia="en-GB"/>
                </w:rPr>
                <w:delText xml:space="preserve">A Conditional Rule determines if a </w:delText>
              </w:r>
              <w:r w:rsidR="008B40C8" w:rsidRPr="00BE6E7A" w:rsidDel="00976DC3">
                <w:rPr>
                  <w:rFonts w:ascii="Calibri" w:eastAsia="Times New Roman" w:hAnsi="Calibri" w:cs="Calibri"/>
                  <w:color w:val="4F6228" w:themeColor="accent3" w:themeShade="80"/>
                  <w:lang w:eastAsia="en-GB"/>
                </w:rPr>
                <w:delText xml:space="preserve">Variant </w:delText>
              </w:r>
              <w:r w:rsidRPr="00BE6E7A" w:rsidDel="00976DC3">
                <w:rPr>
                  <w:rFonts w:ascii="Calibri" w:eastAsia="Times New Roman" w:hAnsi="Calibri" w:cs="Calibri"/>
                  <w:color w:val="4F6228" w:themeColor="accent3" w:themeShade="80"/>
                  <w:lang w:eastAsia="en-GB"/>
                </w:rPr>
                <w:delText>Data</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 xml:space="preserve">Item is </w:delText>
              </w:r>
              <w:r w:rsidR="008B40C8" w:rsidRPr="00BE6E7A" w:rsidDel="00976DC3">
                <w:rPr>
                  <w:rFonts w:ascii="Calibri" w:eastAsia="Times New Roman" w:hAnsi="Calibri" w:cs="Calibri"/>
                  <w:color w:val="4F6228" w:themeColor="accent3" w:themeShade="80"/>
                  <w:lang w:eastAsia="en-GB"/>
                </w:rPr>
                <w:delText xml:space="preserve">mandatory </w:delText>
              </w:r>
              <w:r w:rsidRPr="00BE6E7A" w:rsidDel="00976DC3">
                <w:rPr>
                  <w:rFonts w:ascii="Calibri" w:eastAsia="Times New Roman" w:hAnsi="Calibri" w:cs="Calibri"/>
                  <w:color w:val="4F6228" w:themeColor="accent3" w:themeShade="80"/>
                  <w:lang w:eastAsia="en-GB"/>
                </w:rPr>
                <w:delText>within a Message</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Scenario</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Variant</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Data</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Item</w:delText>
              </w:r>
              <w:r w:rsidR="00705C02" w:rsidRPr="00BE6E7A" w:rsidDel="00976DC3">
                <w:rPr>
                  <w:rFonts w:ascii="Calibri" w:eastAsia="Times New Roman" w:hAnsi="Calibri" w:cs="Calibri"/>
                  <w:color w:val="4F6228" w:themeColor="accent3" w:themeShade="80"/>
                  <w:lang w:eastAsia="en-GB"/>
                </w:rPr>
                <w:delText>.</w:delText>
              </w:r>
            </w:del>
          </w:p>
        </w:tc>
      </w:tr>
      <w:tr w:rsidR="003E3E3F" w:rsidRPr="003E3E3F" w:rsidDel="00976DC3" w14:paraId="7167704C" w14:textId="6A598C1E" w:rsidTr="007F2C0C">
        <w:tblPrEx>
          <w:jc w:val="left"/>
        </w:tblPrEx>
        <w:trPr>
          <w:trHeight w:val="285"/>
          <w:del w:id="527" w:author="John Wiggins" w:date="2020-11-20T12:44:00Z"/>
        </w:trPr>
        <w:tc>
          <w:tcPr>
            <w:tcW w:w="2122" w:type="dxa"/>
            <w:hideMark/>
          </w:tcPr>
          <w:p w14:paraId="076FC087" w14:textId="3937AF53" w:rsidR="003E3E3F" w:rsidRPr="00BE6E7A" w:rsidDel="00976DC3" w:rsidRDefault="00705C02" w:rsidP="003E3E3F">
            <w:pPr>
              <w:rPr>
                <w:del w:id="528" w:author="John Wiggins" w:date="2020-11-20T12:44:00Z"/>
                <w:rFonts w:ascii="Calibri" w:eastAsia="Times New Roman" w:hAnsi="Calibri" w:cs="Calibri"/>
                <w:color w:val="4F6228" w:themeColor="accent3" w:themeShade="80"/>
                <w:lang w:eastAsia="en-GB"/>
              </w:rPr>
            </w:pPr>
            <w:del w:id="529" w:author="John Wiggins" w:date="2020-11-20T12:44:00Z">
              <w:r w:rsidRPr="00BE6E7A" w:rsidDel="00976DC3">
                <w:rPr>
                  <w:rFonts w:ascii="Calibri" w:eastAsia="Times New Roman" w:hAnsi="Calibri" w:cs="Calibri"/>
                  <w:color w:val="4F6228" w:themeColor="accent3" w:themeShade="80"/>
                  <w:lang w:eastAsia="en-GB"/>
                </w:rPr>
                <w:delText>o</w:delText>
              </w:r>
              <w:r w:rsidR="003E3E3F" w:rsidRPr="00BE6E7A" w:rsidDel="00976DC3">
                <w:rPr>
                  <w:rFonts w:ascii="Calibri" w:eastAsia="Times New Roman" w:hAnsi="Calibri" w:cs="Calibri"/>
                  <w:color w:val="4F6228" w:themeColor="accent3" w:themeShade="80"/>
                  <w:lang w:eastAsia="en-GB"/>
                </w:rPr>
                <w:delText>ptional</w:delText>
              </w:r>
            </w:del>
          </w:p>
        </w:tc>
        <w:tc>
          <w:tcPr>
            <w:tcW w:w="6945" w:type="dxa"/>
            <w:hideMark/>
          </w:tcPr>
          <w:p w14:paraId="6539B1D0" w14:textId="2396C6E9" w:rsidR="003E3E3F" w:rsidRPr="00BE6E7A" w:rsidDel="00976DC3" w:rsidRDefault="003E3E3F" w:rsidP="003E3E3F">
            <w:pPr>
              <w:rPr>
                <w:del w:id="530" w:author="John Wiggins" w:date="2020-11-20T12:44:00Z"/>
                <w:rFonts w:ascii="Calibri" w:eastAsia="Times New Roman" w:hAnsi="Calibri" w:cs="Calibri"/>
                <w:color w:val="4F6228" w:themeColor="accent3" w:themeShade="80"/>
                <w:lang w:eastAsia="en-GB"/>
              </w:rPr>
            </w:pPr>
            <w:del w:id="531" w:author="John Wiggins" w:date="2020-11-20T12:44:00Z">
              <w:r w:rsidRPr="00BE6E7A" w:rsidDel="00976DC3">
                <w:rPr>
                  <w:rFonts w:ascii="Calibri" w:eastAsia="Times New Roman" w:hAnsi="Calibri" w:cs="Calibri"/>
                  <w:color w:val="4F6228" w:themeColor="accent3" w:themeShade="80"/>
                  <w:lang w:eastAsia="en-GB"/>
                </w:rPr>
                <w:delText>A Data</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Item value can be null or not null within a Message</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Scenario</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Variant</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Data</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Item</w:delText>
              </w:r>
              <w:r w:rsidR="00705C02" w:rsidRPr="00BE6E7A" w:rsidDel="00976DC3">
                <w:rPr>
                  <w:rFonts w:ascii="Calibri" w:eastAsia="Times New Roman" w:hAnsi="Calibri" w:cs="Calibri"/>
                  <w:color w:val="4F6228" w:themeColor="accent3" w:themeShade="80"/>
                  <w:lang w:eastAsia="en-GB"/>
                </w:rPr>
                <w:delText>.</w:delText>
              </w:r>
            </w:del>
          </w:p>
        </w:tc>
      </w:tr>
      <w:tr w:rsidR="003E3E3F" w:rsidRPr="003E3E3F" w:rsidDel="00976DC3" w14:paraId="286B3063" w14:textId="531BEADC" w:rsidTr="007F2C0C">
        <w:tblPrEx>
          <w:jc w:val="left"/>
        </w:tblPrEx>
        <w:trPr>
          <w:trHeight w:val="285"/>
          <w:del w:id="532" w:author="John Wiggins" w:date="2020-11-20T12:44:00Z"/>
        </w:trPr>
        <w:tc>
          <w:tcPr>
            <w:tcW w:w="2122" w:type="dxa"/>
            <w:hideMark/>
          </w:tcPr>
          <w:p w14:paraId="284BF77E" w14:textId="50F23034" w:rsidR="003E3E3F" w:rsidRPr="00BE6E7A" w:rsidDel="00976DC3" w:rsidRDefault="00705C02" w:rsidP="003E3E3F">
            <w:pPr>
              <w:rPr>
                <w:del w:id="533" w:author="John Wiggins" w:date="2020-11-20T12:44:00Z"/>
                <w:rFonts w:ascii="Calibri" w:eastAsia="Times New Roman" w:hAnsi="Calibri" w:cs="Calibri"/>
                <w:color w:val="4F6228" w:themeColor="accent3" w:themeShade="80"/>
                <w:lang w:eastAsia="en-GB"/>
              </w:rPr>
            </w:pPr>
            <w:del w:id="534" w:author="John Wiggins" w:date="2020-11-20T12:44:00Z">
              <w:r w:rsidRPr="00BE6E7A" w:rsidDel="00976DC3">
                <w:rPr>
                  <w:rFonts w:ascii="Calibri" w:eastAsia="Times New Roman" w:hAnsi="Calibri" w:cs="Calibri"/>
                  <w:color w:val="4F6228" w:themeColor="accent3" w:themeShade="80"/>
                  <w:lang w:eastAsia="en-GB"/>
                </w:rPr>
                <w:delText>n</w:delText>
              </w:r>
              <w:r w:rsidR="003E3E3F" w:rsidRPr="00BE6E7A" w:rsidDel="00976DC3">
                <w:rPr>
                  <w:rFonts w:ascii="Calibri" w:eastAsia="Times New Roman" w:hAnsi="Calibri" w:cs="Calibri"/>
                  <w:color w:val="4F6228" w:themeColor="accent3" w:themeShade="80"/>
                  <w:lang w:eastAsia="en-GB"/>
                </w:rPr>
                <w:delText>ull</w:delText>
              </w:r>
            </w:del>
          </w:p>
        </w:tc>
        <w:tc>
          <w:tcPr>
            <w:tcW w:w="6945" w:type="dxa"/>
            <w:hideMark/>
          </w:tcPr>
          <w:p w14:paraId="05625533" w14:textId="60D7D53A" w:rsidR="003E3E3F" w:rsidRPr="00BE6E7A" w:rsidDel="00976DC3" w:rsidRDefault="003E3E3F" w:rsidP="003E3E3F">
            <w:pPr>
              <w:rPr>
                <w:del w:id="535" w:author="John Wiggins" w:date="2020-11-20T12:44:00Z"/>
                <w:rFonts w:ascii="Calibri" w:eastAsia="Times New Roman" w:hAnsi="Calibri" w:cs="Calibri"/>
                <w:color w:val="4F6228" w:themeColor="accent3" w:themeShade="80"/>
                <w:lang w:eastAsia="en-GB"/>
              </w:rPr>
            </w:pPr>
            <w:del w:id="536" w:author="John Wiggins" w:date="2020-11-20T12:44:00Z">
              <w:r w:rsidRPr="00BE6E7A" w:rsidDel="00976DC3">
                <w:rPr>
                  <w:rFonts w:ascii="Calibri" w:eastAsia="Times New Roman" w:hAnsi="Calibri" w:cs="Calibri"/>
                  <w:color w:val="4F6228" w:themeColor="accent3" w:themeShade="80"/>
                  <w:lang w:eastAsia="en-GB"/>
                </w:rPr>
                <w:delText>A Data</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Item value must be null within a Message</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Scenario</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Variant</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Data</w:delText>
              </w:r>
              <w:r w:rsidR="00E358E7" w:rsidRPr="00BE6E7A" w:rsidDel="00976DC3">
                <w:rPr>
                  <w:rFonts w:ascii="Calibri" w:eastAsia="Times New Roman" w:hAnsi="Calibri" w:cs="Calibri"/>
                  <w:color w:val="4F6228" w:themeColor="accent3" w:themeShade="80"/>
                  <w:lang w:eastAsia="en-GB"/>
                </w:rPr>
                <w:delText xml:space="preserve"> </w:delText>
              </w:r>
              <w:r w:rsidRPr="00BE6E7A" w:rsidDel="00976DC3">
                <w:rPr>
                  <w:rFonts w:ascii="Calibri" w:eastAsia="Times New Roman" w:hAnsi="Calibri" w:cs="Calibri"/>
                  <w:color w:val="4F6228" w:themeColor="accent3" w:themeShade="80"/>
                  <w:lang w:eastAsia="en-GB"/>
                </w:rPr>
                <w:delText>Item</w:delText>
              </w:r>
              <w:r w:rsidR="00705C02" w:rsidRPr="00BE6E7A" w:rsidDel="00976DC3">
                <w:rPr>
                  <w:rFonts w:ascii="Calibri" w:eastAsia="Times New Roman" w:hAnsi="Calibri" w:cs="Calibri"/>
                  <w:color w:val="4F6228" w:themeColor="accent3" w:themeShade="80"/>
                  <w:lang w:eastAsia="en-GB"/>
                </w:rPr>
                <w:delText>.</w:delText>
              </w:r>
            </w:del>
          </w:p>
        </w:tc>
      </w:tr>
      <w:tr w:rsidR="008843C2" w:rsidRPr="003E3E3F" w:rsidDel="00976DC3" w14:paraId="14562E97" w14:textId="46D4F0BF" w:rsidTr="007F2C0C">
        <w:tblPrEx>
          <w:jc w:val="left"/>
        </w:tblPrEx>
        <w:trPr>
          <w:trHeight w:val="285"/>
          <w:del w:id="537" w:author="John Wiggins" w:date="2020-11-20T12:44:00Z"/>
        </w:trPr>
        <w:tc>
          <w:tcPr>
            <w:tcW w:w="2122" w:type="dxa"/>
          </w:tcPr>
          <w:p w14:paraId="1246A15F" w14:textId="3BE90159" w:rsidR="008843C2" w:rsidRPr="00BE6E7A" w:rsidDel="00976DC3" w:rsidRDefault="008843C2" w:rsidP="003E3E3F">
            <w:pPr>
              <w:rPr>
                <w:del w:id="538" w:author="John Wiggins" w:date="2020-11-20T12:44:00Z"/>
                <w:rFonts w:ascii="Calibri" w:eastAsia="Times New Roman" w:hAnsi="Calibri" w:cs="Calibri"/>
                <w:color w:val="4F6228" w:themeColor="accent3" w:themeShade="80"/>
                <w:lang w:eastAsia="en-GB"/>
              </w:rPr>
            </w:pPr>
            <w:del w:id="539" w:author="John Wiggins" w:date="2020-11-20T12:44:00Z">
              <w:r w:rsidDel="00976DC3">
                <w:rPr>
                  <w:rFonts w:ascii="Calibri" w:eastAsia="Times New Roman" w:hAnsi="Calibri" w:cs="Calibri"/>
                  <w:color w:val="4F6228" w:themeColor="accent3" w:themeShade="80"/>
                  <w:lang w:eastAsia="en-GB"/>
                </w:rPr>
                <w:delText>not required</w:delText>
              </w:r>
            </w:del>
          </w:p>
        </w:tc>
        <w:tc>
          <w:tcPr>
            <w:tcW w:w="6945" w:type="dxa"/>
          </w:tcPr>
          <w:p w14:paraId="3AA984BE" w14:textId="261D2303" w:rsidR="008843C2" w:rsidRPr="00BE6E7A" w:rsidDel="00976DC3" w:rsidRDefault="00EE3C6D" w:rsidP="003E3E3F">
            <w:pPr>
              <w:rPr>
                <w:del w:id="540" w:author="John Wiggins" w:date="2020-11-20T12:44:00Z"/>
                <w:rFonts w:ascii="Calibri" w:eastAsia="Times New Roman" w:hAnsi="Calibri" w:cs="Calibri"/>
                <w:color w:val="4F6228" w:themeColor="accent3" w:themeShade="80"/>
                <w:lang w:eastAsia="en-GB"/>
              </w:rPr>
            </w:pPr>
            <w:del w:id="541" w:author="John Wiggins" w:date="2020-11-20T12:44:00Z">
              <w:r w:rsidRPr="00EE3C6D" w:rsidDel="00976DC3">
                <w:rPr>
                  <w:rFonts w:ascii="Calibri" w:eastAsia="Times New Roman" w:hAnsi="Calibri" w:cs="Calibri"/>
                  <w:color w:val="4F6228" w:themeColor="accent3" w:themeShade="80"/>
                  <w:lang w:eastAsia="en-GB"/>
                </w:rPr>
                <w:delText>A Data Item value should be null within a Message</w:delText>
              </w:r>
              <w:r w:rsidDel="00976DC3">
                <w:rPr>
                  <w:rFonts w:ascii="Calibri" w:eastAsia="Times New Roman" w:hAnsi="Calibri" w:cs="Calibri"/>
                  <w:color w:val="4F6228" w:themeColor="accent3" w:themeShade="80"/>
                  <w:lang w:eastAsia="en-GB"/>
                </w:rPr>
                <w:delText xml:space="preserve"> </w:delText>
              </w:r>
              <w:r w:rsidRPr="00EE3C6D" w:rsidDel="00976DC3">
                <w:rPr>
                  <w:rFonts w:ascii="Calibri" w:eastAsia="Times New Roman" w:hAnsi="Calibri" w:cs="Calibri"/>
                  <w:color w:val="4F6228" w:themeColor="accent3" w:themeShade="80"/>
                  <w:lang w:eastAsia="en-GB"/>
                </w:rPr>
                <w:delText>Scenario</w:delText>
              </w:r>
              <w:r w:rsidDel="00976DC3">
                <w:rPr>
                  <w:rFonts w:ascii="Calibri" w:eastAsia="Times New Roman" w:hAnsi="Calibri" w:cs="Calibri"/>
                  <w:color w:val="4F6228" w:themeColor="accent3" w:themeShade="80"/>
                  <w:lang w:eastAsia="en-GB"/>
                </w:rPr>
                <w:delText xml:space="preserve"> </w:delText>
              </w:r>
              <w:r w:rsidRPr="00EE3C6D" w:rsidDel="00976DC3">
                <w:rPr>
                  <w:rFonts w:ascii="Calibri" w:eastAsia="Times New Roman" w:hAnsi="Calibri" w:cs="Calibri"/>
                  <w:color w:val="4F6228" w:themeColor="accent3" w:themeShade="80"/>
                  <w:lang w:eastAsia="en-GB"/>
                </w:rPr>
                <w:delText>Variant</w:delText>
              </w:r>
              <w:r w:rsidDel="00976DC3">
                <w:rPr>
                  <w:rFonts w:ascii="Calibri" w:eastAsia="Times New Roman" w:hAnsi="Calibri" w:cs="Calibri"/>
                  <w:color w:val="4F6228" w:themeColor="accent3" w:themeShade="80"/>
                  <w:lang w:eastAsia="en-GB"/>
                </w:rPr>
                <w:delText xml:space="preserve"> </w:delText>
              </w:r>
              <w:r w:rsidRPr="00EE3C6D" w:rsidDel="00976DC3">
                <w:rPr>
                  <w:rFonts w:ascii="Calibri" w:eastAsia="Times New Roman" w:hAnsi="Calibri" w:cs="Calibri"/>
                  <w:color w:val="4F6228" w:themeColor="accent3" w:themeShade="80"/>
                  <w:lang w:eastAsia="en-GB"/>
                </w:rPr>
                <w:delText>Data</w:delText>
              </w:r>
              <w:r w:rsidDel="00976DC3">
                <w:rPr>
                  <w:rFonts w:ascii="Calibri" w:eastAsia="Times New Roman" w:hAnsi="Calibri" w:cs="Calibri"/>
                  <w:color w:val="4F6228" w:themeColor="accent3" w:themeShade="80"/>
                  <w:lang w:eastAsia="en-GB"/>
                </w:rPr>
                <w:delText xml:space="preserve"> </w:delText>
              </w:r>
              <w:r w:rsidRPr="00EE3C6D" w:rsidDel="00976DC3">
                <w:rPr>
                  <w:rFonts w:ascii="Calibri" w:eastAsia="Times New Roman" w:hAnsi="Calibri" w:cs="Calibri"/>
                  <w:color w:val="4F6228" w:themeColor="accent3" w:themeShade="80"/>
                  <w:lang w:eastAsia="en-GB"/>
                </w:rPr>
                <w:delText>Item</w:delText>
              </w:r>
              <w:r w:rsidDel="00976DC3">
                <w:rPr>
                  <w:rFonts w:ascii="Calibri" w:eastAsia="Times New Roman" w:hAnsi="Calibri" w:cs="Calibri"/>
                  <w:color w:val="4F6228" w:themeColor="accent3" w:themeShade="80"/>
                  <w:lang w:eastAsia="en-GB"/>
                </w:rPr>
                <w:delText>.</w:delText>
              </w:r>
            </w:del>
          </w:p>
        </w:tc>
      </w:tr>
      <w:tr w:rsidR="00081015" w:rsidRPr="003E3E3F" w:rsidDel="00976DC3" w14:paraId="566A0F77" w14:textId="50918F3B" w:rsidTr="007F2C0C">
        <w:tblPrEx>
          <w:jc w:val="left"/>
        </w:tblPrEx>
        <w:trPr>
          <w:trHeight w:val="285"/>
          <w:del w:id="542" w:author="John Wiggins" w:date="2020-11-20T12:44:00Z"/>
        </w:trPr>
        <w:tc>
          <w:tcPr>
            <w:tcW w:w="2122" w:type="dxa"/>
          </w:tcPr>
          <w:p w14:paraId="1E37FC83" w14:textId="3C420B6A" w:rsidR="00081015" w:rsidDel="00976DC3" w:rsidRDefault="00E03483" w:rsidP="003E3E3F">
            <w:pPr>
              <w:rPr>
                <w:del w:id="543" w:author="John Wiggins" w:date="2020-11-20T12:44:00Z"/>
                <w:rFonts w:ascii="Calibri" w:eastAsia="Times New Roman" w:hAnsi="Calibri" w:cs="Calibri"/>
                <w:color w:val="4F6228" w:themeColor="accent3" w:themeShade="80"/>
                <w:lang w:eastAsia="en-GB"/>
              </w:rPr>
            </w:pPr>
            <w:del w:id="544" w:author="John Wiggins" w:date="2020-11-20T12:44:00Z">
              <w:r w:rsidDel="00976DC3">
                <w:rPr>
                  <w:rFonts w:ascii="Calibri" w:eastAsia="Times New Roman" w:hAnsi="Calibri" w:cs="Calibri"/>
                  <w:color w:val="4F6228" w:themeColor="accent3" w:themeShade="80"/>
                  <w:lang w:eastAsia="en-GB"/>
                </w:rPr>
                <w:delText>n</w:delText>
              </w:r>
              <w:r w:rsidR="00081015" w:rsidDel="00976DC3">
                <w:rPr>
                  <w:rFonts w:ascii="Calibri" w:eastAsia="Times New Roman" w:hAnsi="Calibri" w:cs="Calibri"/>
                  <w:color w:val="4F6228" w:themeColor="accent3" w:themeShade="80"/>
                  <w:lang w:eastAsia="en-GB"/>
                </w:rPr>
                <w:delText>ot present</w:delText>
              </w:r>
            </w:del>
          </w:p>
        </w:tc>
        <w:tc>
          <w:tcPr>
            <w:tcW w:w="6945" w:type="dxa"/>
          </w:tcPr>
          <w:p w14:paraId="64DEE7A8" w14:textId="7193DCFB" w:rsidR="00081015" w:rsidRPr="00EE3C6D" w:rsidDel="00976DC3" w:rsidRDefault="00BA6486" w:rsidP="003E3E3F">
            <w:pPr>
              <w:rPr>
                <w:del w:id="545" w:author="John Wiggins" w:date="2020-11-20T12:44:00Z"/>
                <w:rFonts w:ascii="Calibri" w:eastAsia="Times New Roman" w:hAnsi="Calibri" w:cs="Calibri"/>
                <w:color w:val="4F6228" w:themeColor="accent3" w:themeShade="80"/>
                <w:lang w:eastAsia="en-GB"/>
              </w:rPr>
            </w:pPr>
            <w:del w:id="546" w:author="John Wiggins" w:date="2020-11-20T12:44:00Z">
              <w:r w:rsidRPr="00BA6486" w:rsidDel="00976DC3">
                <w:rPr>
                  <w:rFonts w:ascii="Calibri" w:eastAsia="Times New Roman" w:hAnsi="Calibri" w:cs="Calibri"/>
                  <w:color w:val="4F6228" w:themeColor="accent3" w:themeShade="80"/>
                  <w:lang w:eastAsia="en-GB"/>
                </w:rPr>
                <w:delText xml:space="preserve">The Data Item must </w:delText>
              </w:r>
              <w:r w:rsidR="00D62A7C" w:rsidDel="00976DC3">
                <w:rPr>
                  <w:rFonts w:ascii="Calibri" w:eastAsia="Times New Roman" w:hAnsi="Calibri" w:cs="Calibri"/>
                  <w:color w:val="4F6228" w:themeColor="accent3" w:themeShade="80"/>
                  <w:lang w:eastAsia="en-GB"/>
                </w:rPr>
                <w:delText xml:space="preserve">be </w:delText>
              </w:r>
              <w:r w:rsidRPr="00BA6486" w:rsidDel="00976DC3">
                <w:rPr>
                  <w:rFonts w:ascii="Calibri" w:eastAsia="Times New Roman" w:hAnsi="Calibri" w:cs="Calibri"/>
                  <w:color w:val="4F6228" w:themeColor="accent3" w:themeShade="80"/>
                  <w:lang w:eastAsia="en-GB"/>
                </w:rPr>
                <w:delText>not present within the Message Scenario Variant</w:delText>
              </w:r>
            </w:del>
          </w:p>
        </w:tc>
      </w:tr>
    </w:tbl>
    <w:p w14:paraId="332C1BE9" w14:textId="0C7E7DD0" w:rsidR="00253954" w:rsidRPr="00A50B8A" w:rsidDel="00887753" w:rsidRDefault="00253954" w:rsidP="00253954">
      <w:pPr>
        <w:rPr>
          <w:del w:id="547" w:author="John Wiggins" w:date="2020-11-20T12:47:00Z"/>
          <w:color w:val="000000" w:themeColor="text1"/>
        </w:rPr>
      </w:pPr>
    </w:p>
    <w:p w14:paraId="3E377A3C" w14:textId="1EBCFC82" w:rsidR="005D4139" w:rsidRPr="00A50B8A" w:rsidDel="00887753" w:rsidRDefault="005D4139" w:rsidP="005D4139">
      <w:pPr>
        <w:pStyle w:val="Heading3"/>
        <w:numPr>
          <w:ilvl w:val="0"/>
          <w:numId w:val="0"/>
        </w:numPr>
        <w:rPr>
          <w:del w:id="548" w:author="John Wiggins" w:date="2020-11-20T12:47:00Z"/>
          <w:b/>
          <w:bCs w:val="0"/>
          <w:color w:val="000000" w:themeColor="text1"/>
          <w:szCs w:val="22"/>
        </w:rPr>
      </w:pPr>
      <w:del w:id="549" w:author="John Wiggins" w:date="2020-11-20T12:47:00Z">
        <w:r w:rsidRPr="00A50B8A" w:rsidDel="00887753">
          <w:rPr>
            <w:b/>
            <w:bCs w:val="0"/>
            <w:color w:val="000000" w:themeColor="text1"/>
            <w:szCs w:val="22"/>
          </w:rPr>
          <w:delText xml:space="preserve">Variant Data Item </w:delText>
        </w:r>
        <w:r w:rsidR="007759EF" w:rsidRPr="00A50B8A" w:rsidDel="00887753">
          <w:rPr>
            <w:b/>
            <w:bCs w:val="0"/>
            <w:color w:val="000000" w:themeColor="text1"/>
            <w:szCs w:val="22"/>
          </w:rPr>
          <w:delText>Value Rule</w:delText>
        </w:r>
      </w:del>
    </w:p>
    <w:p w14:paraId="7159194D" w14:textId="4DD14F84" w:rsidR="005D4139" w:rsidRPr="00A50B8A" w:rsidDel="00887753" w:rsidRDefault="00D62A7C" w:rsidP="005D4139">
      <w:pPr>
        <w:pStyle w:val="Heading2"/>
        <w:rPr>
          <w:del w:id="550" w:author="John Wiggins" w:date="2020-11-20T12:47:00Z"/>
          <w:color w:val="000000" w:themeColor="text1"/>
        </w:rPr>
      </w:pPr>
      <w:del w:id="551" w:author="John Wiggins" w:date="2020-11-20T12:47:00Z">
        <w:r w:rsidRPr="00A50B8A" w:rsidDel="00887753">
          <w:rPr>
            <w:color w:val="000000" w:themeColor="text1"/>
          </w:rPr>
          <w:delText>A</w:delText>
        </w:r>
        <w:r w:rsidR="005D4139" w:rsidRPr="00A50B8A" w:rsidDel="00887753">
          <w:rPr>
            <w:color w:val="000000" w:themeColor="text1"/>
          </w:rPr>
          <w:delText xml:space="preserve"> Message Scenario Variant Data </w:delText>
        </w:r>
        <w:r w:rsidR="00FC570C" w:rsidRPr="00A50B8A" w:rsidDel="00887753">
          <w:rPr>
            <w:color w:val="000000" w:themeColor="text1"/>
          </w:rPr>
          <w:delText xml:space="preserve">Item </w:delText>
        </w:r>
        <w:r w:rsidR="00F036A9" w:rsidRPr="00A50B8A" w:rsidDel="00887753">
          <w:rPr>
            <w:color w:val="000000" w:themeColor="text1"/>
          </w:rPr>
          <w:delText>may be related to one or more Variant Data Item Value Rule</w:delText>
        </w:r>
        <w:r w:rsidRPr="00A50B8A" w:rsidDel="00887753">
          <w:rPr>
            <w:color w:val="000000" w:themeColor="text1"/>
          </w:rPr>
          <w:delText xml:space="preserve"> objects</w:delText>
        </w:r>
        <w:r w:rsidR="00F036A9" w:rsidRPr="00A50B8A" w:rsidDel="00887753">
          <w:rPr>
            <w:color w:val="000000" w:themeColor="text1"/>
          </w:rPr>
          <w:delText>.</w:delText>
        </w:r>
        <w:r w:rsidR="00FC570C" w:rsidRPr="00A50B8A" w:rsidDel="00887753">
          <w:rPr>
            <w:color w:val="000000" w:themeColor="text1"/>
          </w:rPr>
          <w:delText xml:space="preserve"> Each rule </w:delText>
        </w:r>
        <w:r w:rsidR="00DD19CD" w:rsidRPr="00A50B8A" w:rsidDel="00887753">
          <w:rPr>
            <w:color w:val="000000" w:themeColor="text1"/>
          </w:rPr>
          <w:delText xml:space="preserve">is written in a standard notation describing </w:delText>
        </w:r>
        <w:r w:rsidR="00FF51E9" w:rsidRPr="00A50B8A" w:rsidDel="00887753">
          <w:rPr>
            <w:color w:val="000000" w:themeColor="text1"/>
          </w:rPr>
          <w:delText xml:space="preserve">a business rule which </w:delText>
        </w:r>
        <w:r w:rsidR="00127507" w:rsidRPr="00A50B8A" w:rsidDel="00887753">
          <w:rPr>
            <w:color w:val="000000" w:themeColor="text1"/>
          </w:rPr>
          <w:delText xml:space="preserve">constrains </w:delText>
        </w:r>
        <w:r w:rsidR="005743C1" w:rsidRPr="00A50B8A" w:rsidDel="00887753">
          <w:rPr>
            <w:color w:val="000000" w:themeColor="text1"/>
          </w:rPr>
          <w:delText xml:space="preserve">or provides conditions on </w:delText>
        </w:r>
        <w:r w:rsidR="00127507" w:rsidRPr="00A50B8A" w:rsidDel="00887753">
          <w:rPr>
            <w:color w:val="000000" w:themeColor="text1"/>
          </w:rPr>
          <w:delText>what value</w:delText>
        </w:r>
        <w:r w:rsidR="005743C1" w:rsidRPr="00A50B8A" w:rsidDel="00887753">
          <w:rPr>
            <w:color w:val="000000" w:themeColor="text1"/>
          </w:rPr>
          <w:delText xml:space="preserve"> or </w:delText>
        </w:r>
        <w:r w:rsidR="00127507" w:rsidRPr="00A50B8A" w:rsidDel="00887753">
          <w:rPr>
            <w:color w:val="000000" w:themeColor="text1"/>
          </w:rPr>
          <w:delText>range of values is permiss</w:delText>
        </w:r>
        <w:r w:rsidR="005743C1" w:rsidRPr="00A50B8A" w:rsidDel="00887753">
          <w:rPr>
            <w:color w:val="000000" w:themeColor="text1"/>
          </w:rPr>
          <w:delText>ible</w:delText>
        </w:r>
        <w:r w:rsidR="00BC7D30" w:rsidRPr="00A50B8A" w:rsidDel="00887753">
          <w:rPr>
            <w:color w:val="000000" w:themeColor="text1"/>
          </w:rPr>
          <w:delText>.</w:delText>
        </w:r>
      </w:del>
    </w:p>
    <w:p w14:paraId="022C8015" w14:textId="77777777" w:rsidR="005D4139" w:rsidRPr="00A50B8A" w:rsidRDefault="00947D4D" w:rsidP="00947D4D">
      <w:pPr>
        <w:pStyle w:val="Heading3"/>
        <w:numPr>
          <w:ilvl w:val="0"/>
          <w:numId w:val="0"/>
        </w:numPr>
        <w:rPr>
          <w:b/>
          <w:bCs w:val="0"/>
          <w:color w:val="000000" w:themeColor="text1"/>
          <w:szCs w:val="22"/>
        </w:rPr>
      </w:pPr>
      <w:r w:rsidRPr="00A50B8A">
        <w:rPr>
          <w:b/>
          <w:bCs w:val="0"/>
          <w:color w:val="000000" w:themeColor="text1"/>
          <w:szCs w:val="22"/>
        </w:rPr>
        <w:t>Message Scenario Variant Enumeration</w:t>
      </w:r>
    </w:p>
    <w:p w14:paraId="003A68B2" w14:textId="46BA8A84" w:rsidR="009E4364" w:rsidRPr="00A50B8A" w:rsidRDefault="002D4B2B" w:rsidP="00C0419A">
      <w:pPr>
        <w:pStyle w:val="Heading2"/>
        <w:rPr>
          <w:color w:val="000000" w:themeColor="text1"/>
        </w:rPr>
      </w:pPr>
      <w:r w:rsidRPr="00A50B8A">
        <w:rPr>
          <w:color w:val="000000" w:themeColor="text1"/>
        </w:rPr>
        <w:t>A</w:t>
      </w:r>
      <w:r w:rsidR="00947D4D" w:rsidRPr="00A50B8A">
        <w:rPr>
          <w:color w:val="000000" w:themeColor="text1"/>
        </w:rPr>
        <w:t xml:space="preserve"> Message Scenario Variant Data Item may be related to one or more </w:t>
      </w:r>
      <w:r w:rsidR="00CD2A0D" w:rsidRPr="00A50B8A">
        <w:rPr>
          <w:color w:val="000000" w:themeColor="text1"/>
        </w:rPr>
        <w:t>Message Scenario Variant Enumeration</w:t>
      </w:r>
      <w:del w:id="552" w:author="John Wiggins" w:date="2020-11-20T12:48:00Z">
        <w:r w:rsidR="00D21C7E" w:rsidRPr="00A50B8A" w:rsidDel="00A50B8A">
          <w:rPr>
            <w:color w:val="000000" w:themeColor="text1"/>
          </w:rPr>
          <w:delText xml:space="preserve"> objects</w:delText>
        </w:r>
      </w:del>
      <w:r w:rsidR="00947D4D" w:rsidRPr="00A50B8A">
        <w:rPr>
          <w:color w:val="000000" w:themeColor="text1"/>
        </w:rPr>
        <w:t xml:space="preserve">. </w:t>
      </w:r>
      <w:r w:rsidR="003E2462" w:rsidRPr="00A50B8A">
        <w:rPr>
          <w:color w:val="000000" w:themeColor="text1"/>
        </w:rPr>
        <w:t>A Message Scenario Variant Enumeration is composed of a Data Item Enumeration (</w:t>
      </w:r>
      <w:r w:rsidR="00705C02" w:rsidRPr="00A50B8A">
        <w:rPr>
          <w:color w:val="000000" w:themeColor="text1"/>
        </w:rPr>
        <w:t>P</w:t>
      </w:r>
      <w:r w:rsidR="003E2462" w:rsidRPr="00A50B8A">
        <w:rPr>
          <w:color w:val="000000" w:themeColor="text1"/>
        </w:rPr>
        <w:t>aragraph 2.</w:t>
      </w:r>
      <w:r w:rsidR="008B40C8" w:rsidRPr="00A50B8A">
        <w:rPr>
          <w:color w:val="000000" w:themeColor="text1"/>
        </w:rPr>
        <w:t>7</w:t>
      </w:r>
      <w:r w:rsidR="003E2462" w:rsidRPr="00A50B8A">
        <w:rPr>
          <w:color w:val="000000" w:themeColor="text1"/>
        </w:rPr>
        <w:t xml:space="preserve">) and </w:t>
      </w:r>
      <w:r w:rsidR="00C0419A" w:rsidRPr="00A50B8A">
        <w:rPr>
          <w:color w:val="000000" w:themeColor="text1"/>
        </w:rPr>
        <w:t>a Message Scenario Variant Data Item, as such the enumerations associated to a</w:t>
      </w:r>
      <w:r w:rsidR="008B40C8" w:rsidRPr="00A50B8A">
        <w:rPr>
          <w:color w:val="000000" w:themeColor="text1"/>
        </w:rPr>
        <w:t>n Energy Market Data Item</w:t>
      </w:r>
      <w:r w:rsidR="00C0419A" w:rsidRPr="00A50B8A">
        <w:rPr>
          <w:color w:val="000000" w:themeColor="text1"/>
        </w:rPr>
        <w:t xml:space="preserve"> may be specific t</w:t>
      </w:r>
      <w:r w:rsidR="00A42515" w:rsidRPr="00A50B8A">
        <w:rPr>
          <w:color w:val="000000" w:themeColor="text1"/>
        </w:rPr>
        <w:t>o an</w:t>
      </w:r>
      <w:r w:rsidR="00C0419A" w:rsidRPr="00A50B8A">
        <w:rPr>
          <w:color w:val="000000" w:themeColor="text1"/>
        </w:rPr>
        <w:t xml:space="preserve"> Energy Market Message Scenario Variant.</w:t>
      </w:r>
    </w:p>
    <w:p w14:paraId="5BCF1795" w14:textId="77777777" w:rsidR="00B2565A" w:rsidRPr="00BC6C04" w:rsidRDefault="00B2565A" w:rsidP="00B2565A">
      <w:pPr>
        <w:pStyle w:val="Heading1"/>
        <w:rPr>
          <w:rFonts w:asciiTheme="minorHAnsi" w:hAnsiTheme="minorHAnsi" w:cstheme="minorHAnsi"/>
          <w:color w:val="000000" w:themeColor="text1"/>
        </w:rPr>
      </w:pPr>
      <w:bookmarkStart w:id="553" w:name="_Toc56778143"/>
      <w:r w:rsidRPr="00BC6C04">
        <w:rPr>
          <w:rFonts w:asciiTheme="minorHAnsi" w:hAnsiTheme="minorHAnsi" w:cstheme="minorHAnsi"/>
          <w:color w:val="000000" w:themeColor="text1"/>
        </w:rPr>
        <w:t>Energy Market Data Specification Meta Data Model Relational Data Model Diagram</w:t>
      </w:r>
      <w:bookmarkEnd w:id="553"/>
    </w:p>
    <w:p w14:paraId="32C89254" w14:textId="617AF30C" w:rsidR="004C75B9" w:rsidRPr="00BC6C04" w:rsidRDefault="004C75B9" w:rsidP="004C75B9">
      <w:pPr>
        <w:pStyle w:val="Heading2"/>
        <w:rPr>
          <w:rFonts w:cstheme="minorHAnsi"/>
          <w:color w:val="000000" w:themeColor="text1"/>
        </w:rPr>
      </w:pPr>
      <w:r w:rsidRPr="00BC6C04">
        <w:rPr>
          <w:rFonts w:cstheme="minorHAnsi"/>
          <w:color w:val="000000" w:themeColor="text1"/>
        </w:rPr>
        <w:t>This diagram represents the full Energy Market Data Specification</w:t>
      </w:r>
      <w:r w:rsidR="00E26186" w:rsidRPr="00BC6C04">
        <w:rPr>
          <w:rFonts w:cstheme="minorHAnsi"/>
          <w:color w:val="000000" w:themeColor="text1"/>
        </w:rPr>
        <w:t>.</w:t>
      </w:r>
      <w:r w:rsidR="00CA3D01" w:rsidRPr="00BC6C04">
        <w:rPr>
          <w:rFonts w:cstheme="minorHAnsi"/>
          <w:color w:val="000000" w:themeColor="text1"/>
        </w:rPr>
        <w:t xml:space="preserve"> Provided in </w:t>
      </w:r>
      <w:r w:rsidR="00C97E56" w:rsidRPr="00BC6C04">
        <w:rPr>
          <w:rFonts w:cstheme="minorHAnsi"/>
          <w:color w:val="000000" w:themeColor="text1"/>
        </w:rPr>
        <w:t>PDF file</w:t>
      </w:r>
      <w:r w:rsidR="00CA3D01" w:rsidRPr="00BC6C04">
        <w:rPr>
          <w:rFonts w:cstheme="minorHAnsi"/>
          <w:color w:val="000000" w:themeColor="text1"/>
        </w:rPr>
        <w:t xml:space="preserve"> format </w:t>
      </w:r>
      <w:r w:rsidR="006A3D15" w:rsidRPr="00BC6C04">
        <w:rPr>
          <w:rFonts w:cstheme="minorHAnsi"/>
          <w:color w:val="000000" w:themeColor="text1"/>
        </w:rPr>
        <w:t>within Annex A.</w:t>
      </w:r>
      <w:ins w:id="554" w:author="John Wiggins" w:date="2020-11-20T12:48:00Z">
        <w:r w:rsidR="00483F4C" w:rsidRPr="00BC6C04">
          <w:rPr>
            <w:rFonts w:cstheme="minorHAnsi"/>
            <w:color w:val="000000" w:themeColor="text1"/>
          </w:rPr>
          <w:t xml:space="preserve"> Annex A should be viewed in conjunction with this document.</w:t>
        </w:r>
      </w:ins>
    </w:p>
    <w:p w14:paraId="259C600F" w14:textId="2E980916" w:rsidR="006A3D15" w:rsidRPr="00BC6C04" w:rsidRDefault="0026340E" w:rsidP="006A3D15">
      <w:pPr>
        <w:pStyle w:val="Heading1"/>
        <w:rPr>
          <w:rFonts w:asciiTheme="minorHAnsi" w:hAnsiTheme="minorHAnsi" w:cstheme="minorHAnsi"/>
          <w:color w:val="000000" w:themeColor="text1"/>
        </w:rPr>
      </w:pPr>
      <w:bookmarkStart w:id="555" w:name="_Toc56778144"/>
      <w:r w:rsidRPr="00BC6C04">
        <w:rPr>
          <w:rFonts w:asciiTheme="minorHAnsi" w:hAnsiTheme="minorHAnsi" w:cstheme="minorHAnsi"/>
          <w:color w:val="000000" w:themeColor="text1"/>
        </w:rPr>
        <w:t>Data Access Matrix</w:t>
      </w:r>
      <w:bookmarkEnd w:id="555"/>
    </w:p>
    <w:p w14:paraId="7B1DDCBD" w14:textId="234685F6" w:rsidR="006A3D15" w:rsidRPr="00BC6C04" w:rsidRDefault="0026340E" w:rsidP="006A3D15">
      <w:pPr>
        <w:pStyle w:val="Heading2"/>
        <w:rPr>
          <w:rFonts w:cstheme="minorHAnsi"/>
          <w:color w:val="000000" w:themeColor="text1"/>
        </w:rPr>
      </w:pPr>
      <w:r w:rsidRPr="00BC6C04">
        <w:rPr>
          <w:rFonts w:cstheme="minorHAnsi"/>
          <w:color w:val="000000" w:themeColor="text1"/>
        </w:rPr>
        <w:t xml:space="preserve">The </w:t>
      </w:r>
      <w:r w:rsidR="00963E82" w:rsidRPr="00BC6C04">
        <w:rPr>
          <w:rFonts w:cstheme="minorHAnsi"/>
          <w:color w:val="000000" w:themeColor="text1"/>
        </w:rPr>
        <w:t>D</w:t>
      </w:r>
      <w:r w:rsidRPr="00BC6C04">
        <w:rPr>
          <w:rFonts w:cstheme="minorHAnsi"/>
          <w:color w:val="000000" w:themeColor="text1"/>
        </w:rPr>
        <w:t xml:space="preserve">ata </w:t>
      </w:r>
      <w:r w:rsidR="00963E82" w:rsidRPr="00BC6C04">
        <w:rPr>
          <w:rFonts w:cstheme="minorHAnsi"/>
          <w:color w:val="000000" w:themeColor="text1"/>
        </w:rPr>
        <w:t>A</w:t>
      </w:r>
      <w:r w:rsidRPr="00BC6C04">
        <w:rPr>
          <w:rFonts w:cstheme="minorHAnsi"/>
          <w:color w:val="000000" w:themeColor="text1"/>
        </w:rPr>
        <w:t xml:space="preserve">ccess </w:t>
      </w:r>
      <w:r w:rsidR="00963E82" w:rsidRPr="00BC6C04">
        <w:rPr>
          <w:rFonts w:cstheme="minorHAnsi"/>
          <w:color w:val="000000" w:themeColor="text1"/>
        </w:rPr>
        <w:t>M</w:t>
      </w:r>
      <w:r w:rsidRPr="00BC6C04">
        <w:rPr>
          <w:rFonts w:cstheme="minorHAnsi"/>
          <w:color w:val="000000" w:themeColor="text1"/>
        </w:rPr>
        <w:t>atrix defines</w:t>
      </w:r>
      <w:r w:rsidR="008F6AEC" w:rsidRPr="00BC6C04">
        <w:rPr>
          <w:rFonts w:cstheme="minorHAnsi"/>
          <w:color w:val="000000" w:themeColor="text1"/>
        </w:rPr>
        <w:t xml:space="preserve"> </w:t>
      </w:r>
      <w:r w:rsidR="00CE223E" w:rsidRPr="00BC6C04">
        <w:rPr>
          <w:rFonts w:cstheme="minorHAnsi"/>
          <w:color w:val="000000" w:themeColor="text1"/>
        </w:rPr>
        <w:t xml:space="preserve">the access rights </w:t>
      </w:r>
      <w:r w:rsidR="000C696E" w:rsidRPr="00BC6C04">
        <w:rPr>
          <w:rFonts w:cstheme="minorHAnsi"/>
          <w:color w:val="000000" w:themeColor="text1"/>
        </w:rPr>
        <w:t xml:space="preserve">that </w:t>
      </w:r>
      <w:r w:rsidR="00CE223E" w:rsidRPr="00BC6C04">
        <w:rPr>
          <w:rFonts w:cstheme="minorHAnsi"/>
          <w:color w:val="000000" w:themeColor="text1"/>
        </w:rPr>
        <w:t xml:space="preserve">each </w:t>
      </w:r>
      <w:r w:rsidR="008F6AEC" w:rsidRPr="00BC6C04">
        <w:rPr>
          <w:rFonts w:cstheme="minorHAnsi"/>
          <w:color w:val="000000" w:themeColor="text1"/>
        </w:rPr>
        <w:t>Data</w:t>
      </w:r>
      <w:r w:rsidR="00CE223E" w:rsidRPr="00BC6C04">
        <w:rPr>
          <w:rFonts w:cstheme="minorHAnsi"/>
          <w:color w:val="000000" w:themeColor="text1"/>
        </w:rPr>
        <w:t xml:space="preserve"> Service </w:t>
      </w:r>
      <w:r w:rsidR="000C696E" w:rsidRPr="00BC6C04">
        <w:rPr>
          <w:rFonts w:cstheme="minorHAnsi"/>
          <w:color w:val="000000" w:themeColor="text1"/>
        </w:rPr>
        <w:t xml:space="preserve">has for an Energy Market Data Item via the Electricity Enquiry Service or the </w:t>
      </w:r>
      <w:commentRangeStart w:id="556"/>
      <w:r w:rsidR="000C696E" w:rsidRPr="00BC6C04">
        <w:rPr>
          <w:rFonts w:cstheme="minorHAnsi"/>
          <w:color w:val="000000" w:themeColor="text1"/>
        </w:rPr>
        <w:t>Gas Enquiry Service</w:t>
      </w:r>
      <w:ins w:id="557" w:author="John Wiggins" w:date="2020-12-08T00:18:00Z">
        <w:r w:rsidR="00A61BA5">
          <w:rPr>
            <w:rStyle w:val="FootnoteReference"/>
            <w:rFonts w:cstheme="minorHAnsi"/>
            <w:color w:val="000000" w:themeColor="text1"/>
          </w:rPr>
          <w:footnoteReference w:id="17"/>
        </w:r>
      </w:ins>
      <w:r w:rsidR="000C696E" w:rsidRPr="00BC6C04">
        <w:rPr>
          <w:rFonts w:cstheme="minorHAnsi"/>
          <w:color w:val="000000" w:themeColor="text1"/>
        </w:rPr>
        <w:t>.</w:t>
      </w:r>
      <w:r w:rsidR="000F210F" w:rsidRPr="00BC6C04">
        <w:rPr>
          <w:rFonts w:cstheme="minorHAnsi"/>
          <w:color w:val="000000" w:themeColor="text1"/>
        </w:rPr>
        <w:t xml:space="preserve"> </w:t>
      </w:r>
      <w:commentRangeEnd w:id="556"/>
      <w:r w:rsidR="004A5D8E">
        <w:rPr>
          <w:rStyle w:val="CommentReference"/>
          <w:rFonts w:ascii="Tahoma" w:eastAsia="Times New Roman" w:hAnsi="Tahoma" w:cs="Times New Roman"/>
          <w:bCs w:val="0"/>
          <w:color w:val="auto"/>
        </w:rPr>
        <w:commentReference w:id="556"/>
      </w:r>
      <w:r w:rsidR="00C97E56" w:rsidRPr="00BC6C04">
        <w:rPr>
          <w:rFonts w:cstheme="minorHAnsi"/>
          <w:color w:val="000000" w:themeColor="text1"/>
        </w:rPr>
        <w:t>Provided in PDF file format in Annex B.</w:t>
      </w:r>
    </w:p>
    <w:p w14:paraId="2802B5BE" w14:textId="0E0BFBE4" w:rsidR="00C97E56" w:rsidRPr="00BC6C04" w:rsidRDefault="00C97E56" w:rsidP="00C97E56">
      <w:pPr>
        <w:pStyle w:val="Heading1"/>
        <w:rPr>
          <w:rFonts w:asciiTheme="minorHAnsi" w:hAnsiTheme="minorHAnsi" w:cstheme="minorHAnsi"/>
          <w:color w:val="000000" w:themeColor="text1"/>
        </w:rPr>
      </w:pPr>
      <w:bookmarkStart w:id="559" w:name="_Toc56778145"/>
      <w:r w:rsidRPr="00BC6C04">
        <w:rPr>
          <w:rFonts w:asciiTheme="minorHAnsi" w:hAnsiTheme="minorHAnsi" w:cstheme="minorHAnsi"/>
          <w:color w:val="000000" w:themeColor="text1"/>
        </w:rPr>
        <w:lastRenderedPageBreak/>
        <w:t>Energy Market Data Item Catalogue</w:t>
      </w:r>
      <w:bookmarkEnd w:id="559"/>
    </w:p>
    <w:p w14:paraId="0B03107F" w14:textId="36F1AF79" w:rsidR="00C97E56" w:rsidRPr="00BC6C04" w:rsidRDefault="00C97E56" w:rsidP="00C97E56">
      <w:pPr>
        <w:pStyle w:val="Heading2"/>
        <w:rPr>
          <w:rFonts w:cstheme="minorHAnsi"/>
          <w:color w:val="000000" w:themeColor="text1"/>
        </w:rPr>
      </w:pPr>
      <w:r w:rsidRPr="00BC6C04">
        <w:rPr>
          <w:rFonts w:cstheme="minorHAnsi"/>
          <w:color w:val="000000" w:themeColor="text1"/>
        </w:rPr>
        <w:t xml:space="preserve">For </w:t>
      </w:r>
      <w:r w:rsidR="003C442C" w:rsidRPr="00BC6C04">
        <w:rPr>
          <w:rFonts w:cstheme="minorHAnsi"/>
          <w:color w:val="000000" w:themeColor="text1"/>
        </w:rPr>
        <w:t xml:space="preserve">user research purposes the Energy Market Data Item Catalogue is provided in Microsoft Excel </w:t>
      </w:r>
      <w:r w:rsidR="00E323FF" w:rsidRPr="00BC6C04">
        <w:rPr>
          <w:rFonts w:cstheme="minorHAnsi"/>
          <w:color w:val="000000" w:themeColor="text1"/>
        </w:rPr>
        <w:t>file format in Annex C.</w:t>
      </w:r>
    </w:p>
    <w:p w14:paraId="4E2B8DCF" w14:textId="36FCF58B" w:rsidR="00E323FF" w:rsidRPr="00BC6C04" w:rsidRDefault="00E323FF" w:rsidP="00E323FF">
      <w:pPr>
        <w:pStyle w:val="Heading1"/>
        <w:rPr>
          <w:rFonts w:asciiTheme="minorHAnsi" w:hAnsiTheme="minorHAnsi" w:cstheme="minorHAnsi"/>
          <w:color w:val="000000" w:themeColor="text1"/>
        </w:rPr>
      </w:pPr>
      <w:bookmarkStart w:id="560" w:name="_Toc56778146"/>
      <w:r w:rsidRPr="00BC6C04">
        <w:rPr>
          <w:rFonts w:asciiTheme="minorHAnsi" w:hAnsiTheme="minorHAnsi" w:cstheme="minorHAnsi"/>
          <w:color w:val="000000" w:themeColor="text1"/>
        </w:rPr>
        <w:t>Energy Market Message Scenario Variant Catalogue</w:t>
      </w:r>
      <w:bookmarkEnd w:id="560"/>
    </w:p>
    <w:p w14:paraId="77EC126A" w14:textId="0E118124" w:rsidR="00E323FF" w:rsidRPr="00BC6C04" w:rsidRDefault="00E323FF" w:rsidP="00E323FF">
      <w:pPr>
        <w:pStyle w:val="Heading2"/>
        <w:rPr>
          <w:rFonts w:cstheme="minorHAnsi"/>
          <w:color w:val="000000" w:themeColor="text1"/>
        </w:rPr>
      </w:pPr>
      <w:r w:rsidRPr="00BC6C04">
        <w:rPr>
          <w:rFonts w:cstheme="minorHAnsi"/>
          <w:color w:val="000000" w:themeColor="text1"/>
        </w:rPr>
        <w:t xml:space="preserve">For user research purposes the Energy Market </w:t>
      </w:r>
      <w:r w:rsidR="00963E82" w:rsidRPr="00BC6C04">
        <w:rPr>
          <w:rFonts w:cstheme="minorHAnsi"/>
          <w:color w:val="000000" w:themeColor="text1"/>
        </w:rPr>
        <w:t>Message Scenario Variant</w:t>
      </w:r>
      <w:r w:rsidRPr="00BC6C04">
        <w:rPr>
          <w:rFonts w:cstheme="minorHAnsi"/>
          <w:color w:val="000000" w:themeColor="text1"/>
        </w:rPr>
        <w:t xml:space="preserve"> Catalogue is provided in Microsoft Excel file format in Annex </w:t>
      </w:r>
      <w:r w:rsidR="00963E82" w:rsidRPr="00BC6C04">
        <w:rPr>
          <w:rFonts w:cstheme="minorHAnsi"/>
          <w:color w:val="000000" w:themeColor="text1"/>
        </w:rPr>
        <w:t>D</w:t>
      </w:r>
      <w:r w:rsidRPr="00BC6C04">
        <w:rPr>
          <w:rFonts w:cstheme="minorHAnsi"/>
          <w:color w:val="000000" w:themeColor="text1"/>
        </w:rPr>
        <w:t>.</w:t>
      </w:r>
    </w:p>
    <w:p w14:paraId="63C7B29C" w14:textId="160337EA" w:rsidR="00CD7C2D" w:rsidRPr="00BC6C04" w:rsidRDefault="007916BD" w:rsidP="00CD7C2D">
      <w:pPr>
        <w:pStyle w:val="Heading1"/>
        <w:rPr>
          <w:rFonts w:asciiTheme="minorHAnsi" w:hAnsiTheme="minorHAnsi" w:cstheme="minorHAnsi"/>
          <w:color w:val="000000" w:themeColor="text1"/>
        </w:rPr>
      </w:pPr>
      <w:bookmarkStart w:id="561" w:name="_Toc56778147"/>
      <w:r w:rsidRPr="00BC6C04">
        <w:rPr>
          <w:rFonts w:asciiTheme="minorHAnsi" w:hAnsiTheme="minorHAnsi" w:cstheme="minorHAnsi"/>
          <w:color w:val="000000" w:themeColor="text1"/>
        </w:rPr>
        <w:t>Data Spec Microsoft Access Database</w:t>
      </w:r>
      <w:bookmarkEnd w:id="561"/>
    </w:p>
    <w:p w14:paraId="53A27CFA" w14:textId="293EA2D4" w:rsidR="004F5510" w:rsidRPr="00BC6C04" w:rsidRDefault="007916BD" w:rsidP="004F5510">
      <w:pPr>
        <w:pStyle w:val="Heading2"/>
        <w:rPr>
          <w:rFonts w:cstheme="minorHAnsi"/>
          <w:color w:val="000000" w:themeColor="text1"/>
        </w:rPr>
      </w:pPr>
      <w:r w:rsidRPr="00BC6C04">
        <w:rPr>
          <w:rFonts w:cstheme="minorHAnsi"/>
          <w:color w:val="000000" w:themeColor="text1"/>
        </w:rPr>
        <w:t xml:space="preserve">For user research purposes the </w:t>
      </w:r>
      <w:r w:rsidR="00B667E3" w:rsidRPr="00BC6C04">
        <w:rPr>
          <w:rFonts w:cstheme="minorHAnsi"/>
          <w:color w:val="000000" w:themeColor="text1"/>
        </w:rPr>
        <w:t>Data Specification</w:t>
      </w:r>
      <w:r w:rsidRPr="00BC6C04">
        <w:rPr>
          <w:rFonts w:cstheme="minorHAnsi"/>
          <w:color w:val="000000" w:themeColor="text1"/>
        </w:rPr>
        <w:t xml:space="preserve"> is provided in Microsoft </w:t>
      </w:r>
      <w:r w:rsidR="00B667E3" w:rsidRPr="00BC6C04">
        <w:rPr>
          <w:rFonts w:cstheme="minorHAnsi"/>
          <w:color w:val="000000" w:themeColor="text1"/>
        </w:rPr>
        <w:t>Access</w:t>
      </w:r>
      <w:r w:rsidRPr="00BC6C04">
        <w:rPr>
          <w:rFonts w:cstheme="minorHAnsi"/>
          <w:color w:val="000000" w:themeColor="text1"/>
        </w:rPr>
        <w:t xml:space="preserve"> file format in Annex </w:t>
      </w:r>
      <w:r w:rsidR="00B667E3" w:rsidRPr="00BC6C04">
        <w:rPr>
          <w:rFonts w:cstheme="minorHAnsi"/>
          <w:color w:val="000000" w:themeColor="text1"/>
        </w:rPr>
        <w:t>E</w:t>
      </w:r>
      <w:r w:rsidRPr="00BC6C04">
        <w:rPr>
          <w:rFonts w:cstheme="minorHAnsi"/>
          <w:color w:val="000000" w:themeColor="text1"/>
        </w:rPr>
        <w:t>.</w:t>
      </w:r>
    </w:p>
    <w:p w14:paraId="1BA16235" w14:textId="77777777" w:rsidR="004C75B9" w:rsidRPr="004C75B9" w:rsidRDefault="004C75B9" w:rsidP="004C75B9"/>
    <w:p w14:paraId="19414780" w14:textId="77777777" w:rsidR="008075C2" w:rsidRPr="008075C2" w:rsidRDefault="008075C2" w:rsidP="008075C2"/>
    <w:sectPr w:rsidR="008075C2" w:rsidRPr="008075C2" w:rsidSect="001C5BD8">
      <w:headerReference w:type="even" r:id="rId21"/>
      <w:footerReference w:type="even" r:id="rId22"/>
      <w:footerReference w:type="default" r:id="rId23"/>
      <w:headerReference w:type="first" r:id="rId24"/>
      <w:footerReference w:type="first" r:id="rId2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arah Jones" w:date="2020-12-02T18:29:00Z" w:initials="SJ">
    <w:p w14:paraId="4B3E0900" w14:textId="6DF8FF0C" w:rsidR="00FA3A96" w:rsidRDefault="00FA3A96">
      <w:pPr>
        <w:pStyle w:val="CommentText"/>
      </w:pPr>
      <w:r>
        <w:rPr>
          <w:rStyle w:val="CommentReference"/>
        </w:rPr>
        <w:annotationRef/>
      </w:r>
      <w:r>
        <w:t xml:space="preserve">Do we need to say anything about </w:t>
      </w:r>
      <w:r w:rsidR="00663FB5">
        <w:t xml:space="preserve">the meter model </w:t>
      </w:r>
      <w:proofErr w:type="gramStart"/>
      <w:r w:rsidR="00663FB5">
        <w:t>table</w:t>
      </w:r>
      <w:proofErr w:type="gramEnd"/>
    </w:p>
  </w:comment>
  <w:comment w:id="61" w:author="Sarah Jones" w:date="2020-12-02T16:29:00Z" w:initials="SJ">
    <w:p w14:paraId="338F0CFA" w14:textId="07086C0D" w:rsidR="00885116" w:rsidRDefault="00885116">
      <w:pPr>
        <w:pStyle w:val="CommentText"/>
      </w:pPr>
      <w:r>
        <w:rPr>
          <w:rStyle w:val="CommentReference"/>
        </w:rPr>
        <w:annotationRef/>
      </w:r>
      <w:r>
        <w:t xml:space="preserve">Might be a bit emotive – SPAA and MRA will still be </w:t>
      </w:r>
      <w:proofErr w:type="gramStart"/>
      <w:r w:rsidR="000C5007">
        <w:t>closing down</w:t>
      </w:r>
      <w:proofErr w:type="gramEnd"/>
      <w:r w:rsidR="000C5007">
        <w:t xml:space="preserve"> for some time so the codes are not officially obsolete</w:t>
      </w:r>
    </w:p>
  </w:comment>
  <w:comment w:id="63" w:author="Sarah Jones" w:date="2020-12-02T16:30:00Z" w:initials="SJ">
    <w:p w14:paraId="51C74745" w14:textId="10A38F4E" w:rsidR="000C5007" w:rsidRDefault="000C5007">
      <w:pPr>
        <w:pStyle w:val="CommentText"/>
      </w:pPr>
      <w:r>
        <w:rPr>
          <w:rStyle w:val="CommentReference"/>
        </w:rPr>
        <w:annotationRef/>
      </w:r>
      <w:r>
        <w:t>Energy Codes is the term defined in the REC</w:t>
      </w:r>
    </w:p>
  </w:comment>
  <w:comment w:id="66" w:author="Sarah Jones" w:date="2020-12-02T16:31:00Z" w:initials="SJ">
    <w:p w14:paraId="31F6D05E" w14:textId="70F2CB66" w:rsidR="00AE6A16" w:rsidRDefault="00AE6A16">
      <w:pPr>
        <w:pStyle w:val="CommentText"/>
      </w:pPr>
      <w:r>
        <w:rPr>
          <w:rStyle w:val="CommentReference"/>
        </w:rPr>
        <w:annotationRef/>
      </w:r>
      <w:r>
        <w:t xml:space="preserve">What about </w:t>
      </w:r>
      <w:proofErr w:type="spellStart"/>
      <w:r>
        <w:t>iGT</w:t>
      </w:r>
      <w:proofErr w:type="spellEnd"/>
      <w:r>
        <w:t xml:space="preserve"> UNC – they hate getting forgotten!</w:t>
      </w:r>
    </w:p>
  </w:comment>
  <w:comment w:id="67" w:author="John Wiggins" w:date="2020-12-08T00:11:00Z" w:initials="JW">
    <w:p w14:paraId="167D097C" w14:textId="5ACEF1E7" w:rsidR="00A61BA5" w:rsidRDefault="00A61BA5">
      <w:pPr>
        <w:pStyle w:val="CommentText"/>
      </w:pPr>
      <w:r>
        <w:rPr>
          <w:rStyle w:val="CommentReference"/>
        </w:rPr>
        <w:annotationRef/>
      </w:r>
      <w:r>
        <w:t xml:space="preserve">We don’t have anything in for </w:t>
      </w:r>
      <w:proofErr w:type="gramStart"/>
      <w:r>
        <w:t>them?</w:t>
      </w:r>
      <w:proofErr w:type="gramEnd"/>
    </w:p>
  </w:comment>
  <w:comment w:id="69" w:author="Sarah Jones" w:date="2020-12-02T16:38:00Z" w:initials="SJ">
    <w:p w14:paraId="1FEFD45C" w14:textId="1BAFAC23" w:rsidR="009D3C93" w:rsidRDefault="009D3C93">
      <w:pPr>
        <w:pStyle w:val="CommentText"/>
      </w:pPr>
      <w:r>
        <w:rPr>
          <w:rStyle w:val="CommentReference"/>
        </w:rPr>
        <w:annotationRef/>
      </w:r>
      <w:r>
        <w:t>How strongl</w:t>
      </w:r>
      <w:r w:rsidR="009E0792">
        <w:t xml:space="preserve">y </w:t>
      </w:r>
      <w:r w:rsidR="00753B08">
        <w:t>do you feel about the term Energy Market Message – I have been using Market Message in the schedules.</w:t>
      </w:r>
    </w:p>
  </w:comment>
  <w:comment w:id="70" w:author="John Wiggins" w:date="2020-12-08T00:12:00Z" w:initials="JW">
    <w:p w14:paraId="42EEF226" w14:textId="0B2FA7E8" w:rsidR="00A61BA5" w:rsidRDefault="00A61BA5">
      <w:pPr>
        <w:pStyle w:val="CommentText"/>
      </w:pPr>
      <w:r>
        <w:rPr>
          <w:rStyle w:val="CommentReference"/>
        </w:rPr>
        <w:annotationRef/>
      </w:r>
      <w:r>
        <w:t>Not changing too much work for now but can change later</w:t>
      </w:r>
    </w:p>
  </w:comment>
  <w:comment w:id="84" w:author="Sarah Jones" w:date="2020-12-02T16:44:00Z" w:initials="SJ">
    <w:p w14:paraId="50D6165C" w14:textId="723ECB0A" w:rsidR="00AE0B2B" w:rsidRDefault="00AE0B2B">
      <w:pPr>
        <w:pStyle w:val="CommentText"/>
      </w:pPr>
      <w:r>
        <w:rPr>
          <w:rStyle w:val="CommentReference"/>
        </w:rPr>
        <w:annotationRef/>
      </w:r>
      <w:r w:rsidR="009947F6">
        <w:t>Is the annex separate?</w:t>
      </w:r>
    </w:p>
  </w:comment>
  <w:comment w:id="85" w:author="John Wiggins" w:date="2020-12-08T00:13:00Z" w:initials="JW">
    <w:p w14:paraId="3E491558" w14:textId="5EB98B43" w:rsidR="00A61BA5" w:rsidRDefault="00A61BA5">
      <w:pPr>
        <w:pStyle w:val="CommentText"/>
      </w:pPr>
      <w:r>
        <w:rPr>
          <w:rStyle w:val="CommentReference"/>
        </w:rPr>
        <w:annotationRef/>
      </w:r>
      <w:r>
        <w:t>Yes?</w:t>
      </w:r>
    </w:p>
  </w:comment>
  <w:comment w:id="95" w:author="Sarah Jones" w:date="2020-12-02T16:54:00Z" w:initials="SJ">
    <w:p w14:paraId="661388A0" w14:textId="57696EB3" w:rsidR="002D1AF2" w:rsidRDefault="002D1AF2">
      <w:pPr>
        <w:pStyle w:val="CommentText"/>
      </w:pPr>
      <w:r>
        <w:rPr>
          <w:rStyle w:val="CommentReference"/>
        </w:rPr>
        <w:annotationRef/>
      </w:r>
      <w:proofErr w:type="gramStart"/>
      <w:r>
        <w:t>Shouldn’t</w:t>
      </w:r>
      <w:proofErr w:type="gramEnd"/>
      <w:r>
        <w:t xml:space="preserve"> it say conform to a Datatype Format</w:t>
      </w:r>
    </w:p>
  </w:comment>
  <w:comment w:id="100" w:author="Sarah Jones" w:date="2020-12-02T16:54:00Z" w:initials="SJ">
    <w:p w14:paraId="02C8ADE3" w14:textId="1EAA238A" w:rsidR="002D1AF2" w:rsidRDefault="002D1AF2">
      <w:pPr>
        <w:pStyle w:val="CommentText"/>
      </w:pPr>
      <w:r>
        <w:rPr>
          <w:rStyle w:val="CommentReference"/>
        </w:rPr>
        <w:annotationRef/>
      </w:r>
      <w:r>
        <w:t xml:space="preserve">As above, </w:t>
      </w:r>
      <w:proofErr w:type="gramStart"/>
      <w:r>
        <w:t>don’t</w:t>
      </w:r>
      <w:proofErr w:type="gramEnd"/>
      <w:r>
        <w:t xml:space="preserve"> delete the word ‘to’</w:t>
      </w:r>
    </w:p>
  </w:comment>
  <w:comment w:id="128" w:author="Sarah Jones" w:date="2020-12-02T16:56:00Z" w:initials="SJ">
    <w:p w14:paraId="73A2A451" w14:textId="5313FAFF" w:rsidR="00D21DFC" w:rsidRDefault="00D21DFC">
      <w:pPr>
        <w:pStyle w:val="CommentText"/>
      </w:pPr>
      <w:r>
        <w:rPr>
          <w:rStyle w:val="CommentReference"/>
        </w:rPr>
        <w:annotationRef/>
      </w:r>
      <w:r>
        <w:t xml:space="preserve">So </w:t>
      </w:r>
      <w:proofErr w:type="gramStart"/>
      <w:r>
        <w:t>“ isn’t</w:t>
      </w:r>
      <w:proofErr w:type="gramEnd"/>
      <w:r>
        <w:t xml:space="preserve"> permitted by underscore is</w:t>
      </w:r>
    </w:p>
  </w:comment>
  <w:comment w:id="156" w:author="Sarah Jones" w:date="2020-12-02T17:00:00Z" w:initials="SJ">
    <w:p w14:paraId="4A020590" w14:textId="6EDE625D" w:rsidR="00434885" w:rsidRDefault="00434885">
      <w:pPr>
        <w:pStyle w:val="CommentText"/>
      </w:pPr>
      <w:r>
        <w:rPr>
          <w:rStyle w:val="CommentReference"/>
        </w:rPr>
        <w:annotationRef/>
      </w:r>
      <w:r>
        <w:t xml:space="preserve">Sounds weird without the word object </w:t>
      </w:r>
    </w:p>
  </w:comment>
  <w:comment w:id="163" w:author="Sarah Jones" w:date="2020-12-02T17:03:00Z" w:initials="SJ">
    <w:p w14:paraId="7B185C16" w14:textId="3BCD61EC" w:rsidR="00A97B93" w:rsidRDefault="00A97B93">
      <w:pPr>
        <w:pStyle w:val="CommentText"/>
      </w:pPr>
      <w:r>
        <w:rPr>
          <w:rStyle w:val="CommentReference"/>
        </w:rPr>
        <w:annotationRef/>
      </w:r>
      <w:r>
        <w:t>Capital G?</w:t>
      </w:r>
    </w:p>
  </w:comment>
  <w:comment w:id="221" w:author="Sarah Jones" w:date="2020-12-02T17:10:00Z" w:initials="SJ">
    <w:p w14:paraId="2E3E47C4" w14:textId="2E15A4AD" w:rsidR="005A1426" w:rsidRDefault="005A1426">
      <w:pPr>
        <w:pStyle w:val="CommentText"/>
      </w:pPr>
      <w:r>
        <w:rPr>
          <w:rStyle w:val="CommentReference"/>
        </w:rPr>
        <w:annotationRef/>
      </w:r>
      <w:r>
        <w:t>ERDS?</w:t>
      </w:r>
    </w:p>
  </w:comment>
  <w:comment w:id="224" w:author="Sarah Jones" w:date="2020-12-02T17:11:00Z" w:initials="SJ">
    <w:p w14:paraId="03982E4B" w14:textId="67B1C899" w:rsidR="00EB10CF" w:rsidRDefault="00EB10CF">
      <w:pPr>
        <w:pStyle w:val="CommentText"/>
      </w:pPr>
      <w:r>
        <w:rPr>
          <w:rStyle w:val="CommentReference"/>
        </w:rPr>
        <w:annotationRef/>
      </w:r>
      <w:r>
        <w:t>We have electricity and gas MAP above – do we need this?</w:t>
      </w:r>
    </w:p>
  </w:comment>
  <w:comment w:id="225" w:author="John Wiggins" w:date="2020-12-08T00:17:00Z" w:initials="JW">
    <w:p w14:paraId="6B589218" w14:textId="77E18F61" w:rsidR="00A61BA5" w:rsidRDefault="00A61BA5">
      <w:pPr>
        <w:pStyle w:val="CommentText"/>
      </w:pPr>
      <w:r>
        <w:rPr>
          <w:rStyle w:val="CommentReference"/>
        </w:rPr>
        <w:annotationRef/>
      </w:r>
      <w:r>
        <w:t>Currently yes</w:t>
      </w:r>
    </w:p>
  </w:comment>
  <w:comment w:id="320" w:author="Sarah Jones" w:date="2020-12-02T17:14:00Z" w:initials="SJ">
    <w:p w14:paraId="158A26E0" w14:textId="7FFC6EDB" w:rsidR="00155F8B" w:rsidRDefault="00155F8B">
      <w:pPr>
        <w:pStyle w:val="CommentText"/>
      </w:pPr>
      <w:r>
        <w:rPr>
          <w:rStyle w:val="CommentReference"/>
        </w:rPr>
        <w:annotationRef/>
      </w:r>
      <w:proofErr w:type="gramStart"/>
      <w:r>
        <w:t>So</w:t>
      </w:r>
      <w:proofErr w:type="gramEnd"/>
      <w:r>
        <w:t xml:space="preserve"> confused with this but if you’re happy, I’m happy</w:t>
      </w:r>
    </w:p>
  </w:comment>
  <w:comment w:id="556" w:author="Sarah Jones" w:date="2020-12-02T18:29:00Z" w:initials="SJ">
    <w:p w14:paraId="5F5D4B72" w14:textId="34AEAC23" w:rsidR="004A5D8E" w:rsidRDefault="004A5D8E">
      <w:pPr>
        <w:pStyle w:val="CommentText"/>
      </w:pPr>
      <w:r>
        <w:rPr>
          <w:rStyle w:val="CommentReference"/>
        </w:rPr>
        <w:annotationRef/>
      </w:r>
      <w:r>
        <w:t xml:space="preserve">Do we need a </w:t>
      </w:r>
      <w:r w:rsidR="001603A1">
        <w:t xml:space="preserve">footnote to say the gas stuff isn’t being added till </w:t>
      </w:r>
      <w:proofErr w:type="gramStart"/>
      <w:r w:rsidR="001603A1">
        <w:t>RCC</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B3E0900" w15:done="1"/>
  <w15:commentEx w15:paraId="338F0CFA" w15:done="1"/>
  <w15:commentEx w15:paraId="51C74745" w15:done="1"/>
  <w15:commentEx w15:paraId="31F6D05E" w15:done="1"/>
  <w15:commentEx w15:paraId="167D097C" w15:paraIdParent="31F6D05E" w15:done="1"/>
  <w15:commentEx w15:paraId="1FEFD45C" w15:done="0"/>
  <w15:commentEx w15:paraId="42EEF226" w15:paraIdParent="1FEFD45C" w15:done="0"/>
  <w15:commentEx w15:paraId="50D6165C" w15:done="0"/>
  <w15:commentEx w15:paraId="3E491558" w15:paraIdParent="50D6165C" w15:done="0"/>
  <w15:commentEx w15:paraId="661388A0" w15:done="0"/>
  <w15:commentEx w15:paraId="02C8ADE3" w15:done="0"/>
  <w15:commentEx w15:paraId="73A2A451" w15:done="1"/>
  <w15:commentEx w15:paraId="4A020590" w15:done="1"/>
  <w15:commentEx w15:paraId="7B185C16" w15:done="1"/>
  <w15:commentEx w15:paraId="2E3E47C4" w15:done="1"/>
  <w15:commentEx w15:paraId="03982E4B" w15:done="0"/>
  <w15:commentEx w15:paraId="6B589218" w15:paraIdParent="03982E4B" w15:done="0"/>
  <w15:commentEx w15:paraId="158A26E0" w15:done="1"/>
  <w15:commentEx w15:paraId="5F5D4B7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5BA6" w16cex:dateUtc="2020-12-02T18:29:00Z"/>
  <w16cex:commentExtensible w16cex:durableId="23723F6F" w16cex:dateUtc="2020-12-02T16:29:00Z"/>
  <w16cex:commentExtensible w16cex:durableId="23723FC2" w16cex:dateUtc="2020-12-02T16:30:00Z"/>
  <w16cex:commentExtensible w16cex:durableId="23723FF5" w16cex:dateUtc="2020-12-02T16:31:00Z"/>
  <w16cex:commentExtensible w16cex:durableId="2379434E" w16cex:dateUtc="2020-12-08T00:11:00Z"/>
  <w16cex:commentExtensible w16cex:durableId="2372416D" w16cex:dateUtc="2020-12-02T16:38:00Z"/>
  <w16cex:commentExtensible w16cex:durableId="2379437D" w16cex:dateUtc="2020-12-08T00:12:00Z"/>
  <w16cex:commentExtensible w16cex:durableId="237242EE" w16cex:dateUtc="2020-12-02T16:44:00Z"/>
  <w16cex:commentExtensible w16cex:durableId="2379439E" w16cex:dateUtc="2020-12-08T00:13:00Z"/>
  <w16cex:commentExtensible w16cex:durableId="2372453B" w16cex:dateUtc="2020-12-02T16:54:00Z"/>
  <w16cex:commentExtensible w16cex:durableId="2372455F" w16cex:dateUtc="2020-12-02T16:54:00Z"/>
  <w16cex:commentExtensible w16cex:durableId="237245A4" w16cex:dateUtc="2020-12-02T16:56:00Z"/>
  <w16cex:commentExtensible w16cex:durableId="23724696" w16cex:dateUtc="2020-12-02T17:00:00Z"/>
  <w16cex:commentExtensible w16cex:durableId="2372476C" w16cex:dateUtc="2020-12-02T17:03:00Z"/>
  <w16cex:commentExtensible w16cex:durableId="23724918" w16cex:dateUtc="2020-12-02T17:10:00Z"/>
  <w16cex:commentExtensible w16cex:durableId="23724938" w16cex:dateUtc="2020-12-02T17:11:00Z"/>
  <w16cex:commentExtensible w16cex:durableId="2379447D" w16cex:dateUtc="2020-12-08T00:17:00Z"/>
  <w16cex:commentExtensible w16cex:durableId="23724A08" w16cex:dateUtc="2020-12-02T17:14:00Z"/>
  <w16cex:commentExtensible w16cex:durableId="23725B72" w16cex:dateUtc="2020-12-02T1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3E0900" w16cid:durableId="23725BA6"/>
  <w16cid:commentId w16cid:paraId="338F0CFA" w16cid:durableId="23723F6F"/>
  <w16cid:commentId w16cid:paraId="51C74745" w16cid:durableId="23723FC2"/>
  <w16cid:commentId w16cid:paraId="31F6D05E" w16cid:durableId="23723FF5"/>
  <w16cid:commentId w16cid:paraId="167D097C" w16cid:durableId="2379434E"/>
  <w16cid:commentId w16cid:paraId="1FEFD45C" w16cid:durableId="2372416D"/>
  <w16cid:commentId w16cid:paraId="42EEF226" w16cid:durableId="2379437D"/>
  <w16cid:commentId w16cid:paraId="50D6165C" w16cid:durableId="237242EE"/>
  <w16cid:commentId w16cid:paraId="3E491558" w16cid:durableId="2379439E"/>
  <w16cid:commentId w16cid:paraId="661388A0" w16cid:durableId="2372453B"/>
  <w16cid:commentId w16cid:paraId="02C8ADE3" w16cid:durableId="2372455F"/>
  <w16cid:commentId w16cid:paraId="73A2A451" w16cid:durableId="237245A4"/>
  <w16cid:commentId w16cid:paraId="4A020590" w16cid:durableId="23724696"/>
  <w16cid:commentId w16cid:paraId="7B185C16" w16cid:durableId="2372476C"/>
  <w16cid:commentId w16cid:paraId="2E3E47C4" w16cid:durableId="23724918"/>
  <w16cid:commentId w16cid:paraId="03982E4B" w16cid:durableId="23724938"/>
  <w16cid:commentId w16cid:paraId="6B589218" w16cid:durableId="2379447D"/>
  <w16cid:commentId w16cid:paraId="158A26E0" w16cid:durableId="23724A08"/>
  <w16cid:commentId w16cid:paraId="5F5D4B72" w16cid:durableId="23725B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05737" w14:textId="77777777" w:rsidR="007636A2" w:rsidRDefault="007636A2" w:rsidP="002C5409">
      <w:pPr>
        <w:spacing w:after="0" w:line="240" w:lineRule="auto"/>
      </w:pPr>
      <w:r>
        <w:separator/>
      </w:r>
    </w:p>
  </w:endnote>
  <w:endnote w:type="continuationSeparator" w:id="0">
    <w:p w14:paraId="4924DF36" w14:textId="77777777" w:rsidR="007636A2" w:rsidRDefault="007636A2" w:rsidP="002C5409">
      <w:pPr>
        <w:spacing w:after="0" w:line="240" w:lineRule="auto"/>
      </w:pPr>
      <w:r>
        <w:continuationSeparator/>
      </w:r>
    </w:p>
  </w:endnote>
  <w:endnote w:type="continuationNotice" w:id="1">
    <w:p w14:paraId="17018810" w14:textId="77777777" w:rsidR="007636A2" w:rsidRDefault="007636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Gotham Medium">
    <w:altName w:val="Calibri"/>
    <w:panose1 w:val="00000000000000000000"/>
    <w:charset w:val="00"/>
    <w:family w:val="modern"/>
    <w:notTrueType/>
    <w:pitch w:val="variable"/>
    <w:sig w:usb0="A00002FF" w:usb1="4000005B" w:usb2="00000000" w:usb3="00000000" w:csb0="0000009F" w:csb1="00000000"/>
  </w:font>
  <w:font w:name="Montserrat SemiBold">
    <w:altName w:val="Times New Roman"/>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A23AB" w14:textId="77777777" w:rsidR="00F673E1" w:rsidRDefault="00F673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FE5B1" w14:textId="77777777" w:rsidR="002C4A43" w:rsidRPr="00D65EEC" w:rsidRDefault="002C4A43" w:rsidP="00201811">
    <w:pPr>
      <w:pStyle w:val="Footer"/>
      <w:pBdr>
        <w:top w:val="single" w:sz="4" w:space="1" w:color="D9D9D9" w:themeColor="background1" w:themeShade="D9"/>
      </w:pBdr>
      <w:spacing w:before="120" w:after="120"/>
      <w:jc w:val="center"/>
      <w:rPr>
        <w:rFonts w:ascii="Montserrat" w:hAnsi="Montserrat"/>
        <w:color w:val="244061" w:themeColor="accent1" w:themeShade="80"/>
      </w:rPr>
    </w:pPr>
    <w:r w:rsidRPr="00D65EEC">
      <w:rPr>
        <w:rFonts w:ascii="Montserrat" w:hAnsi="Montserrat"/>
        <w:color w:val="244061" w:themeColor="accent1" w:themeShade="80"/>
      </w:rPr>
      <w:fldChar w:fldCharType="begin"/>
    </w:r>
    <w:r w:rsidRPr="00D65EEC">
      <w:rPr>
        <w:rFonts w:ascii="Montserrat" w:hAnsi="Montserrat"/>
        <w:color w:val="244061" w:themeColor="accent1" w:themeShade="80"/>
      </w:rPr>
      <w:instrText xml:space="preserve"> PAGE   \* MERGEFORMAT </w:instrText>
    </w:r>
    <w:r w:rsidRPr="00D65EEC">
      <w:rPr>
        <w:rFonts w:ascii="Montserrat" w:hAnsi="Montserrat"/>
        <w:color w:val="244061" w:themeColor="accent1" w:themeShade="80"/>
      </w:rPr>
      <w:fldChar w:fldCharType="separate"/>
    </w:r>
    <w:r>
      <w:rPr>
        <w:rFonts w:ascii="Montserrat" w:hAnsi="Montserrat"/>
        <w:noProof/>
        <w:color w:val="244061" w:themeColor="accent1" w:themeShade="80"/>
      </w:rPr>
      <w:t>3</w:t>
    </w:r>
    <w:r w:rsidRPr="00D65EEC">
      <w:rPr>
        <w:rFonts w:ascii="Montserrat" w:hAnsi="Montserrat"/>
        <w:noProof/>
        <w:color w:val="244061" w:themeColor="accent1" w:themeShade="80"/>
      </w:rPr>
      <w:fldChar w:fldCharType="end"/>
    </w:r>
  </w:p>
  <w:p w14:paraId="77BB738A" w14:textId="77777777" w:rsidR="002C4A43" w:rsidRDefault="002C4A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828CF" w14:textId="77777777" w:rsidR="00F673E1" w:rsidRDefault="00F673E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84419" w14:textId="77777777" w:rsidR="002C4A43" w:rsidRDefault="002C4A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3DF0F" w14:textId="77777777" w:rsidR="002C4A43" w:rsidRPr="00D65EEC" w:rsidRDefault="002C4A43" w:rsidP="00201811">
    <w:pPr>
      <w:pStyle w:val="Footer"/>
      <w:pBdr>
        <w:top w:val="single" w:sz="4" w:space="1" w:color="D9D9D9" w:themeColor="background1" w:themeShade="D9"/>
      </w:pBdr>
      <w:spacing w:before="120" w:after="120"/>
      <w:jc w:val="center"/>
      <w:rPr>
        <w:rFonts w:ascii="Montserrat" w:hAnsi="Montserrat"/>
        <w:color w:val="244061" w:themeColor="accent1" w:themeShade="80"/>
      </w:rPr>
    </w:pPr>
    <w:r w:rsidRPr="00D65EEC">
      <w:rPr>
        <w:rFonts w:ascii="Montserrat" w:hAnsi="Montserrat"/>
        <w:color w:val="244061" w:themeColor="accent1" w:themeShade="80"/>
      </w:rPr>
      <w:fldChar w:fldCharType="begin"/>
    </w:r>
    <w:r w:rsidRPr="00D65EEC">
      <w:rPr>
        <w:rFonts w:ascii="Montserrat" w:hAnsi="Montserrat"/>
        <w:color w:val="244061" w:themeColor="accent1" w:themeShade="80"/>
      </w:rPr>
      <w:instrText xml:space="preserve"> PAGE   \* MERGEFORMAT </w:instrText>
    </w:r>
    <w:r w:rsidRPr="00D65EEC">
      <w:rPr>
        <w:rFonts w:ascii="Montserrat" w:hAnsi="Montserrat"/>
        <w:color w:val="244061" w:themeColor="accent1" w:themeShade="80"/>
      </w:rPr>
      <w:fldChar w:fldCharType="separate"/>
    </w:r>
    <w:r>
      <w:rPr>
        <w:rFonts w:ascii="Montserrat" w:hAnsi="Montserrat"/>
        <w:noProof/>
        <w:color w:val="244061" w:themeColor="accent1" w:themeShade="80"/>
      </w:rPr>
      <w:t>4</w:t>
    </w:r>
    <w:r w:rsidRPr="00D65EEC">
      <w:rPr>
        <w:rFonts w:ascii="Montserrat" w:hAnsi="Montserrat"/>
        <w:noProof/>
        <w:color w:val="244061" w:themeColor="accent1" w:themeShade="80"/>
      </w:rPr>
      <w:fldChar w:fldCharType="end"/>
    </w:r>
  </w:p>
  <w:p w14:paraId="3E814EF1" w14:textId="77777777" w:rsidR="002C4A43" w:rsidRDefault="002C4A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349C2" w14:textId="77777777" w:rsidR="002C4A43" w:rsidRDefault="002C4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62157" w14:textId="77777777" w:rsidR="007636A2" w:rsidRDefault="007636A2" w:rsidP="002C5409">
      <w:pPr>
        <w:spacing w:after="0" w:line="240" w:lineRule="auto"/>
      </w:pPr>
      <w:r>
        <w:separator/>
      </w:r>
    </w:p>
  </w:footnote>
  <w:footnote w:type="continuationSeparator" w:id="0">
    <w:p w14:paraId="09BD07CF" w14:textId="77777777" w:rsidR="007636A2" w:rsidRDefault="007636A2" w:rsidP="002C5409">
      <w:pPr>
        <w:spacing w:after="0" w:line="240" w:lineRule="auto"/>
      </w:pPr>
      <w:r>
        <w:continuationSeparator/>
      </w:r>
    </w:p>
  </w:footnote>
  <w:footnote w:type="continuationNotice" w:id="1">
    <w:p w14:paraId="64E26A86" w14:textId="77777777" w:rsidR="007636A2" w:rsidRDefault="007636A2">
      <w:pPr>
        <w:spacing w:after="0" w:line="240" w:lineRule="auto"/>
      </w:pPr>
    </w:p>
  </w:footnote>
  <w:footnote w:id="2">
    <w:p w14:paraId="1660F78D" w14:textId="4DBF6768" w:rsidR="002C4A43" w:rsidRDefault="002C4A43">
      <w:pPr>
        <w:pStyle w:val="FootnoteText"/>
      </w:pPr>
      <w:r>
        <w:rPr>
          <w:rStyle w:val="FootnoteReference"/>
        </w:rPr>
        <w:footnoteRef/>
      </w:r>
      <w:r>
        <w:t xml:space="preserve"> The Data Spec comprises data governed under the </w:t>
      </w:r>
      <w:r w:rsidR="005E327E">
        <w:t xml:space="preserve">SEC, </w:t>
      </w:r>
      <w:r>
        <w:t>REC, BSC, UNC</w:t>
      </w:r>
      <w:ins w:id="68" w:author="John Wiggins" w:date="2020-12-08T00:12:00Z">
        <w:r w:rsidR="00A61BA5">
          <w:t>, IUNC</w:t>
        </w:r>
      </w:ins>
      <w:r>
        <w:t xml:space="preserve"> and DCUSA.</w:t>
      </w:r>
    </w:p>
  </w:footnote>
  <w:footnote w:id="3">
    <w:p w14:paraId="763FE3E5" w14:textId="254E20A6" w:rsidR="002C4A43" w:rsidRDefault="002C4A43">
      <w:pPr>
        <w:pStyle w:val="FootnoteText"/>
      </w:pPr>
      <w:r>
        <w:rPr>
          <w:rStyle w:val="FootnoteReference"/>
        </w:rPr>
        <w:footnoteRef/>
      </w:r>
      <w:r>
        <w:t xml:space="preserve"> The Permissible Message Means Object Class defines the Physical Messaging Standard applicable for each Energy Market Message (see Paragraph 2.14 of this document).</w:t>
      </w:r>
    </w:p>
  </w:footnote>
  <w:footnote w:id="4">
    <w:p w14:paraId="72C9B230" w14:textId="2999BDF6" w:rsidR="002C4A43" w:rsidRDefault="002C4A43">
      <w:pPr>
        <w:pStyle w:val="FootnoteText"/>
      </w:pPr>
      <w:r>
        <w:rPr>
          <w:rStyle w:val="FootnoteReference"/>
        </w:rPr>
        <w:footnoteRef/>
      </w:r>
      <w:r>
        <w:t xml:space="preserve"> Data Spec version </w:t>
      </w:r>
      <w:ins w:id="73" w:author="John Wiggins" w:date="2020-11-20T11:00:00Z">
        <w:r w:rsidR="009F2014">
          <w:t>20</w:t>
        </w:r>
      </w:ins>
      <w:del w:id="74" w:author="John Wiggins" w:date="2020-11-20T11:00:00Z">
        <w:r w:rsidDel="009F2014">
          <w:delText>17</w:delText>
        </w:r>
      </w:del>
      <w:r>
        <w:t>.00.00 is published as a Microsoft Access database.</w:t>
      </w:r>
    </w:p>
  </w:footnote>
  <w:footnote w:id="5">
    <w:p w14:paraId="61BB8F41" w14:textId="77777777" w:rsidR="002C4A43" w:rsidRDefault="002C4A43" w:rsidP="00596A64">
      <w:pPr>
        <w:pStyle w:val="FootnoteText"/>
      </w:pPr>
      <w:r>
        <w:rPr>
          <w:rStyle w:val="FootnoteReference"/>
        </w:rPr>
        <w:footnoteRef/>
      </w:r>
      <w:r>
        <w:t xml:space="preserve"> The meaning of Object Class is defined in ISO 11179</w:t>
      </w:r>
    </w:p>
  </w:footnote>
  <w:footnote w:id="6">
    <w:p w14:paraId="286DFFEE" w14:textId="5F1EFA74" w:rsidR="002C4A43" w:rsidRDefault="002C4A43">
      <w:pPr>
        <w:pStyle w:val="FootnoteText"/>
      </w:pPr>
      <w:r>
        <w:rPr>
          <w:rStyle w:val="FootnoteReference"/>
        </w:rPr>
        <w:footnoteRef/>
      </w:r>
      <w:r>
        <w:t xml:space="preserve"> The meaning of Data Element is defined in ISO 11179</w:t>
      </w:r>
    </w:p>
  </w:footnote>
  <w:footnote w:id="7">
    <w:p w14:paraId="600A2856" w14:textId="56E2701E" w:rsidR="002C4A43" w:rsidRDefault="002C4A43">
      <w:pPr>
        <w:pStyle w:val="FootnoteText"/>
      </w:pPr>
      <w:r>
        <w:rPr>
          <w:rStyle w:val="FootnoteReference"/>
        </w:rPr>
        <w:footnoteRef/>
      </w:r>
      <w:r>
        <w:t xml:space="preserve"> For example, the datatype format Boolean is related to two data type format rules, which support the requirements of different Physical Messaging Standards.</w:t>
      </w:r>
    </w:p>
  </w:footnote>
  <w:footnote w:id="8">
    <w:p w14:paraId="2F20AF46" w14:textId="10D0308A" w:rsidR="001E5671" w:rsidRDefault="001E5671">
      <w:pPr>
        <w:pStyle w:val="FootnoteText"/>
      </w:pPr>
      <w:r>
        <w:rPr>
          <w:rStyle w:val="FootnoteReference"/>
        </w:rPr>
        <w:footnoteRef/>
      </w:r>
      <w:r>
        <w:t xml:space="preserve"> This includes the minus sign or decimal point characters for </w:t>
      </w:r>
      <w:r w:rsidR="00415BC5">
        <w:t>numeric Datatype Format.</w:t>
      </w:r>
    </w:p>
  </w:footnote>
  <w:footnote w:id="9">
    <w:p w14:paraId="39CCC6BC" w14:textId="77777777" w:rsidR="004178FF" w:rsidRDefault="004178FF" w:rsidP="004178FF">
      <w:pPr>
        <w:pStyle w:val="FootnoteText"/>
      </w:pPr>
      <w:r>
        <w:rPr>
          <w:rStyle w:val="FootnoteReference"/>
        </w:rPr>
        <w:footnoteRef/>
      </w:r>
      <w:r>
        <w:t xml:space="preserve"> This can be accessed via the DTS Portal.</w:t>
      </w:r>
    </w:p>
  </w:footnote>
  <w:footnote w:id="10">
    <w:p w14:paraId="7FF0F9AD" w14:textId="77777777" w:rsidR="004178FF" w:rsidRDefault="004178FF" w:rsidP="004178FF">
      <w:pPr>
        <w:pStyle w:val="FootnoteText"/>
      </w:pPr>
      <w:r>
        <w:rPr>
          <w:rStyle w:val="FootnoteReference"/>
        </w:rPr>
        <w:footnoteRef/>
      </w:r>
      <w:r>
        <w:t xml:space="preserve"> This is currently provisioned via the Landmark Central Switching Development Portal.</w:t>
      </w:r>
    </w:p>
  </w:footnote>
  <w:footnote w:id="11">
    <w:p w14:paraId="5AA76AD1" w14:textId="77777777" w:rsidR="004178FF" w:rsidRDefault="004178FF" w:rsidP="004178FF">
      <w:pPr>
        <w:pStyle w:val="FootnoteText"/>
      </w:pPr>
      <w:r>
        <w:rPr>
          <w:rStyle w:val="FootnoteReference"/>
        </w:rPr>
        <w:footnoteRef/>
      </w:r>
      <w:r>
        <w:t xml:space="preserve"> This can be accessed via the Xoserve website.</w:t>
      </w:r>
    </w:p>
  </w:footnote>
  <w:footnote w:id="12">
    <w:p w14:paraId="63B9AF43" w14:textId="77777777" w:rsidR="004178FF" w:rsidRDefault="004178FF" w:rsidP="004178FF">
      <w:pPr>
        <w:pStyle w:val="FootnoteText"/>
      </w:pPr>
      <w:r>
        <w:rPr>
          <w:rStyle w:val="FootnoteReference"/>
        </w:rPr>
        <w:footnoteRef/>
      </w:r>
      <w:r>
        <w:t xml:space="preserve"> To be developed by the service provider as a level 3 REC document</w:t>
      </w:r>
    </w:p>
  </w:footnote>
  <w:footnote w:id="13">
    <w:p w14:paraId="65858749" w14:textId="77777777" w:rsidR="004178FF" w:rsidRDefault="004178FF" w:rsidP="004178FF">
      <w:pPr>
        <w:pStyle w:val="FootnoteText"/>
      </w:pPr>
      <w:r>
        <w:rPr>
          <w:rStyle w:val="FootnoteReference"/>
        </w:rPr>
        <w:footnoteRef/>
      </w:r>
      <w:r>
        <w:t xml:space="preserve"> To be developed by the service provider as a level 3 REC document</w:t>
      </w:r>
    </w:p>
  </w:footnote>
  <w:footnote w:id="14">
    <w:p w14:paraId="4EA3F594" w14:textId="77777777" w:rsidR="004178FF" w:rsidDel="009D3E5B" w:rsidRDefault="004178FF" w:rsidP="004178FF">
      <w:pPr>
        <w:pStyle w:val="FootnoteText"/>
        <w:rPr>
          <w:del w:id="189" w:author="John Wiggins" w:date="2020-11-20T11:44:00Z"/>
        </w:rPr>
      </w:pPr>
      <w:r>
        <w:rPr>
          <w:rStyle w:val="FootnoteReference"/>
        </w:rPr>
        <w:footnoteRef/>
      </w:r>
      <w:r>
        <w:t xml:space="preserve"> To be developed by the service provider as a level 3 REC document</w:t>
      </w:r>
    </w:p>
    <w:p w14:paraId="0311047D" w14:textId="77777777" w:rsidR="004178FF" w:rsidRDefault="004178FF" w:rsidP="004178FF">
      <w:pPr>
        <w:pStyle w:val="FootnoteText"/>
      </w:pPr>
    </w:p>
  </w:footnote>
  <w:footnote w:id="15">
    <w:p w14:paraId="66F516AA" w14:textId="65984781" w:rsidR="009D3E5B" w:rsidRDefault="009D3E5B">
      <w:pPr>
        <w:pStyle w:val="FootnoteText"/>
      </w:pPr>
      <w:ins w:id="196" w:author="John Wiggins" w:date="2020-11-20T11:44:00Z">
        <w:r>
          <w:rPr>
            <w:rStyle w:val="FootnoteReference"/>
          </w:rPr>
          <w:footnoteRef/>
        </w:r>
        <w:r>
          <w:t xml:space="preserve"> </w:t>
        </w:r>
      </w:ins>
      <w:ins w:id="197" w:author="John Wiggins" w:date="2020-11-20T11:45:00Z">
        <w:r w:rsidR="00652356">
          <w:t>Market Scenarios will be developed by the Code Manager within the EMAR</w:t>
        </w:r>
      </w:ins>
    </w:p>
  </w:footnote>
  <w:footnote w:id="16">
    <w:p w14:paraId="45D56BF0" w14:textId="7578459A" w:rsidR="002C4A43" w:rsidRDefault="002C4A43">
      <w:pPr>
        <w:pStyle w:val="FootnoteText"/>
      </w:pPr>
      <w:r>
        <w:rPr>
          <w:rStyle w:val="FootnoteReference"/>
        </w:rPr>
        <w:footnoteRef/>
      </w:r>
      <w:r>
        <w:t xml:space="preserve"> </w:t>
      </w:r>
      <w:r w:rsidR="007D36D1">
        <w:t xml:space="preserve">E.g. </w:t>
      </w:r>
      <w:r>
        <w:t>A Message Scenario Variant Collection is defined as a Record within the UKLink Manual.</w:t>
      </w:r>
    </w:p>
  </w:footnote>
  <w:footnote w:id="17">
    <w:p w14:paraId="638DF360" w14:textId="17D011BE" w:rsidR="00A61BA5" w:rsidRDefault="00A61BA5">
      <w:pPr>
        <w:pStyle w:val="FootnoteText"/>
      </w:pPr>
      <w:ins w:id="558" w:author="John Wiggins" w:date="2020-12-08T00:18:00Z">
        <w:r>
          <w:rPr>
            <w:rStyle w:val="FootnoteReference"/>
          </w:rPr>
          <w:footnoteRef/>
        </w:r>
        <w:r>
          <w:t xml:space="preserve"> The Gas Enquiry Service Data Access Matrix will not be added until RCC.</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9ED6D" w14:textId="77777777" w:rsidR="00F673E1" w:rsidRDefault="00F673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307F0" w14:textId="5BF29672" w:rsidR="002C4A43" w:rsidRPr="00275166" w:rsidRDefault="002C4A43" w:rsidP="00275166">
    <w:pPr>
      <w:pStyle w:val="NormalWeb"/>
      <w:rPr>
        <w:rFonts w:asciiTheme="minorHAnsi" w:hAnsiTheme="minorHAnsi"/>
        <w:sz w:val="22"/>
        <w:szCs w:val="22"/>
      </w:rPr>
    </w:pPr>
    <w:r>
      <w:rPr>
        <w:rFonts w:asciiTheme="minorHAnsi" w:hAnsiTheme="minorHAnsi"/>
        <w:sz w:val="22"/>
        <w:szCs w:val="22"/>
      </w:rPr>
      <w:t xml:space="preserve">Draft for industry Review </w:t>
    </w:r>
    <w:del w:id="3" w:author="John Wiggins" w:date="2020-11-20T12:59:00Z">
      <w:r w:rsidDel="00F673E1">
        <w:rPr>
          <w:rFonts w:asciiTheme="minorHAnsi" w:hAnsiTheme="minorHAnsi"/>
          <w:sz w:val="22"/>
          <w:szCs w:val="22"/>
        </w:rPr>
        <w:delText>Ju</w:delText>
      </w:r>
      <w:r w:rsidR="00F37A8E" w:rsidDel="00F673E1">
        <w:rPr>
          <w:rFonts w:asciiTheme="minorHAnsi" w:hAnsiTheme="minorHAnsi"/>
          <w:sz w:val="22"/>
          <w:szCs w:val="22"/>
        </w:rPr>
        <w:delText>ly</w:delText>
      </w:r>
      <w:r w:rsidDel="00F673E1">
        <w:rPr>
          <w:rFonts w:asciiTheme="minorHAnsi" w:hAnsiTheme="minorHAnsi"/>
          <w:sz w:val="22"/>
          <w:szCs w:val="22"/>
        </w:rPr>
        <w:delText xml:space="preserve"> 2020</w:delText>
      </w:r>
    </w:del>
    <w:ins w:id="4" w:author="John Wiggins" w:date="2020-11-20T12:59:00Z">
      <w:r w:rsidR="00F673E1">
        <w:rPr>
          <w:rFonts w:asciiTheme="minorHAnsi" w:hAnsiTheme="minorHAnsi"/>
          <w:sz w:val="22"/>
          <w:szCs w:val="22"/>
        </w:rPr>
        <w:t>at November WebEx meeting</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9EF63" w14:textId="77777777" w:rsidR="00F673E1" w:rsidRDefault="00F673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7B367" w14:textId="77777777" w:rsidR="002C4A43" w:rsidRDefault="002C4A43" w:rsidP="005F673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EE2EE" w14:textId="77777777" w:rsidR="002C4A43" w:rsidRDefault="002C4A43" w:rsidP="005F67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51323B"/>
    <w:multiLevelType w:val="hybridMultilevel"/>
    <w:tmpl w:val="200A6984"/>
    <w:lvl w:ilvl="0" w:tplc="45A066D0">
      <w:start w:val="1"/>
      <w:numFmt w:val="bullet"/>
      <w:pStyle w:val="Bulletpoin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20C105F"/>
    <w:multiLevelType w:val="multilevel"/>
    <w:tmpl w:val="A60472EC"/>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asciiTheme="minorHAnsi" w:hAnsiTheme="minorHAnsi" w:hint="default"/>
        <w:color w:val="215868" w:themeColor="accent5" w:themeShade="80"/>
        <w:sz w:val="22"/>
        <w:szCs w:val="22"/>
      </w:rPr>
    </w:lvl>
    <w:lvl w:ilvl="2">
      <w:start w:val="1"/>
      <w:numFmt w:val="lowerLetter"/>
      <w:pStyle w:val="Heading3"/>
      <w:lvlText w:val="(%3)"/>
      <w:lvlJc w:val="left"/>
      <w:pPr>
        <w:ind w:left="1247" w:hanging="527"/>
      </w:pPr>
      <w:rPr>
        <w:rFonts w:hint="default"/>
        <w:b w:val="0"/>
        <w:i w:val="0"/>
        <w:iCs w:val="0"/>
        <w:caps w:val="0"/>
        <w:smallCaps w:val="0"/>
        <w:strike w:val="0"/>
        <w:dstrike w:val="0"/>
        <w:noProof w:val="0"/>
        <w:vanish w:val="0"/>
        <w:color w:val="215868" w:themeColor="accent5" w:themeShade="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rah Jones">
    <w15:presenceInfo w15:providerId="AD" w15:userId="S::sarah.jones@SJW-Energy.co.uk::547e17a6-5e6b-48a9-88ae-da4c0cd98a84"/>
  </w15:person>
  <w15:person w15:author="John Wiggins">
    <w15:presenceInfo w15:providerId="AD" w15:userId="S::john.wiggins@SJW-Energy.co.uk::489c7bec-a048-413c-a17e-33c1c92153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232"/>
    <w:rsid w:val="000005D5"/>
    <w:rsid w:val="000011A2"/>
    <w:rsid w:val="00001ACB"/>
    <w:rsid w:val="0000265C"/>
    <w:rsid w:val="0000341D"/>
    <w:rsid w:val="000046FB"/>
    <w:rsid w:val="00005B87"/>
    <w:rsid w:val="00005E91"/>
    <w:rsid w:val="0000636E"/>
    <w:rsid w:val="00006504"/>
    <w:rsid w:val="00006B2D"/>
    <w:rsid w:val="000071EC"/>
    <w:rsid w:val="00007879"/>
    <w:rsid w:val="0001041C"/>
    <w:rsid w:val="000105BD"/>
    <w:rsid w:val="00010BC1"/>
    <w:rsid w:val="00010FB9"/>
    <w:rsid w:val="000125C0"/>
    <w:rsid w:val="00013C1C"/>
    <w:rsid w:val="00013C2D"/>
    <w:rsid w:val="00013F93"/>
    <w:rsid w:val="00014998"/>
    <w:rsid w:val="00017DEB"/>
    <w:rsid w:val="0002030D"/>
    <w:rsid w:val="000208DD"/>
    <w:rsid w:val="00021481"/>
    <w:rsid w:val="000222AC"/>
    <w:rsid w:val="00024130"/>
    <w:rsid w:val="000241BD"/>
    <w:rsid w:val="00026316"/>
    <w:rsid w:val="0002685D"/>
    <w:rsid w:val="000306FC"/>
    <w:rsid w:val="00030F69"/>
    <w:rsid w:val="00032927"/>
    <w:rsid w:val="00033680"/>
    <w:rsid w:val="0003435A"/>
    <w:rsid w:val="00034D8D"/>
    <w:rsid w:val="00035DDD"/>
    <w:rsid w:val="000360AA"/>
    <w:rsid w:val="0003616C"/>
    <w:rsid w:val="00036B00"/>
    <w:rsid w:val="0003722B"/>
    <w:rsid w:val="000408D1"/>
    <w:rsid w:val="00041061"/>
    <w:rsid w:val="00041AB3"/>
    <w:rsid w:val="00041DCD"/>
    <w:rsid w:val="0004253A"/>
    <w:rsid w:val="0004340A"/>
    <w:rsid w:val="000438C8"/>
    <w:rsid w:val="00043938"/>
    <w:rsid w:val="00043951"/>
    <w:rsid w:val="00043B6F"/>
    <w:rsid w:val="00043DE1"/>
    <w:rsid w:val="00044B59"/>
    <w:rsid w:val="00045BF8"/>
    <w:rsid w:val="00045DC6"/>
    <w:rsid w:val="0004730C"/>
    <w:rsid w:val="0004745B"/>
    <w:rsid w:val="000503D8"/>
    <w:rsid w:val="00051A8A"/>
    <w:rsid w:val="00053BF1"/>
    <w:rsid w:val="00053C76"/>
    <w:rsid w:val="00055599"/>
    <w:rsid w:val="00055AC8"/>
    <w:rsid w:val="00055B13"/>
    <w:rsid w:val="000563EC"/>
    <w:rsid w:val="00056E87"/>
    <w:rsid w:val="000570A7"/>
    <w:rsid w:val="0005741A"/>
    <w:rsid w:val="00057CB8"/>
    <w:rsid w:val="00060268"/>
    <w:rsid w:val="00060805"/>
    <w:rsid w:val="0006084F"/>
    <w:rsid w:val="0006099B"/>
    <w:rsid w:val="000609E2"/>
    <w:rsid w:val="000628AD"/>
    <w:rsid w:val="00063C4D"/>
    <w:rsid w:val="000673FC"/>
    <w:rsid w:val="000706C0"/>
    <w:rsid w:val="00070C91"/>
    <w:rsid w:val="00070DAE"/>
    <w:rsid w:val="00071847"/>
    <w:rsid w:val="00072BF9"/>
    <w:rsid w:val="000730C3"/>
    <w:rsid w:val="0007336F"/>
    <w:rsid w:val="00073907"/>
    <w:rsid w:val="00074AB0"/>
    <w:rsid w:val="00074ECE"/>
    <w:rsid w:val="00075039"/>
    <w:rsid w:val="00075D61"/>
    <w:rsid w:val="000764C9"/>
    <w:rsid w:val="00076BEC"/>
    <w:rsid w:val="00077A02"/>
    <w:rsid w:val="00077C51"/>
    <w:rsid w:val="00077DC2"/>
    <w:rsid w:val="00077E57"/>
    <w:rsid w:val="00077ECE"/>
    <w:rsid w:val="000801C2"/>
    <w:rsid w:val="000804DB"/>
    <w:rsid w:val="00080C17"/>
    <w:rsid w:val="00081015"/>
    <w:rsid w:val="00082398"/>
    <w:rsid w:val="000827FE"/>
    <w:rsid w:val="0008433B"/>
    <w:rsid w:val="00084551"/>
    <w:rsid w:val="00084B4D"/>
    <w:rsid w:val="00084EEB"/>
    <w:rsid w:val="00085E4C"/>
    <w:rsid w:val="00086129"/>
    <w:rsid w:val="00086786"/>
    <w:rsid w:val="00090731"/>
    <w:rsid w:val="000911E6"/>
    <w:rsid w:val="00091444"/>
    <w:rsid w:val="000915D1"/>
    <w:rsid w:val="00091A17"/>
    <w:rsid w:val="00091E3D"/>
    <w:rsid w:val="000922E0"/>
    <w:rsid w:val="00093A95"/>
    <w:rsid w:val="000941C0"/>
    <w:rsid w:val="00094367"/>
    <w:rsid w:val="00094A49"/>
    <w:rsid w:val="000955B3"/>
    <w:rsid w:val="000961C3"/>
    <w:rsid w:val="00096218"/>
    <w:rsid w:val="00096613"/>
    <w:rsid w:val="0009666B"/>
    <w:rsid w:val="000968F1"/>
    <w:rsid w:val="00097261"/>
    <w:rsid w:val="000A08F9"/>
    <w:rsid w:val="000A0928"/>
    <w:rsid w:val="000A0DA8"/>
    <w:rsid w:val="000A0F88"/>
    <w:rsid w:val="000A12B9"/>
    <w:rsid w:val="000A16FB"/>
    <w:rsid w:val="000A1E6A"/>
    <w:rsid w:val="000A219F"/>
    <w:rsid w:val="000A2D74"/>
    <w:rsid w:val="000A2EA2"/>
    <w:rsid w:val="000A2ECA"/>
    <w:rsid w:val="000A35A3"/>
    <w:rsid w:val="000A4449"/>
    <w:rsid w:val="000A6146"/>
    <w:rsid w:val="000A6644"/>
    <w:rsid w:val="000B00E2"/>
    <w:rsid w:val="000B07EA"/>
    <w:rsid w:val="000B0B74"/>
    <w:rsid w:val="000B1309"/>
    <w:rsid w:val="000B14B0"/>
    <w:rsid w:val="000B1E03"/>
    <w:rsid w:val="000B20A8"/>
    <w:rsid w:val="000B238D"/>
    <w:rsid w:val="000B25C2"/>
    <w:rsid w:val="000B356F"/>
    <w:rsid w:val="000B3886"/>
    <w:rsid w:val="000B491B"/>
    <w:rsid w:val="000B4F8C"/>
    <w:rsid w:val="000B6033"/>
    <w:rsid w:val="000B6997"/>
    <w:rsid w:val="000C083F"/>
    <w:rsid w:val="000C269A"/>
    <w:rsid w:val="000C2768"/>
    <w:rsid w:val="000C278B"/>
    <w:rsid w:val="000C279D"/>
    <w:rsid w:val="000C3494"/>
    <w:rsid w:val="000C35BF"/>
    <w:rsid w:val="000C5007"/>
    <w:rsid w:val="000C5080"/>
    <w:rsid w:val="000C50C9"/>
    <w:rsid w:val="000C520A"/>
    <w:rsid w:val="000C57DE"/>
    <w:rsid w:val="000C6308"/>
    <w:rsid w:val="000C646D"/>
    <w:rsid w:val="000C696E"/>
    <w:rsid w:val="000C78EE"/>
    <w:rsid w:val="000D1A3F"/>
    <w:rsid w:val="000D21B1"/>
    <w:rsid w:val="000D23AE"/>
    <w:rsid w:val="000D2615"/>
    <w:rsid w:val="000D396F"/>
    <w:rsid w:val="000D418D"/>
    <w:rsid w:val="000D54E5"/>
    <w:rsid w:val="000D5C5E"/>
    <w:rsid w:val="000D6399"/>
    <w:rsid w:val="000E0087"/>
    <w:rsid w:val="000E011D"/>
    <w:rsid w:val="000E02F7"/>
    <w:rsid w:val="000E0504"/>
    <w:rsid w:val="000E0B48"/>
    <w:rsid w:val="000E0DBB"/>
    <w:rsid w:val="000E0ED0"/>
    <w:rsid w:val="000E1BF6"/>
    <w:rsid w:val="000E2BD3"/>
    <w:rsid w:val="000E3126"/>
    <w:rsid w:val="000E517E"/>
    <w:rsid w:val="000E634B"/>
    <w:rsid w:val="000E73E6"/>
    <w:rsid w:val="000F0F1E"/>
    <w:rsid w:val="000F1F43"/>
    <w:rsid w:val="000F210F"/>
    <w:rsid w:val="000F22AF"/>
    <w:rsid w:val="000F2508"/>
    <w:rsid w:val="000F2591"/>
    <w:rsid w:val="000F30E8"/>
    <w:rsid w:val="000F4139"/>
    <w:rsid w:val="000F5162"/>
    <w:rsid w:val="000F5AAE"/>
    <w:rsid w:val="000F5CB6"/>
    <w:rsid w:val="000F5CC1"/>
    <w:rsid w:val="000F60FD"/>
    <w:rsid w:val="000F6CF8"/>
    <w:rsid w:val="000F6EA3"/>
    <w:rsid w:val="0010217B"/>
    <w:rsid w:val="00102433"/>
    <w:rsid w:val="00102C2B"/>
    <w:rsid w:val="0010384C"/>
    <w:rsid w:val="0010450D"/>
    <w:rsid w:val="00104781"/>
    <w:rsid w:val="00104FEF"/>
    <w:rsid w:val="001052F8"/>
    <w:rsid w:val="00105DB5"/>
    <w:rsid w:val="00106551"/>
    <w:rsid w:val="001067C5"/>
    <w:rsid w:val="001069E4"/>
    <w:rsid w:val="0010732A"/>
    <w:rsid w:val="00107421"/>
    <w:rsid w:val="00107981"/>
    <w:rsid w:val="00107E16"/>
    <w:rsid w:val="00107EB2"/>
    <w:rsid w:val="00110252"/>
    <w:rsid w:val="001107C4"/>
    <w:rsid w:val="00110EB0"/>
    <w:rsid w:val="00111895"/>
    <w:rsid w:val="0011197D"/>
    <w:rsid w:val="00111B8D"/>
    <w:rsid w:val="00112D92"/>
    <w:rsid w:val="00113549"/>
    <w:rsid w:val="00115009"/>
    <w:rsid w:val="00115714"/>
    <w:rsid w:val="00115B6C"/>
    <w:rsid w:val="00115DD9"/>
    <w:rsid w:val="00115E16"/>
    <w:rsid w:val="0011661F"/>
    <w:rsid w:val="001177F6"/>
    <w:rsid w:val="00117DE3"/>
    <w:rsid w:val="001206E1"/>
    <w:rsid w:val="00120852"/>
    <w:rsid w:val="0012185C"/>
    <w:rsid w:val="001222A8"/>
    <w:rsid w:val="001229B0"/>
    <w:rsid w:val="00122E9F"/>
    <w:rsid w:val="0012388B"/>
    <w:rsid w:val="00123C4C"/>
    <w:rsid w:val="0012452D"/>
    <w:rsid w:val="00124900"/>
    <w:rsid w:val="00124972"/>
    <w:rsid w:val="00124ADC"/>
    <w:rsid w:val="001255C2"/>
    <w:rsid w:val="00125696"/>
    <w:rsid w:val="00125734"/>
    <w:rsid w:val="00125E4C"/>
    <w:rsid w:val="001260FC"/>
    <w:rsid w:val="00126462"/>
    <w:rsid w:val="00126708"/>
    <w:rsid w:val="00126DFB"/>
    <w:rsid w:val="00127507"/>
    <w:rsid w:val="0012778A"/>
    <w:rsid w:val="00127969"/>
    <w:rsid w:val="00127B64"/>
    <w:rsid w:val="00127E07"/>
    <w:rsid w:val="00130711"/>
    <w:rsid w:val="00130EF6"/>
    <w:rsid w:val="00132C82"/>
    <w:rsid w:val="00132CD4"/>
    <w:rsid w:val="001331AA"/>
    <w:rsid w:val="00133CFE"/>
    <w:rsid w:val="00133E69"/>
    <w:rsid w:val="00134547"/>
    <w:rsid w:val="00134E17"/>
    <w:rsid w:val="00135FC7"/>
    <w:rsid w:val="00136D0F"/>
    <w:rsid w:val="00136EBA"/>
    <w:rsid w:val="00137DC8"/>
    <w:rsid w:val="0014076A"/>
    <w:rsid w:val="0014162E"/>
    <w:rsid w:val="00141954"/>
    <w:rsid w:val="00141F84"/>
    <w:rsid w:val="00142C17"/>
    <w:rsid w:val="0014344C"/>
    <w:rsid w:val="00143CFB"/>
    <w:rsid w:val="00144283"/>
    <w:rsid w:val="00144B58"/>
    <w:rsid w:val="00144F2B"/>
    <w:rsid w:val="00145557"/>
    <w:rsid w:val="00145DE3"/>
    <w:rsid w:val="00146646"/>
    <w:rsid w:val="00147A50"/>
    <w:rsid w:val="0015091C"/>
    <w:rsid w:val="00151F9C"/>
    <w:rsid w:val="001526EC"/>
    <w:rsid w:val="001547DC"/>
    <w:rsid w:val="00155094"/>
    <w:rsid w:val="00155F8B"/>
    <w:rsid w:val="001561FF"/>
    <w:rsid w:val="0015625A"/>
    <w:rsid w:val="00157A10"/>
    <w:rsid w:val="001602BB"/>
    <w:rsid w:val="0016037F"/>
    <w:rsid w:val="001603A1"/>
    <w:rsid w:val="00160734"/>
    <w:rsid w:val="0016092A"/>
    <w:rsid w:val="00160C78"/>
    <w:rsid w:val="00161428"/>
    <w:rsid w:val="001615B2"/>
    <w:rsid w:val="00161EC5"/>
    <w:rsid w:val="001629C1"/>
    <w:rsid w:val="001630D6"/>
    <w:rsid w:val="001633AD"/>
    <w:rsid w:val="00163DC2"/>
    <w:rsid w:val="00164134"/>
    <w:rsid w:val="001641C9"/>
    <w:rsid w:val="0016512E"/>
    <w:rsid w:val="00165FBC"/>
    <w:rsid w:val="001660C5"/>
    <w:rsid w:val="00167A7D"/>
    <w:rsid w:val="00170A03"/>
    <w:rsid w:val="00171189"/>
    <w:rsid w:val="00171FD7"/>
    <w:rsid w:val="00172CD6"/>
    <w:rsid w:val="00172F8E"/>
    <w:rsid w:val="00173432"/>
    <w:rsid w:val="00174453"/>
    <w:rsid w:val="001748B4"/>
    <w:rsid w:val="00174C57"/>
    <w:rsid w:val="001756CB"/>
    <w:rsid w:val="00176993"/>
    <w:rsid w:val="00176BE3"/>
    <w:rsid w:val="00176EAB"/>
    <w:rsid w:val="001772A9"/>
    <w:rsid w:val="00177C53"/>
    <w:rsid w:val="00183BB3"/>
    <w:rsid w:val="0018431E"/>
    <w:rsid w:val="001843A9"/>
    <w:rsid w:val="0018560C"/>
    <w:rsid w:val="00186A1F"/>
    <w:rsid w:val="001876B2"/>
    <w:rsid w:val="00190FA9"/>
    <w:rsid w:val="0019108C"/>
    <w:rsid w:val="0019162A"/>
    <w:rsid w:val="00191A6C"/>
    <w:rsid w:val="00191BC1"/>
    <w:rsid w:val="00192336"/>
    <w:rsid w:val="00192731"/>
    <w:rsid w:val="001934B9"/>
    <w:rsid w:val="001938AE"/>
    <w:rsid w:val="001939C7"/>
    <w:rsid w:val="00193AB7"/>
    <w:rsid w:val="001940B4"/>
    <w:rsid w:val="00195269"/>
    <w:rsid w:val="001956EB"/>
    <w:rsid w:val="0019710A"/>
    <w:rsid w:val="00197134"/>
    <w:rsid w:val="00197405"/>
    <w:rsid w:val="001A0A05"/>
    <w:rsid w:val="001A1660"/>
    <w:rsid w:val="001A1995"/>
    <w:rsid w:val="001A1F31"/>
    <w:rsid w:val="001A2212"/>
    <w:rsid w:val="001A2243"/>
    <w:rsid w:val="001A33D2"/>
    <w:rsid w:val="001A4EE1"/>
    <w:rsid w:val="001A52F6"/>
    <w:rsid w:val="001A532D"/>
    <w:rsid w:val="001A5E75"/>
    <w:rsid w:val="001A6C44"/>
    <w:rsid w:val="001A7DFA"/>
    <w:rsid w:val="001B0818"/>
    <w:rsid w:val="001B19E8"/>
    <w:rsid w:val="001B2CB2"/>
    <w:rsid w:val="001B2CB4"/>
    <w:rsid w:val="001B32E2"/>
    <w:rsid w:val="001B3743"/>
    <w:rsid w:val="001B3AEA"/>
    <w:rsid w:val="001B3AF1"/>
    <w:rsid w:val="001B4054"/>
    <w:rsid w:val="001B4422"/>
    <w:rsid w:val="001B4C6B"/>
    <w:rsid w:val="001C2167"/>
    <w:rsid w:val="001C2714"/>
    <w:rsid w:val="001C2726"/>
    <w:rsid w:val="001C2B6F"/>
    <w:rsid w:val="001C2BEE"/>
    <w:rsid w:val="001C33C7"/>
    <w:rsid w:val="001C4864"/>
    <w:rsid w:val="001C4923"/>
    <w:rsid w:val="001C4A86"/>
    <w:rsid w:val="001C5132"/>
    <w:rsid w:val="001C54E4"/>
    <w:rsid w:val="001C5BD8"/>
    <w:rsid w:val="001C5C4A"/>
    <w:rsid w:val="001C5CA1"/>
    <w:rsid w:val="001C68E4"/>
    <w:rsid w:val="001C6BF3"/>
    <w:rsid w:val="001C7543"/>
    <w:rsid w:val="001C76C4"/>
    <w:rsid w:val="001D037E"/>
    <w:rsid w:val="001D0449"/>
    <w:rsid w:val="001D0774"/>
    <w:rsid w:val="001D2578"/>
    <w:rsid w:val="001D298F"/>
    <w:rsid w:val="001D3C9F"/>
    <w:rsid w:val="001D4340"/>
    <w:rsid w:val="001D45C4"/>
    <w:rsid w:val="001D54F0"/>
    <w:rsid w:val="001D67D3"/>
    <w:rsid w:val="001D6CDE"/>
    <w:rsid w:val="001D710F"/>
    <w:rsid w:val="001D7465"/>
    <w:rsid w:val="001D74D0"/>
    <w:rsid w:val="001E0349"/>
    <w:rsid w:val="001E115B"/>
    <w:rsid w:val="001E2473"/>
    <w:rsid w:val="001E299F"/>
    <w:rsid w:val="001E2DE1"/>
    <w:rsid w:val="001E2EAF"/>
    <w:rsid w:val="001E332B"/>
    <w:rsid w:val="001E4DF6"/>
    <w:rsid w:val="001E5671"/>
    <w:rsid w:val="001E5D1F"/>
    <w:rsid w:val="001F0921"/>
    <w:rsid w:val="001F0F8F"/>
    <w:rsid w:val="001F0FC5"/>
    <w:rsid w:val="001F1150"/>
    <w:rsid w:val="001F14C9"/>
    <w:rsid w:val="001F50D1"/>
    <w:rsid w:val="001F5367"/>
    <w:rsid w:val="001F5C45"/>
    <w:rsid w:val="001F6B2B"/>
    <w:rsid w:val="001F6EE7"/>
    <w:rsid w:val="001F70AD"/>
    <w:rsid w:val="001F7B56"/>
    <w:rsid w:val="002015E8"/>
    <w:rsid w:val="00201811"/>
    <w:rsid w:val="00202FCC"/>
    <w:rsid w:val="0020392E"/>
    <w:rsid w:val="00204047"/>
    <w:rsid w:val="00204A72"/>
    <w:rsid w:val="00204CA8"/>
    <w:rsid w:val="00205073"/>
    <w:rsid w:val="00205320"/>
    <w:rsid w:val="00205AF3"/>
    <w:rsid w:val="00205CB7"/>
    <w:rsid w:val="00205EFE"/>
    <w:rsid w:val="00206CAE"/>
    <w:rsid w:val="00207517"/>
    <w:rsid w:val="0020776C"/>
    <w:rsid w:val="002102D9"/>
    <w:rsid w:val="002105C7"/>
    <w:rsid w:val="00210F28"/>
    <w:rsid w:val="002131F3"/>
    <w:rsid w:val="0021324F"/>
    <w:rsid w:val="00213624"/>
    <w:rsid w:val="002144EC"/>
    <w:rsid w:val="00214C51"/>
    <w:rsid w:val="002155DE"/>
    <w:rsid w:val="002162CB"/>
    <w:rsid w:val="00216407"/>
    <w:rsid w:val="00217299"/>
    <w:rsid w:val="00220802"/>
    <w:rsid w:val="00221A2E"/>
    <w:rsid w:val="00221D31"/>
    <w:rsid w:val="002225CE"/>
    <w:rsid w:val="00222BC5"/>
    <w:rsid w:val="00223033"/>
    <w:rsid w:val="0022391E"/>
    <w:rsid w:val="00224D1C"/>
    <w:rsid w:val="0022586E"/>
    <w:rsid w:val="00225ACF"/>
    <w:rsid w:val="00225BC0"/>
    <w:rsid w:val="00225C5D"/>
    <w:rsid w:val="00226919"/>
    <w:rsid w:val="002273D5"/>
    <w:rsid w:val="002275C7"/>
    <w:rsid w:val="002279E1"/>
    <w:rsid w:val="0023145C"/>
    <w:rsid w:val="00235336"/>
    <w:rsid w:val="00235DAB"/>
    <w:rsid w:val="002361DC"/>
    <w:rsid w:val="0023665F"/>
    <w:rsid w:val="00236A80"/>
    <w:rsid w:val="00236D9B"/>
    <w:rsid w:val="00237075"/>
    <w:rsid w:val="00237BB7"/>
    <w:rsid w:val="00241E2B"/>
    <w:rsid w:val="00243FB4"/>
    <w:rsid w:val="002441F1"/>
    <w:rsid w:val="0024424A"/>
    <w:rsid w:val="002446CB"/>
    <w:rsid w:val="00244A33"/>
    <w:rsid w:val="00245B3D"/>
    <w:rsid w:val="00246548"/>
    <w:rsid w:val="00246859"/>
    <w:rsid w:val="002471D0"/>
    <w:rsid w:val="002473DF"/>
    <w:rsid w:val="00250D6C"/>
    <w:rsid w:val="00250EB3"/>
    <w:rsid w:val="00251394"/>
    <w:rsid w:val="002519F4"/>
    <w:rsid w:val="002526ED"/>
    <w:rsid w:val="00252955"/>
    <w:rsid w:val="00252B11"/>
    <w:rsid w:val="00252DBD"/>
    <w:rsid w:val="002531ED"/>
    <w:rsid w:val="00253399"/>
    <w:rsid w:val="00253954"/>
    <w:rsid w:val="00254407"/>
    <w:rsid w:val="0025467E"/>
    <w:rsid w:val="00254ADF"/>
    <w:rsid w:val="0025520F"/>
    <w:rsid w:val="00255883"/>
    <w:rsid w:val="00255AAA"/>
    <w:rsid w:val="0025612B"/>
    <w:rsid w:val="00256710"/>
    <w:rsid w:val="002575C9"/>
    <w:rsid w:val="00260DA1"/>
    <w:rsid w:val="00261948"/>
    <w:rsid w:val="002619DB"/>
    <w:rsid w:val="00261AC2"/>
    <w:rsid w:val="002620D6"/>
    <w:rsid w:val="002627A4"/>
    <w:rsid w:val="00262E9E"/>
    <w:rsid w:val="0026340E"/>
    <w:rsid w:val="0026357E"/>
    <w:rsid w:val="00264321"/>
    <w:rsid w:val="0026445B"/>
    <w:rsid w:val="00264623"/>
    <w:rsid w:val="00264C56"/>
    <w:rsid w:val="00265C76"/>
    <w:rsid w:val="00266EBD"/>
    <w:rsid w:val="002700FD"/>
    <w:rsid w:val="0027048C"/>
    <w:rsid w:val="0027062C"/>
    <w:rsid w:val="00270A5F"/>
    <w:rsid w:val="00270CEF"/>
    <w:rsid w:val="00271713"/>
    <w:rsid w:val="0027176D"/>
    <w:rsid w:val="00272DF5"/>
    <w:rsid w:val="00272E09"/>
    <w:rsid w:val="002734CC"/>
    <w:rsid w:val="00273AAD"/>
    <w:rsid w:val="00273DE7"/>
    <w:rsid w:val="002740A1"/>
    <w:rsid w:val="002748C6"/>
    <w:rsid w:val="00274D1C"/>
    <w:rsid w:val="00275166"/>
    <w:rsid w:val="002751EA"/>
    <w:rsid w:val="002764AF"/>
    <w:rsid w:val="0027695B"/>
    <w:rsid w:val="00276B34"/>
    <w:rsid w:val="00277725"/>
    <w:rsid w:val="002778D1"/>
    <w:rsid w:val="00277B2B"/>
    <w:rsid w:val="002805A2"/>
    <w:rsid w:val="002809B1"/>
    <w:rsid w:val="00280E4C"/>
    <w:rsid w:val="00281B84"/>
    <w:rsid w:val="00281F9D"/>
    <w:rsid w:val="00282CED"/>
    <w:rsid w:val="00283DE2"/>
    <w:rsid w:val="00284395"/>
    <w:rsid w:val="00284E7A"/>
    <w:rsid w:val="0028757F"/>
    <w:rsid w:val="002900D6"/>
    <w:rsid w:val="002905E7"/>
    <w:rsid w:val="00290DBA"/>
    <w:rsid w:val="00291083"/>
    <w:rsid w:val="0029228A"/>
    <w:rsid w:val="00292563"/>
    <w:rsid w:val="002952D0"/>
    <w:rsid w:val="00295FE4"/>
    <w:rsid w:val="002A01DD"/>
    <w:rsid w:val="002A1EFB"/>
    <w:rsid w:val="002A214B"/>
    <w:rsid w:val="002A2757"/>
    <w:rsid w:val="002A30C8"/>
    <w:rsid w:val="002A3767"/>
    <w:rsid w:val="002A38EC"/>
    <w:rsid w:val="002A3B87"/>
    <w:rsid w:val="002A47DC"/>
    <w:rsid w:val="002A5DC9"/>
    <w:rsid w:val="002A62DF"/>
    <w:rsid w:val="002A69CE"/>
    <w:rsid w:val="002B0485"/>
    <w:rsid w:val="002B0FF7"/>
    <w:rsid w:val="002B156F"/>
    <w:rsid w:val="002B32B6"/>
    <w:rsid w:val="002B386E"/>
    <w:rsid w:val="002B7442"/>
    <w:rsid w:val="002B7468"/>
    <w:rsid w:val="002B746E"/>
    <w:rsid w:val="002B770C"/>
    <w:rsid w:val="002C062E"/>
    <w:rsid w:val="002C09D5"/>
    <w:rsid w:val="002C3132"/>
    <w:rsid w:val="002C331B"/>
    <w:rsid w:val="002C3799"/>
    <w:rsid w:val="002C4A43"/>
    <w:rsid w:val="002C4A48"/>
    <w:rsid w:val="002C5409"/>
    <w:rsid w:val="002C6218"/>
    <w:rsid w:val="002C7029"/>
    <w:rsid w:val="002C7A42"/>
    <w:rsid w:val="002D0937"/>
    <w:rsid w:val="002D0E4E"/>
    <w:rsid w:val="002D14FF"/>
    <w:rsid w:val="002D15E2"/>
    <w:rsid w:val="002D1AF2"/>
    <w:rsid w:val="002D2A07"/>
    <w:rsid w:val="002D3FBF"/>
    <w:rsid w:val="002D4B2B"/>
    <w:rsid w:val="002D54A2"/>
    <w:rsid w:val="002D5607"/>
    <w:rsid w:val="002D74FC"/>
    <w:rsid w:val="002D7AD0"/>
    <w:rsid w:val="002E0317"/>
    <w:rsid w:val="002E12E0"/>
    <w:rsid w:val="002E1B39"/>
    <w:rsid w:val="002E1CAC"/>
    <w:rsid w:val="002E1F00"/>
    <w:rsid w:val="002E2FD4"/>
    <w:rsid w:val="002E3C1B"/>
    <w:rsid w:val="002E6F52"/>
    <w:rsid w:val="002E7579"/>
    <w:rsid w:val="002E797D"/>
    <w:rsid w:val="002F0080"/>
    <w:rsid w:val="002F049A"/>
    <w:rsid w:val="002F0E6C"/>
    <w:rsid w:val="002F1479"/>
    <w:rsid w:val="002F172A"/>
    <w:rsid w:val="002F1A24"/>
    <w:rsid w:val="002F20DE"/>
    <w:rsid w:val="002F285B"/>
    <w:rsid w:val="002F29DE"/>
    <w:rsid w:val="002F3352"/>
    <w:rsid w:val="002F3BD0"/>
    <w:rsid w:val="002F4246"/>
    <w:rsid w:val="002F4D19"/>
    <w:rsid w:val="002F693D"/>
    <w:rsid w:val="002F6942"/>
    <w:rsid w:val="002F7E7C"/>
    <w:rsid w:val="00300510"/>
    <w:rsid w:val="00300682"/>
    <w:rsid w:val="003009B1"/>
    <w:rsid w:val="0030154B"/>
    <w:rsid w:val="00301568"/>
    <w:rsid w:val="00301B05"/>
    <w:rsid w:val="00301BDA"/>
    <w:rsid w:val="00301C0F"/>
    <w:rsid w:val="00301CDB"/>
    <w:rsid w:val="003025F0"/>
    <w:rsid w:val="00302C36"/>
    <w:rsid w:val="00302C42"/>
    <w:rsid w:val="00302FF3"/>
    <w:rsid w:val="00303BEB"/>
    <w:rsid w:val="003047BE"/>
    <w:rsid w:val="0030480C"/>
    <w:rsid w:val="00304DA5"/>
    <w:rsid w:val="00305889"/>
    <w:rsid w:val="003102FA"/>
    <w:rsid w:val="00310E88"/>
    <w:rsid w:val="00311EDE"/>
    <w:rsid w:val="0031262A"/>
    <w:rsid w:val="0031271D"/>
    <w:rsid w:val="00313664"/>
    <w:rsid w:val="003151CA"/>
    <w:rsid w:val="00315270"/>
    <w:rsid w:val="00315293"/>
    <w:rsid w:val="00315346"/>
    <w:rsid w:val="0031639F"/>
    <w:rsid w:val="00316F01"/>
    <w:rsid w:val="003171D9"/>
    <w:rsid w:val="003177F4"/>
    <w:rsid w:val="00320491"/>
    <w:rsid w:val="0032083C"/>
    <w:rsid w:val="00321288"/>
    <w:rsid w:val="003219E7"/>
    <w:rsid w:val="00321ACA"/>
    <w:rsid w:val="00322809"/>
    <w:rsid w:val="003233E3"/>
    <w:rsid w:val="003234C9"/>
    <w:rsid w:val="003234F5"/>
    <w:rsid w:val="00323B50"/>
    <w:rsid w:val="0032557C"/>
    <w:rsid w:val="00325720"/>
    <w:rsid w:val="00325A57"/>
    <w:rsid w:val="00325EFC"/>
    <w:rsid w:val="00326171"/>
    <w:rsid w:val="0032794C"/>
    <w:rsid w:val="003302A9"/>
    <w:rsid w:val="00330E6F"/>
    <w:rsid w:val="00331349"/>
    <w:rsid w:val="00331708"/>
    <w:rsid w:val="00333A6A"/>
    <w:rsid w:val="0033432E"/>
    <w:rsid w:val="00335241"/>
    <w:rsid w:val="003354C3"/>
    <w:rsid w:val="00335640"/>
    <w:rsid w:val="003358DF"/>
    <w:rsid w:val="00335B25"/>
    <w:rsid w:val="00335BB6"/>
    <w:rsid w:val="00335D5D"/>
    <w:rsid w:val="00335E4D"/>
    <w:rsid w:val="00336057"/>
    <w:rsid w:val="003361F0"/>
    <w:rsid w:val="003371CE"/>
    <w:rsid w:val="003371D1"/>
    <w:rsid w:val="00337E19"/>
    <w:rsid w:val="0034035E"/>
    <w:rsid w:val="00341D8B"/>
    <w:rsid w:val="00342367"/>
    <w:rsid w:val="003425A6"/>
    <w:rsid w:val="00342D28"/>
    <w:rsid w:val="0034456D"/>
    <w:rsid w:val="00345010"/>
    <w:rsid w:val="00345BC4"/>
    <w:rsid w:val="00345BC6"/>
    <w:rsid w:val="0034694A"/>
    <w:rsid w:val="00346C5D"/>
    <w:rsid w:val="00346D25"/>
    <w:rsid w:val="00347CB8"/>
    <w:rsid w:val="0035160F"/>
    <w:rsid w:val="003524C8"/>
    <w:rsid w:val="00352648"/>
    <w:rsid w:val="003527B9"/>
    <w:rsid w:val="00352E46"/>
    <w:rsid w:val="00353F56"/>
    <w:rsid w:val="00353F6C"/>
    <w:rsid w:val="003543B6"/>
    <w:rsid w:val="00354CFE"/>
    <w:rsid w:val="00355906"/>
    <w:rsid w:val="00355A22"/>
    <w:rsid w:val="003561AC"/>
    <w:rsid w:val="003562E7"/>
    <w:rsid w:val="0035657E"/>
    <w:rsid w:val="00356F44"/>
    <w:rsid w:val="003579F8"/>
    <w:rsid w:val="00360271"/>
    <w:rsid w:val="0036125D"/>
    <w:rsid w:val="00364144"/>
    <w:rsid w:val="00364FDB"/>
    <w:rsid w:val="0036566F"/>
    <w:rsid w:val="003658B8"/>
    <w:rsid w:val="00367499"/>
    <w:rsid w:val="0036773A"/>
    <w:rsid w:val="0036775C"/>
    <w:rsid w:val="00370558"/>
    <w:rsid w:val="003715EB"/>
    <w:rsid w:val="00371FBE"/>
    <w:rsid w:val="003727E6"/>
    <w:rsid w:val="00373420"/>
    <w:rsid w:val="0037363B"/>
    <w:rsid w:val="00373805"/>
    <w:rsid w:val="00373A02"/>
    <w:rsid w:val="0037486F"/>
    <w:rsid w:val="003749DB"/>
    <w:rsid w:val="00374BA2"/>
    <w:rsid w:val="00376085"/>
    <w:rsid w:val="00377732"/>
    <w:rsid w:val="00377CFE"/>
    <w:rsid w:val="00377F2C"/>
    <w:rsid w:val="00380458"/>
    <w:rsid w:val="00380799"/>
    <w:rsid w:val="00380854"/>
    <w:rsid w:val="00381FD1"/>
    <w:rsid w:val="003835FD"/>
    <w:rsid w:val="00383DC8"/>
    <w:rsid w:val="003845DA"/>
    <w:rsid w:val="00384B66"/>
    <w:rsid w:val="00385088"/>
    <w:rsid w:val="00385182"/>
    <w:rsid w:val="0038520C"/>
    <w:rsid w:val="003854E2"/>
    <w:rsid w:val="00386C34"/>
    <w:rsid w:val="00387483"/>
    <w:rsid w:val="003877AA"/>
    <w:rsid w:val="00390910"/>
    <w:rsid w:val="00390A3B"/>
    <w:rsid w:val="00392077"/>
    <w:rsid w:val="003927F0"/>
    <w:rsid w:val="0039377B"/>
    <w:rsid w:val="003945F2"/>
    <w:rsid w:val="0039556E"/>
    <w:rsid w:val="00395BFA"/>
    <w:rsid w:val="003968C1"/>
    <w:rsid w:val="00397172"/>
    <w:rsid w:val="003976E3"/>
    <w:rsid w:val="00397B86"/>
    <w:rsid w:val="00397B89"/>
    <w:rsid w:val="00397C60"/>
    <w:rsid w:val="003A0926"/>
    <w:rsid w:val="003A1056"/>
    <w:rsid w:val="003A124D"/>
    <w:rsid w:val="003A2EE6"/>
    <w:rsid w:val="003A3960"/>
    <w:rsid w:val="003A3BBC"/>
    <w:rsid w:val="003A4D88"/>
    <w:rsid w:val="003A5AE3"/>
    <w:rsid w:val="003A5DEB"/>
    <w:rsid w:val="003A6160"/>
    <w:rsid w:val="003A6AA7"/>
    <w:rsid w:val="003A6C56"/>
    <w:rsid w:val="003A6D59"/>
    <w:rsid w:val="003A725E"/>
    <w:rsid w:val="003B01E8"/>
    <w:rsid w:val="003B06D6"/>
    <w:rsid w:val="003B0882"/>
    <w:rsid w:val="003B095D"/>
    <w:rsid w:val="003B0B04"/>
    <w:rsid w:val="003B10E7"/>
    <w:rsid w:val="003B12F6"/>
    <w:rsid w:val="003B1C49"/>
    <w:rsid w:val="003B2223"/>
    <w:rsid w:val="003B24B4"/>
    <w:rsid w:val="003B27B4"/>
    <w:rsid w:val="003B2DD6"/>
    <w:rsid w:val="003B390E"/>
    <w:rsid w:val="003B3B26"/>
    <w:rsid w:val="003B4314"/>
    <w:rsid w:val="003B52C4"/>
    <w:rsid w:val="003B5667"/>
    <w:rsid w:val="003B664D"/>
    <w:rsid w:val="003B6E73"/>
    <w:rsid w:val="003B7549"/>
    <w:rsid w:val="003B75A3"/>
    <w:rsid w:val="003B7765"/>
    <w:rsid w:val="003C0F13"/>
    <w:rsid w:val="003C1AB7"/>
    <w:rsid w:val="003C2C6F"/>
    <w:rsid w:val="003C30C4"/>
    <w:rsid w:val="003C32C1"/>
    <w:rsid w:val="003C3C33"/>
    <w:rsid w:val="003C442C"/>
    <w:rsid w:val="003C4BAB"/>
    <w:rsid w:val="003C59AD"/>
    <w:rsid w:val="003C5B05"/>
    <w:rsid w:val="003C6521"/>
    <w:rsid w:val="003D140C"/>
    <w:rsid w:val="003D169F"/>
    <w:rsid w:val="003D16E6"/>
    <w:rsid w:val="003D44DF"/>
    <w:rsid w:val="003D4735"/>
    <w:rsid w:val="003D6528"/>
    <w:rsid w:val="003E0460"/>
    <w:rsid w:val="003E15EE"/>
    <w:rsid w:val="003E1A49"/>
    <w:rsid w:val="003E232F"/>
    <w:rsid w:val="003E2462"/>
    <w:rsid w:val="003E3E3F"/>
    <w:rsid w:val="003E6DDC"/>
    <w:rsid w:val="003E797F"/>
    <w:rsid w:val="003F023E"/>
    <w:rsid w:val="003F0609"/>
    <w:rsid w:val="003F1433"/>
    <w:rsid w:val="003F19E9"/>
    <w:rsid w:val="003F2114"/>
    <w:rsid w:val="003F29C4"/>
    <w:rsid w:val="003F3D7A"/>
    <w:rsid w:val="003F3DA2"/>
    <w:rsid w:val="003F5503"/>
    <w:rsid w:val="003F615F"/>
    <w:rsid w:val="003F6C3C"/>
    <w:rsid w:val="003F7529"/>
    <w:rsid w:val="003F756B"/>
    <w:rsid w:val="00400635"/>
    <w:rsid w:val="004009B0"/>
    <w:rsid w:val="00400F51"/>
    <w:rsid w:val="0040168B"/>
    <w:rsid w:val="004020BC"/>
    <w:rsid w:val="0040223E"/>
    <w:rsid w:val="004029AD"/>
    <w:rsid w:val="0040367E"/>
    <w:rsid w:val="0040454A"/>
    <w:rsid w:val="00406D20"/>
    <w:rsid w:val="0040745F"/>
    <w:rsid w:val="004106E2"/>
    <w:rsid w:val="004109AF"/>
    <w:rsid w:val="0041138F"/>
    <w:rsid w:val="004115B2"/>
    <w:rsid w:val="00411AF4"/>
    <w:rsid w:val="00412C07"/>
    <w:rsid w:val="00413012"/>
    <w:rsid w:val="00413F70"/>
    <w:rsid w:val="00414462"/>
    <w:rsid w:val="00415887"/>
    <w:rsid w:val="00415B44"/>
    <w:rsid w:val="00415BC5"/>
    <w:rsid w:val="00415E5D"/>
    <w:rsid w:val="0041607F"/>
    <w:rsid w:val="00416AC2"/>
    <w:rsid w:val="004178FF"/>
    <w:rsid w:val="00417951"/>
    <w:rsid w:val="00420A29"/>
    <w:rsid w:val="00421784"/>
    <w:rsid w:val="00421818"/>
    <w:rsid w:val="00422555"/>
    <w:rsid w:val="004234C0"/>
    <w:rsid w:val="004239B0"/>
    <w:rsid w:val="004241DA"/>
    <w:rsid w:val="004243F3"/>
    <w:rsid w:val="00424B17"/>
    <w:rsid w:val="0042562B"/>
    <w:rsid w:val="00426AFF"/>
    <w:rsid w:val="00427C52"/>
    <w:rsid w:val="004312E3"/>
    <w:rsid w:val="00431C42"/>
    <w:rsid w:val="00431DCB"/>
    <w:rsid w:val="00432004"/>
    <w:rsid w:val="00432A7B"/>
    <w:rsid w:val="00432AD0"/>
    <w:rsid w:val="00433DA3"/>
    <w:rsid w:val="00433DB8"/>
    <w:rsid w:val="00434885"/>
    <w:rsid w:val="0043558B"/>
    <w:rsid w:val="00440CD6"/>
    <w:rsid w:val="00441566"/>
    <w:rsid w:val="0044157E"/>
    <w:rsid w:val="00442156"/>
    <w:rsid w:val="00442475"/>
    <w:rsid w:val="00442DDA"/>
    <w:rsid w:val="00443F29"/>
    <w:rsid w:val="00444B0E"/>
    <w:rsid w:val="00444D09"/>
    <w:rsid w:val="004453CC"/>
    <w:rsid w:val="00445525"/>
    <w:rsid w:val="004456F2"/>
    <w:rsid w:val="00445DA0"/>
    <w:rsid w:val="004460E7"/>
    <w:rsid w:val="004463CD"/>
    <w:rsid w:val="00446657"/>
    <w:rsid w:val="00446744"/>
    <w:rsid w:val="00446B48"/>
    <w:rsid w:val="00446B8B"/>
    <w:rsid w:val="00446D54"/>
    <w:rsid w:val="00446D70"/>
    <w:rsid w:val="00447374"/>
    <w:rsid w:val="0044794D"/>
    <w:rsid w:val="00447C1A"/>
    <w:rsid w:val="0045049A"/>
    <w:rsid w:val="00450882"/>
    <w:rsid w:val="00450F2B"/>
    <w:rsid w:val="00452214"/>
    <w:rsid w:val="004528C5"/>
    <w:rsid w:val="004535DB"/>
    <w:rsid w:val="00453826"/>
    <w:rsid w:val="00454073"/>
    <w:rsid w:val="0045420A"/>
    <w:rsid w:val="00454305"/>
    <w:rsid w:val="00455048"/>
    <w:rsid w:val="004554A2"/>
    <w:rsid w:val="00455FC7"/>
    <w:rsid w:val="004570CD"/>
    <w:rsid w:val="00457695"/>
    <w:rsid w:val="004600A7"/>
    <w:rsid w:val="004600E6"/>
    <w:rsid w:val="0046049C"/>
    <w:rsid w:val="00460592"/>
    <w:rsid w:val="00460AF8"/>
    <w:rsid w:val="00460D30"/>
    <w:rsid w:val="00461089"/>
    <w:rsid w:val="00461615"/>
    <w:rsid w:val="00461771"/>
    <w:rsid w:val="004622AA"/>
    <w:rsid w:val="004622F6"/>
    <w:rsid w:val="00462610"/>
    <w:rsid w:val="00462935"/>
    <w:rsid w:val="00463452"/>
    <w:rsid w:val="00463517"/>
    <w:rsid w:val="00463668"/>
    <w:rsid w:val="00464FC3"/>
    <w:rsid w:val="004659B9"/>
    <w:rsid w:val="00471F07"/>
    <w:rsid w:val="00472D28"/>
    <w:rsid w:val="00472E12"/>
    <w:rsid w:val="004733D5"/>
    <w:rsid w:val="004743F5"/>
    <w:rsid w:val="00474B5A"/>
    <w:rsid w:val="00474D72"/>
    <w:rsid w:val="00474F92"/>
    <w:rsid w:val="004751F5"/>
    <w:rsid w:val="00476323"/>
    <w:rsid w:val="00477137"/>
    <w:rsid w:val="00477919"/>
    <w:rsid w:val="00480AD7"/>
    <w:rsid w:val="00481A05"/>
    <w:rsid w:val="00481DD9"/>
    <w:rsid w:val="004823D8"/>
    <w:rsid w:val="00483F4C"/>
    <w:rsid w:val="00484004"/>
    <w:rsid w:val="00485313"/>
    <w:rsid w:val="004855B2"/>
    <w:rsid w:val="00485688"/>
    <w:rsid w:val="00485E46"/>
    <w:rsid w:val="00486880"/>
    <w:rsid w:val="00486C8B"/>
    <w:rsid w:val="00486FD5"/>
    <w:rsid w:val="004872DA"/>
    <w:rsid w:val="00491CCA"/>
    <w:rsid w:val="00492A78"/>
    <w:rsid w:val="0049333C"/>
    <w:rsid w:val="004933A8"/>
    <w:rsid w:val="00493B98"/>
    <w:rsid w:val="00493C55"/>
    <w:rsid w:val="004941D5"/>
    <w:rsid w:val="004952C6"/>
    <w:rsid w:val="004952C8"/>
    <w:rsid w:val="004959F8"/>
    <w:rsid w:val="00496280"/>
    <w:rsid w:val="0049630D"/>
    <w:rsid w:val="0049722A"/>
    <w:rsid w:val="0049786E"/>
    <w:rsid w:val="004978B2"/>
    <w:rsid w:val="004A016D"/>
    <w:rsid w:val="004A02A6"/>
    <w:rsid w:val="004A048E"/>
    <w:rsid w:val="004A0732"/>
    <w:rsid w:val="004A0A4E"/>
    <w:rsid w:val="004A124E"/>
    <w:rsid w:val="004A1541"/>
    <w:rsid w:val="004A1740"/>
    <w:rsid w:val="004A1792"/>
    <w:rsid w:val="004A1B04"/>
    <w:rsid w:val="004A28C5"/>
    <w:rsid w:val="004A3320"/>
    <w:rsid w:val="004A3805"/>
    <w:rsid w:val="004A3D12"/>
    <w:rsid w:val="004A5D8E"/>
    <w:rsid w:val="004A6C18"/>
    <w:rsid w:val="004A6F74"/>
    <w:rsid w:val="004A72B9"/>
    <w:rsid w:val="004A7C61"/>
    <w:rsid w:val="004B02B8"/>
    <w:rsid w:val="004B0A56"/>
    <w:rsid w:val="004B0B06"/>
    <w:rsid w:val="004B1E5E"/>
    <w:rsid w:val="004B1F17"/>
    <w:rsid w:val="004B204B"/>
    <w:rsid w:val="004B24DA"/>
    <w:rsid w:val="004B36E5"/>
    <w:rsid w:val="004B3ADC"/>
    <w:rsid w:val="004B4140"/>
    <w:rsid w:val="004B4694"/>
    <w:rsid w:val="004B4C00"/>
    <w:rsid w:val="004B4E25"/>
    <w:rsid w:val="004B5880"/>
    <w:rsid w:val="004B5BB5"/>
    <w:rsid w:val="004B6436"/>
    <w:rsid w:val="004B7201"/>
    <w:rsid w:val="004B7E92"/>
    <w:rsid w:val="004C12B9"/>
    <w:rsid w:val="004C1781"/>
    <w:rsid w:val="004C1A11"/>
    <w:rsid w:val="004C22FF"/>
    <w:rsid w:val="004C2CC4"/>
    <w:rsid w:val="004C3085"/>
    <w:rsid w:val="004C3645"/>
    <w:rsid w:val="004C40E0"/>
    <w:rsid w:val="004C4ADE"/>
    <w:rsid w:val="004C531E"/>
    <w:rsid w:val="004C5964"/>
    <w:rsid w:val="004C6B8D"/>
    <w:rsid w:val="004C75B9"/>
    <w:rsid w:val="004C770A"/>
    <w:rsid w:val="004C7BFA"/>
    <w:rsid w:val="004D0311"/>
    <w:rsid w:val="004D03BD"/>
    <w:rsid w:val="004D1A94"/>
    <w:rsid w:val="004D21C9"/>
    <w:rsid w:val="004D2990"/>
    <w:rsid w:val="004D2E3A"/>
    <w:rsid w:val="004D380F"/>
    <w:rsid w:val="004D3C64"/>
    <w:rsid w:val="004D488D"/>
    <w:rsid w:val="004D4A9F"/>
    <w:rsid w:val="004D4C56"/>
    <w:rsid w:val="004D572A"/>
    <w:rsid w:val="004D5C6C"/>
    <w:rsid w:val="004D63E1"/>
    <w:rsid w:val="004D6D10"/>
    <w:rsid w:val="004D6EF0"/>
    <w:rsid w:val="004D6F6E"/>
    <w:rsid w:val="004E03D2"/>
    <w:rsid w:val="004E0812"/>
    <w:rsid w:val="004E0FF7"/>
    <w:rsid w:val="004E182F"/>
    <w:rsid w:val="004E2C3F"/>
    <w:rsid w:val="004E2E7C"/>
    <w:rsid w:val="004E3398"/>
    <w:rsid w:val="004E374D"/>
    <w:rsid w:val="004E37D1"/>
    <w:rsid w:val="004E3AF8"/>
    <w:rsid w:val="004E3E85"/>
    <w:rsid w:val="004E409E"/>
    <w:rsid w:val="004E59F5"/>
    <w:rsid w:val="004E5B22"/>
    <w:rsid w:val="004E5C76"/>
    <w:rsid w:val="004E6528"/>
    <w:rsid w:val="004E77F5"/>
    <w:rsid w:val="004F0181"/>
    <w:rsid w:val="004F0491"/>
    <w:rsid w:val="004F09FD"/>
    <w:rsid w:val="004F1417"/>
    <w:rsid w:val="004F1627"/>
    <w:rsid w:val="004F20C0"/>
    <w:rsid w:val="004F2ACE"/>
    <w:rsid w:val="004F3AEB"/>
    <w:rsid w:val="004F4A55"/>
    <w:rsid w:val="004F4C1B"/>
    <w:rsid w:val="004F5510"/>
    <w:rsid w:val="004F58FA"/>
    <w:rsid w:val="004F608B"/>
    <w:rsid w:val="004F61B2"/>
    <w:rsid w:val="004F6B80"/>
    <w:rsid w:val="004F75E6"/>
    <w:rsid w:val="0050029E"/>
    <w:rsid w:val="005002A8"/>
    <w:rsid w:val="00500E25"/>
    <w:rsid w:val="00502707"/>
    <w:rsid w:val="00502C34"/>
    <w:rsid w:val="00504168"/>
    <w:rsid w:val="00504361"/>
    <w:rsid w:val="005046DE"/>
    <w:rsid w:val="00504A7A"/>
    <w:rsid w:val="00504ACB"/>
    <w:rsid w:val="005055D9"/>
    <w:rsid w:val="00505B39"/>
    <w:rsid w:val="00510613"/>
    <w:rsid w:val="005112CC"/>
    <w:rsid w:val="005118D6"/>
    <w:rsid w:val="00511BF3"/>
    <w:rsid w:val="00511E7A"/>
    <w:rsid w:val="00511F79"/>
    <w:rsid w:val="0051209B"/>
    <w:rsid w:val="00512157"/>
    <w:rsid w:val="005126DE"/>
    <w:rsid w:val="00513BEE"/>
    <w:rsid w:val="00515683"/>
    <w:rsid w:val="00515845"/>
    <w:rsid w:val="005167F4"/>
    <w:rsid w:val="00516BD8"/>
    <w:rsid w:val="00516D5B"/>
    <w:rsid w:val="00516F58"/>
    <w:rsid w:val="005174AE"/>
    <w:rsid w:val="0051795C"/>
    <w:rsid w:val="00517CB8"/>
    <w:rsid w:val="00517F41"/>
    <w:rsid w:val="005207E7"/>
    <w:rsid w:val="0052214E"/>
    <w:rsid w:val="00522259"/>
    <w:rsid w:val="00522385"/>
    <w:rsid w:val="00522AAD"/>
    <w:rsid w:val="00523485"/>
    <w:rsid w:val="005238BA"/>
    <w:rsid w:val="00524C26"/>
    <w:rsid w:val="00524C98"/>
    <w:rsid w:val="005250E3"/>
    <w:rsid w:val="00526C00"/>
    <w:rsid w:val="00526F52"/>
    <w:rsid w:val="005303F1"/>
    <w:rsid w:val="00531074"/>
    <w:rsid w:val="0053218D"/>
    <w:rsid w:val="005321CA"/>
    <w:rsid w:val="0053225F"/>
    <w:rsid w:val="00532AF3"/>
    <w:rsid w:val="0053323A"/>
    <w:rsid w:val="0053413E"/>
    <w:rsid w:val="005350B4"/>
    <w:rsid w:val="00535EBE"/>
    <w:rsid w:val="00536A97"/>
    <w:rsid w:val="00537CBE"/>
    <w:rsid w:val="005415F6"/>
    <w:rsid w:val="00542077"/>
    <w:rsid w:val="00542408"/>
    <w:rsid w:val="0054356B"/>
    <w:rsid w:val="0054440D"/>
    <w:rsid w:val="0054499B"/>
    <w:rsid w:val="0054546C"/>
    <w:rsid w:val="005455D2"/>
    <w:rsid w:val="00545AA9"/>
    <w:rsid w:val="0054746E"/>
    <w:rsid w:val="00547ECC"/>
    <w:rsid w:val="00552BDF"/>
    <w:rsid w:val="00553DE4"/>
    <w:rsid w:val="00554FC1"/>
    <w:rsid w:val="00555E14"/>
    <w:rsid w:val="0055703B"/>
    <w:rsid w:val="00557923"/>
    <w:rsid w:val="00560497"/>
    <w:rsid w:val="005604D2"/>
    <w:rsid w:val="00560BD8"/>
    <w:rsid w:val="00561410"/>
    <w:rsid w:val="00562037"/>
    <w:rsid w:val="00562DCF"/>
    <w:rsid w:val="00563972"/>
    <w:rsid w:val="00563C14"/>
    <w:rsid w:val="00564104"/>
    <w:rsid w:val="00564C4E"/>
    <w:rsid w:val="005651F8"/>
    <w:rsid w:val="00566042"/>
    <w:rsid w:val="00567E67"/>
    <w:rsid w:val="00567F21"/>
    <w:rsid w:val="00570074"/>
    <w:rsid w:val="00572074"/>
    <w:rsid w:val="0057216C"/>
    <w:rsid w:val="005726FB"/>
    <w:rsid w:val="00572A22"/>
    <w:rsid w:val="005738AD"/>
    <w:rsid w:val="005738CC"/>
    <w:rsid w:val="00573CF4"/>
    <w:rsid w:val="00573E75"/>
    <w:rsid w:val="005743C1"/>
    <w:rsid w:val="00577050"/>
    <w:rsid w:val="00577227"/>
    <w:rsid w:val="00577B24"/>
    <w:rsid w:val="00577B30"/>
    <w:rsid w:val="00577C3C"/>
    <w:rsid w:val="0058061F"/>
    <w:rsid w:val="00580A09"/>
    <w:rsid w:val="0058163F"/>
    <w:rsid w:val="00581ACF"/>
    <w:rsid w:val="00581ADB"/>
    <w:rsid w:val="005820C4"/>
    <w:rsid w:val="00582F0F"/>
    <w:rsid w:val="00582F23"/>
    <w:rsid w:val="005831A1"/>
    <w:rsid w:val="00583E73"/>
    <w:rsid w:val="0058440D"/>
    <w:rsid w:val="00585A51"/>
    <w:rsid w:val="0058622E"/>
    <w:rsid w:val="0058643A"/>
    <w:rsid w:val="00586502"/>
    <w:rsid w:val="0058665E"/>
    <w:rsid w:val="00586906"/>
    <w:rsid w:val="00586C83"/>
    <w:rsid w:val="00587493"/>
    <w:rsid w:val="0059089B"/>
    <w:rsid w:val="005909A6"/>
    <w:rsid w:val="005914D8"/>
    <w:rsid w:val="00592203"/>
    <w:rsid w:val="005940A9"/>
    <w:rsid w:val="00594273"/>
    <w:rsid w:val="00594354"/>
    <w:rsid w:val="00594771"/>
    <w:rsid w:val="00594886"/>
    <w:rsid w:val="0059495A"/>
    <w:rsid w:val="00594CFE"/>
    <w:rsid w:val="00594E21"/>
    <w:rsid w:val="00595433"/>
    <w:rsid w:val="00595657"/>
    <w:rsid w:val="00595B2A"/>
    <w:rsid w:val="00596A64"/>
    <w:rsid w:val="00596D9C"/>
    <w:rsid w:val="005A001A"/>
    <w:rsid w:val="005A0CAF"/>
    <w:rsid w:val="005A0DCC"/>
    <w:rsid w:val="005A13E9"/>
    <w:rsid w:val="005A1426"/>
    <w:rsid w:val="005A2930"/>
    <w:rsid w:val="005A3B25"/>
    <w:rsid w:val="005A449C"/>
    <w:rsid w:val="005A45A3"/>
    <w:rsid w:val="005A541A"/>
    <w:rsid w:val="005A63C5"/>
    <w:rsid w:val="005A64F4"/>
    <w:rsid w:val="005A6F36"/>
    <w:rsid w:val="005A7531"/>
    <w:rsid w:val="005A7A53"/>
    <w:rsid w:val="005A7CB1"/>
    <w:rsid w:val="005A7D86"/>
    <w:rsid w:val="005A7E36"/>
    <w:rsid w:val="005A7FED"/>
    <w:rsid w:val="005B1271"/>
    <w:rsid w:val="005B23A9"/>
    <w:rsid w:val="005B27E9"/>
    <w:rsid w:val="005B3714"/>
    <w:rsid w:val="005B47DB"/>
    <w:rsid w:val="005B4FFA"/>
    <w:rsid w:val="005B57CD"/>
    <w:rsid w:val="005B5D34"/>
    <w:rsid w:val="005B626F"/>
    <w:rsid w:val="005B63C9"/>
    <w:rsid w:val="005B658E"/>
    <w:rsid w:val="005B710D"/>
    <w:rsid w:val="005B77A0"/>
    <w:rsid w:val="005C0029"/>
    <w:rsid w:val="005C1F47"/>
    <w:rsid w:val="005C2DC1"/>
    <w:rsid w:val="005C3357"/>
    <w:rsid w:val="005C6019"/>
    <w:rsid w:val="005C68C5"/>
    <w:rsid w:val="005C6E84"/>
    <w:rsid w:val="005C7AB1"/>
    <w:rsid w:val="005D02DC"/>
    <w:rsid w:val="005D0315"/>
    <w:rsid w:val="005D034E"/>
    <w:rsid w:val="005D1102"/>
    <w:rsid w:val="005D1610"/>
    <w:rsid w:val="005D21CA"/>
    <w:rsid w:val="005D28DA"/>
    <w:rsid w:val="005D3671"/>
    <w:rsid w:val="005D4139"/>
    <w:rsid w:val="005D42D5"/>
    <w:rsid w:val="005D6176"/>
    <w:rsid w:val="005D62BA"/>
    <w:rsid w:val="005D6D6A"/>
    <w:rsid w:val="005D6E9E"/>
    <w:rsid w:val="005D737D"/>
    <w:rsid w:val="005D743D"/>
    <w:rsid w:val="005D7B53"/>
    <w:rsid w:val="005D7BAB"/>
    <w:rsid w:val="005D7BB1"/>
    <w:rsid w:val="005E0303"/>
    <w:rsid w:val="005E0670"/>
    <w:rsid w:val="005E1B47"/>
    <w:rsid w:val="005E31A2"/>
    <w:rsid w:val="005E327E"/>
    <w:rsid w:val="005E4072"/>
    <w:rsid w:val="005E54FA"/>
    <w:rsid w:val="005E5B0D"/>
    <w:rsid w:val="005E6709"/>
    <w:rsid w:val="005E6C4F"/>
    <w:rsid w:val="005F0349"/>
    <w:rsid w:val="005F100C"/>
    <w:rsid w:val="005F28D6"/>
    <w:rsid w:val="005F4BF0"/>
    <w:rsid w:val="005F4E28"/>
    <w:rsid w:val="005F4ECB"/>
    <w:rsid w:val="005F5384"/>
    <w:rsid w:val="005F5988"/>
    <w:rsid w:val="005F5BC0"/>
    <w:rsid w:val="005F6509"/>
    <w:rsid w:val="005F6705"/>
    <w:rsid w:val="005F673C"/>
    <w:rsid w:val="005F718A"/>
    <w:rsid w:val="005F7921"/>
    <w:rsid w:val="005F7ED1"/>
    <w:rsid w:val="00602544"/>
    <w:rsid w:val="00602617"/>
    <w:rsid w:val="00603832"/>
    <w:rsid w:val="00604231"/>
    <w:rsid w:val="006049A1"/>
    <w:rsid w:val="00604F03"/>
    <w:rsid w:val="00605FCE"/>
    <w:rsid w:val="00606005"/>
    <w:rsid w:val="006070BF"/>
    <w:rsid w:val="0060721A"/>
    <w:rsid w:val="006072F3"/>
    <w:rsid w:val="00612072"/>
    <w:rsid w:val="00612790"/>
    <w:rsid w:val="00613F15"/>
    <w:rsid w:val="00614400"/>
    <w:rsid w:val="00614414"/>
    <w:rsid w:val="00614F16"/>
    <w:rsid w:val="0061517D"/>
    <w:rsid w:val="00615A4C"/>
    <w:rsid w:val="00615AC2"/>
    <w:rsid w:val="00616550"/>
    <w:rsid w:val="00616F69"/>
    <w:rsid w:val="00616F99"/>
    <w:rsid w:val="0061711F"/>
    <w:rsid w:val="00617268"/>
    <w:rsid w:val="00617BBC"/>
    <w:rsid w:val="00621301"/>
    <w:rsid w:val="0062162C"/>
    <w:rsid w:val="00623763"/>
    <w:rsid w:val="00624CE0"/>
    <w:rsid w:val="00626751"/>
    <w:rsid w:val="00626C65"/>
    <w:rsid w:val="006275FA"/>
    <w:rsid w:val="00627FEE"/>
    <w:rsid w:val="0063194D"/>
    <w:rsid w:val="00632896"/>
    <w:rsid w:val="00632FCD"/>
    <w:rsid w:val="006335DF"/>
    <w:rsid w:val="00633DF5"/>
    <w:rsid w:val="006341E5"/>
    <w:rsid w:val="00634BBB"/>
    <w:rsid w:val="00635FE0"/>
    <w:rsid w:val="00636A73"/>
    <w:rsid w:val="0063706E"/>
    <w:rsid w:val="00640159"/>
    <w:rsid w:val="00641466"/>
    <w:rsid w:val="00641AAB"/>
    <w:rsid w:val="00643012"/>
    <w:rsid w:val="00643D6C"/>
    <w:rsid w:val="00643EC0"/>
    <w:rsid w:val="00643F55"/>
    <w:rsid w:val="00644153"/>
    <w:rsid w:val="00644329"/>
    <w:rsid w:val="00644A52"/>
    <w:rsid w:val="00644D10"/>
    <w:rsid w:val="00645300"/>
    <w:rsid w:val="006455DD"/>
    <w:rsid w:val="00646BED"/>
    <w:rsid w:val="0064714C"/>
    <w:rsid w:val="006478B3"/>
    <w:rsid w:val="00650865"/>
    <w:rsid w:val="00651EF5"/>
    <w:rsid w:val="00652356"/>
    <w:rsid w:val="00652408"/>
    <w:rsid w:val="006526C7"/>
    <w:rsid w:val="00652C03"/>
    <w:rsid w:val="006536F9"/>
    <w:rsid w:val="006541F0"/>
    <w:rsid w:val="006542EA"/>
    <w:rsid w:val="006546E6"/>
    <w:rsid w:val="00654848"/>
    <w:rsid w:val="006554CD"/>
    <w:rsid w:val="0065576E"/>
    <w:rsid w:val="0065651C"/>
    <w:rsid w:val="00657290"/>
    <w:rsid w:val="00657546"/>
    <w:rsid w:val="00657679"/>
    <w:rsid w:val="00660B11"/>
    <w:rsid w:val="00660B30"/>
    <w:rsid w:val="006620B5"/>
    <w:rsid w:val="00662C8C"/>
    <w:rsid w:val="006630D4"/>
    <w:rsid w:val="00663FB5"/>
    <w:rsid w:val="0066417C"/>
    <w:rsid w:val="006641D7"/>
    <w:rsid w:val="00664530"/>
    <w:rsid w:val="006645E6"/>
    <w:rsid w:val="00664B0C"/>
    <w:rsid w:val="00665360"/>
    <w:rsid w:val="00665C9A"/>
    <w:rsid w:val="00666048"/>
    <w:rsid w:val="0066671D"/>
    <w:rsid w:val="00666B27"/>
    <w:rsid w:val="006670F1"/>
    <w:rsid w:val="00667497"/>
    <w:rsid w:val="00670C7A"/>
    <w:rsid w:val="006710A0"/>
    <w:rsid w:val="00671947"/>
    <w:rsid w:val="0067285D"/>
    <w:rsid w:val="00672C79"/>
    <w:rsid w:val="00672C7B"/>
    <w:rsid w:val="0067303A"/>
    <w:rsid w:val="006731D9"/>
    <w:rsid w:val="006743DF"/>
    <w:rsid w:val="00674CC8"/>
    <w:rsid w:val="006758A4"/>
    <w:rsid w:val="006763E5"/>
    <w:rsid w:val="0067693E"/>
    <w:rsid w:val="00677C66"/>
    <w:rsid w:val="00680171"/>
    <w:rsid w:val="006810BD"/>
    <w:rsid w:val="00681769"/>
    <w:rsid w:val="00682326"/>
    <w:rsid w:val="0068239B"/>
    <w:rsid w:val="0068314E"/>
    <w:rsid w:val="00683657"/>
    <w:rsid w:val="00684374"/>
    <w:rsid w:val="00684602"/>
    <w:rsid w:val="00684833"/>
    <w:rsid w:val="00684B30"/>
    <w:rsid w:val="00684C0F"/>
    <w:rsid w:val="00684D38"/>
    <w:rsid w:val="006855E3"/>
    <w:rsid w:val="00685ED7"/>
    <w:rsid w:val="006862D5"/>
    <w:rsid w:val="006875F1"/>
    <w:rsid w:val="00687CE4"/>
    <w:rsid w:val="00687DF2"/>
    <w:rsid w:val="00691283"/>
    <w:rsid w:val="0069203F"/>
    <w:rsid w:val="006922A9"/>
    <w:rsid w:val="006928C9"/>
    <w:rsid w:val="00692A0C"/>
    <w:rsid w:val="00692CB8"/>
    <w:rsid w:val="006936E4"/>
    <w:rsid w:val="00694187"/>
    <w:rsid w:val="00694F42"/>
    <w:rsid w:val="00695078"/>
    <w:rsid w:val="006955F1"/>
    <w:rsid w:val="0069579D"/>
    <w:rsid w:val="00695B6E"/>
    <w:rsid w:val="00695CCE"/>
    <w:rsid w:val="006960A0"/>
    <w:rsid w:val="006961B4"/>
    <w:rsid w:val="0069637E"/>
    <w:rsid w:val="00696F27"/>
    <w:rsid w:val="0069728D"/>
    <w:rsid w:val="00697B87"/>
    <w:rsid w:val="006A0759"/>
    <w:rsid w:val="006A082D"/>
    <w:rsid w:val="006A09A6"/>
    <w:rsid w:val="006A0B81"/>
    <w:rsid w:val="006A0F43"/>
    <w:rsid w:val="006A1568"/>
    <w:rsid w:val="006A242A"/>
    <w:rsid w:val="006A2722"/>
    <w:rsid w:val="006A35A1"/>
    <w:rsid w:val="006A3862"/>
    <w:rsid w:val="006A3D15"/>
    <w:rsid w:val="006A3E82"/>
    <w:rsid w:val="006A46A9"/>
    <w:rsid w:val="006A5B95"/>
    <w:rsid w:val="006A5DF4"/>
    <w:rsid w:val="006A6C9A"/>
    <w:rsid w:val="006A70F2"/>
    <w:rsid w:val="006A71FC"/>
    <w:rsid w:val="006A7CB6"/>
    <w:rsid w:val="006B0BA9"/>
    <w:rsid w:val="006B29CD"/>
    <w:rsid w:val="006B3B90"/>
    <w:rsid w:val="006B3C50"/>
    <w:rsid w:val="006B462D"/>
    <w:rsid w:val="006B4CAC"/>
    <w:rsid w:val="006B5259"/>
    <w:rsid w:val="006B6366"/>
    <w:rsid w:val="006B64BE"/>
    <w:rsid w:val="006B65B1"/>
    <w:rsid w:val="006B7564"/>
    <w:rsid w:val="006B7B66"/>
    <w:rsid w:val="006B7D26"/>
    <w:rsid w:val="006C0E70"/>
    <w:rsid w:val="006C16E8"/>
    <w:rsid w:val="006C170F"/>
    <w:rsid w:val="006C1ED9"/>
    <w:rsid w:val="006C28D1"/>
    <w:rsid w:val="006C28F7"/>
    <w:rsid w:val="006C2E3A"/>
    <w:rsid w:val="006C36E7"/>
    <w:rsid w:val="006C39F3"/>
    <w:rsid w:val="006C3D4A"/>
    <w:rsid w:val="006C3F4A"/>
    <w:rsid w:val="006C4571"/>
    <w:rsid w:val="006C4AB2"/>
    <w:rsid w:val="006C530D"/>
    <w:rsid w:val="006C57F9"/>
    <w:rsid w:val="006C58B3"/>
    <w:rsid w:val="006C6603"/>
    <w:rsid w:val="006C6B29"/>
    <w:rsid w:val="006C702E"/>
    <w:rsid w:val="006C75AF"/>
    <w:rsid w:val="006D0134"/>
    <w:rsid w:val="006D0EBD"/>
    <w:rsid w:val="006D128C"/>
    <w:rsid w:val="006D2213"/>
    <w:rsid w:val="006D36E8"/>
    <w:rsid w:val="006D4626"/>
    <w:rsid w:val="006D467A"/>
    <w:rsid w:val="006D4EA6"/>
    <w:rsid w:val="006D4EB5"/>
    <w:rsid w:val="006D5730"/>
    <w:rsid w:val="006D5CBE"/>
    <w:rsid w:val="006D5D30"/>
    <w:rsid w:val="006D6B92"/>
    <w:rsid w:val="006D77E0"/>
    <w:rsid w:val="006D7885"/>
    <w:rsid w:val="006E0A6C"/>
    <w:rsid w:val="006E0B16"/>
    <w:rsid w:val="006E126D"/>
    <w:rsid w:val="006E1572"/>
    <w:rsid w:val="006E2F95"/>
    <w:rsid w:val="006E31C9"/>
    <w:rsid w:val="006E414C"/>
    <w:rsid w:val="006E42AB"/>
    <w:rsid w:val="006E4F66"/>
    <w:rsid w:val="006E518A"/>
    <w:rsid w:val="006E64C0"/>
    <w:rsid w:val="006E6714"/>
    <w:rsid w:val="006E7666"/>
    <w:rsid w:val="006E7E29"/>
    <w:rsid w:val="006F00B9"/>
    <w:rsid w:val="006F0D4C"/>
    <w:rsid w:val="006F127B"/>
    <w:rsid w:val="006F22A1"/>
    <w:rsid w:val="006F23E4"/>
    <w:rsid w:val="006F3151"/>
    <w:rsid w:val="006F43C9"/>
    <w:rsid w:val="006F470D"/>
    <w:rsid w:val="006F54EA"/>
    <w:rsid w:val="006F58F1"/>
    <w:rsid w:val="006F656D"/>
    <w:rsid w:val="006F7B1A"/>
    <w:rsid w:val="006F7F0D"/>
    <w:rsid w:val="0070013D"/>
    <w:rsid w:val="007003A3"/>
    <w:rsid w:val="00700BF3"/>
    <w:rsid w:val="00700EDC"/>
    <w:rsid w:val="00700F1B"/>
    <w:rsid w:val="0070235C"/>
    <w:rsid w:val="00702AD2"/>
    <w:rsid w:val="007041C2"/>
    <w:rsid w:val="007043B9"/>
    <w:rsid w:val="00704CFC"/>
    <w:rsid w:val="00704E4F"/>
    <w:rsid w:val="00705AD0"/>
    <w:rsid w:val="00705C02"/>
    <w:rsid w:val="00707645"/>
    <w:rsid w:val="00710574"/>
    <w:rsid w:val="007114EB"/>
    <w:rsid w:val="00711AEC"/>
    <w:rsid w:val="00711B81"/>
    <w:rsid w:val="00711FD6"/>
    <w:rsid w:val="00712370"/>
    <w:rsid w:val="0071475C"/>
    <w:rsid w:val="0071528D"/>
    <w:rsid w:val="00715C4C"/>
    <w:rsid w:val="00716F69"/>
    <w:rsid w:val="007174EC"/>
    <w:rsid w:val="00717644"/>
    <w:rsid w:val="007205E2"/>
    <w:rsid w:val="00721835"/>
    <w:rsid w:val="00721BE5"/>
    <w:rsid w:val="00722038"/>
    <w:rsid w:val="007223AB"/>
    <w:rsid w:val="00723722"/>
    <w:rsid w:val="00724517"/>
    <w:rsid w:val="007255ED"/>
    <w:rsid w:val="0072599E"/>
    <w:rsid w:val="00725C7B"/>
    <w:rsid w:val="00726DD2"/>
    <w:rsid w:val="007270EA"/>
    <w:rsid w:val="0072742A"/>
    <w:rsid w:val="00730734"/>
    <w:rsid w:val="00731BAD"/>
    <w:rsid w:val="00731E02"/>
    <w:rsid w:val="007327B1"/>
    <w:rsid w:val="007331BF"/>
    <w:rsid w:val="00733946"/>
    <w:rsid w:val="0073567D"/>
    <w:rsid w:val="00735C20"/>
    <w:rsid w:val="007361D7"/>
    <w:rsid w:val="00737089"/>
    <w:rsid w:val="007379F8"/>
    <w:rsid w:val="00737ED2"/>
    <w:rsid w:val="007405E4"/>
    <w:rsid w:val="00740E46"/>
    <w:rsid w:val="00741418"/>
    <w:rsid w:val="00741476"/>
    <w:rsid w:val="007416DF"/>
    <w:rsid w:val="007421EC"/>
    <w:rsid w:val="00743762"/>
    <w:rsid w:val="00744AA3"/>
    <w:rsid w:val="0074521E"/>
    <w:rsid w:val="00746B58"/>
    <w:rsid w:val="00747023"/>
    <w:rsid w:val="00747532"/>
    <w:rsid w:val="00751AC7"/>
    <w:rsid w:val="00752311"/>
    <w:rsid w:val="00753B08"/>
    <w:rsid w:val="00753D36"/>
    <w:rsid w:val="00753F56"/>
    <w:rsid w:val="00753FF9"/>
    <w:rsid w:val="007546DD"/>
    <w:rsid w:val="007546F9"/>
    <w:rsid w:val="007553E6"/>
    <w:rsid w:val="007556E8"/>
    <w:rsid w:val="00755BDB"/>
    <w:rsid w:val="0075793A"/>
    <w:rsid w:val="00760F7C"/>
    <w:rsid w:val="00761358"/>
    <w:rsid w:val="00761E11"/>
    <w:rsid w:val="0076212B"/>
    <w:rsid w:val="007636A2"/>
    <w:rsid w:val="00763F29"/>
    <w:rsid w:val="0076478E"/>
    <w:rsid w:val="00764B46"/>
    <w:rsid w:val="00764B85"/>
    <w:rsid w:val="00766319"/>
    <w:rsid w:val="0076721D"/>
    <w:rsid w:val="00767882"/>
    <w:rsid w:val="00767A13"/>
    <w:rsid w:val="00770313"/>
    <w:rsid w:val="00772165"/>
    <w:rsid w:val="00772656"/>
    <w:rsid w:val="00772DE0"/>
    <w:rsid w:val="00774425"/>
    <w:rsid w:val="00774FBE"/>
    <w:rsid w:val="007759EF"/>
    <w:rsid w:val="00775B9B"/>
    <w:rsid w:val="007762DF"/>
    <w:rsid w:val="007763B8"/>
    <w:rsid w:val="00776623"/>
    <w:rsid w:val="0077739F"/>
    <w:rsid w:val="0077743D"/>
    <w:rsid w:val="007776F6"/>
    <w:rsid w:val="00777A97"/>
    <w:rsid w:val="00777EE3"/>
    <w:rsid w:val="00780B79"/>
    <w:rsid w:val="00780CD7"/>
    <w:rsid w:val="0078138D"/>
    <w:rsid w:val="007816D9"/>
    <w:rsid w:val="007822AF"/>
    <w:rsid w:val="00782DCC"/>
    <w:rsid w:val="00783925"/>
    <w:rsid w:val="007841AA"/>
    <w:rsid w:val="00784226"/>
    <w:rsid w:val="00787591"/>
    <w:rsid w:val="0078775E"/>
    <w:rsid w:val="00787A28"/>
    <w:rsid w:val="007901EA"/>
    <w:rsid w:val="007916BD"/>
    <w:rsid w:val="007920C5"/>
    <w:rsid w:val="00792683"/>
    <w:rsid w:val="00792A9D"/>
    <w:rsid w:val="00793266"/>
    <w:rsid w:val="00793CDE"/>
    <w:rsid w:val="0079444D"/>
    <w:rsid w:val="00794CDC"/>
    <w:rsid w:val="00794FE9"/>
    <w:rsid w:val="00795FD3"/>
    <w:rsid w:val="007963A8"/>
    <w:rsid w:val="007969FD"/>
    <w:rsid w:val="00796D0A"/>
    <w:rsid w:val="00797714"/>
    <w:rsid w:val="00797DDF"/>
    <w:rsid w:val="007A06AE"/>
    <w:rsid w:val="007A0AF7"/>
    <w:rsid w:val="007A13B8"/>
    <w:rsid w:val="007A14DE"/>
    <w:rsid w:val="007A35D5"/>
    <w:rsid w:val="007A44D2"/>
    <w:rsid w:val="007A4A2F"/>
    <w:rsid w:val="007A4D79"/>
    <w:rsid w:val="007A6FC5"/>
    <w:rsid w:val="007A734D"/>
    <w:rsid w:val="007A7828"/>
    <w:rsid w:val="007A7B5B"/>
    <w:rsid w:val="007A7D11"/>
    <w:rsid w:val="007B060E"/>
    <w:rsid w:val="007B24A0"/>
    <w:rsid w:val="007B2C10"/>
    <w:rsid w:val="007B2EFA"/>
    <w:rsid w:val="007B4882"/>
    <w:rsid w:val="007B5195"/>
    <w:rsid w:val="007B5B9A"/>
    <w:rsid w:val="007B75AD"/>
    <w:rsid w:val="007B7AA2"/>
    <w:rsid w:val="007B7C3A"/>
    <w:rsid w:val="007C0FBA"/>
    <w:rsid w:val="007C2009"/>
    <w:rsid w:val="007C3A6E"/>
    <w:rsid w:val="007C4DC3"/>
    <w:rsid w:val="007C4E8F"/>
    <w:rsid w:val="007C51DE"/>
    <w:rsid w:val="007C575E"/>
    <w:rsid w:val="007C6D89"/>
    <w:rsid w:val="007C7077"/>
    <w:rsid w:val="007C76FE"/>
    <w:rsid w:val="007C7A25"/>
    <w:rsid w:val="007D089F"/>
    <w:rsid w:val="007D0945"/>
    <w:rsid w:val="007D1296"/>
    <w:rsid w:val="007D13C9"/>
    <w:rsid w:val="007D1F66"/>
    <w:rsid w:val="007D2DA7"/>
    <w:rsid w:val="007D36D1"/>
    <w:rsid w:val="007D36E4"/>
    <w:rsid w:val="007D4525"/>
    <w:rsid w:val="007D461E"/>
    <w:rsid w:val="007D4699"/>
    <w:rsid w:val="007D46A5"/>
    <w:rsid w:val="007D4940"/>
    <w:rsid w:val="007D4E11"/>
    <w:rsid w:val="007D5204"/>
    <w:rsid w:val="007D5C05"/>
    <w:rsid w:val="007D61E5"/>
    <w:rsid w:val="007D62EF"/>
    <w:rsid w:val="007D6A56"/>
    <w:rsid w:val="007D6C74"/>
    <w:rsid w:val="007D705A"/>
    <w:rsid w:val="007D78D4"/>
    <w:rsid w:val="007E199E"/>
    <w:rsid w:val="007E1ED3"/>
    <w:rsid w:val="007E2D46"/>
    <w:rsid w:val="007E2E23"/>
    <w:rsid w:val="007E45AA"/>
    <w:rsid w:val="007E6EEB"/>
    <w:rsid w:val="007E72CE"/>
    <w:rsid w:val="007E7AF2"/>
    <w:rsid w:val="007E7DEE"/>
    <w:rsid w:val="007F0FB3"/>
    <w:rsid w:val="007F0FB7"/>
    <w:rsid w:val="007F12EA"/>
    <w:rsid w:val="007F13C2"/>
    <w:rsid w:val="007F1A14"/>
    <w:rsid w:val="007F1AA6"/>
    <w:rsid w:val="007F2C0C"/>
    <w:rsid w:val="007F3894"/>
    <w:rsid w:val="007F3BE4"/>
    <w:rsid w:val="007F43C7"/>
    <w:rsid w:val="007F4EBB"/>
    <w:rsid w:val="007F562A"/>
    <w:rsid w:val="007F585E"/>
    <w:rsid w:val="007F60D0"/>
    <w:rsid w:val="007F7838"/>
    <w:rsid w:val="007F7D07"/>
    <w:rsid w:val="008008A6"/>
    <w:rsid w:val="008010B5"/>
    <w:rsid w:val="0080131F"/>
    <w:rsid w:val="008015F7"/>
    <w:rsid w:val="008017E6"/>
    <w:rsid w:val="00801D51"/>
    <w:rsid w:val="00803771"/>
    <w:rsid w:val="00803920"/>
    <w:rsid w:val="008039A7"/>
    <w:rsid w:val="00805D54"/>
    <w:rsid w:val="00805D64"/>
    <w:rsid w:val="00805DD8"/>
    <w:rsid w:val="008075C2"/>
    <w:rsid w:val="00811118"/>
    <w:rsid w:val="00811977"/>
    <w:rsid w:val="008124AD"/>
    <w:rsid w:val="008126EB"/>
    <w:rsid w:val="0081288D"/>
    <w:rsid w:val="008133D3"/>
    <w:rsid w:val="00813A85"/>
    <w:rsid w:val="00813BE2"/>
    <w:rsid w:val="008143A5"/>
    <w:rsid w:val="00814824"/>
    <w:rsid w:val="008152B6"/>
    <w:rsid w:val="0081538C"/>
    <w:rsid w:val="00815F68"/>
    <w:rsid w:val="008160B7"/>
    <w:rsid w:val="00817F54"/>
    <w:rsid w:val="00820306"/>
    <w:rsid w:val="0082057B"/>
    <w:rsid w:val="008215DE"/>
    <w:rsid w:val="008219FC"/>
    <w:rsid w:val="00822E9F"/>
    <w:rsid w:val="00822EFA"/>
    <w:rsid w:val="00823924"/>
    <w:rsid w:val="0082723C"/>
    <w:rsid w:val="00827D47"/>
    <w:rsid w:val="00827E31"/>
    <w:rsid w:val="0083104C"/>
    <w:rsid w:val="00831490"/>
    <w:rsid w:val="00831AA6"/>
    <w:rsid w:val="00832177"/>
    <w:rsid w:val="008322DE"/>
    <w:rsid w:val="00832A62"/>
    <w:rsid w:val="008337C1"/>
    <w:rsid w:val="00833B08"/>
    <w:rsid w:val="008341E6"/>
    <w:rsid w:val="0083431E"/>
    <w:rsid w:val="00834670"/>
    <w:rsid w:val="0083487B"/>
    <w:rsid w:val="008348EA"/>
    <w:rsid w:val="00834958"/>
    <w:rsid w:val="00835637"/>
    <w:rsid w:val="008374E3"/>
    <w:rsid w:val="00840762"/>
    <w:rsid w:val="00841035"/>
    <w:rsid w:val="0084148C"/>
    <w:rsid w:val="00841BE1"/>
    <w:rsid w:val="00842525"/>
    <w:rsid w:val="0084423B"/>
    <w:rsid w:val="00844502"/>
    <w:rsid w:val="00845255"/>
    <w:rsid w:val="008459F5"/>
    <w:rsid w:val="008460E7"/>
    <w:rsid w:val="0084618D"/>
    <w:rsid w:val="00847595"/>
    <w:rsid w:val="0084769D"/>
    <w:rsid w:val="008507F5"/>
    <w:rsid w:val="00851087"/>
    <w:rsid w:val="00851728"/>
    <w:rsid w:val="00851AA9"/>
    <w:rsid w:val="00851D3B"/>
    <w:rsid w:val="0085231E"/>
    <w:rsid w:val="0085283D"/>
    <w:rsid w:val="008528A1"/>
    <w:rsid w:val="00852931"/>
    <w:rsid w:val="00852A6C"/>
    <w:rsid w:val="008530B0"/>
    <w:rsid w:val="00854440"/>
    <w:rsid w:val="00855507"/>
    <w:rsid w:val="00855775"/>
    <w:rsid w:val="00855CA5"/>
    <w:rsid w:val="00857F87"/>
    <w:rsid w:val="00861AFD"/>
    <w:rsid w:val="008624FF"/>
    <w:rsid w:val="00863421"/>
    <w:rsid w:val="0086382D"/>
    <w:rsid w:val="00863C3C"/>
    <w:rsid w:val="00863E80"/>
    <w:rsid w:val="008649E9"/>
    <w:rsid w:val="00865235"/>
    <w:rsid w:val="008654B3"/>
    <w:rsid w:val="00865E9A"/>
    <w:rsid w:val="00866D4E"/>
    <w:rsid w:val="00867BE3"/>
    <w:rsid w:val="0087187D"/>
    <w:rsid w:val="00871F61"/>
    <w:rsid w:val="0087285A"/>
    <w:rsid w:val="00873452"/>
    <w:rsid w:val="008735DE"/>
    <w:rsid w:val="0087443A"/>
    <w:rsid w:val="0087590F"/>
    <w:rsid w:val="00875943"/>
    <w:rsid w:val="00876058"/>
    <w:rsid w:val="00876D36"/>
    <w:rsid w:val="008772B8"/>
    <w:rsid w:val="0087742B"/>
    <w:rsid w:val="0087763B"/>
    <w:rsid w:val="008777FE"/>
    <w:rsid w:val="00877C78"/>
    <w:rsid w:val="00880369"/>
    <w:rsid w:val="008815C9"/>
    <w:rsid w:val="00881A3E"/>
    <w:rsid w:val="008836C2"/>
    <w:rsid w:val="00883BB6"/>
    <w:rsid w:val="00883E26"/>
    <w:rsid w:val="008843C2"/>
    <w:rsid w:val="008850FA"/>
    <w:rsid w:val="00885101"/>
    <w:rsid w:val="00885116"/>
    <w:rsid w:val="0088526B"/>
    <w:rsid w:val="00885BF0"/>
    <w:rsid w:val="00885FD2"/>
    <w:rsid w:val="00886449"/>
    <w:rsid w:val="008874D2"/>
    <w:rsid w:val="0088761C"/>
    <w:rsid w:val="00887753"/>
    <w:rsid w:val="008877AC"/>
    <w:rsid w:val="00887B55"/>
    <w:rsid w:val="00887BD2"/>
    <w:rsid w:val="00887E44"/>
    <w:rsid w:val="00887E71"/>
    <w:rsid w:val="00890DE9"/>
    <w:rsid w:val="008914AF"/>
    <w:rsid w:val="00891A32"/>
    <w:rsid w:val="00891C11"/>
    <w:rsid w:val="00891D16"/>
    <w:rsid w:val="00891E46"/>
    <w:rsid w:val="00891F38"/>
    <w:rsid w:val="00892AD9"/>
    <w:rsid w:val="00892BA7"/>
    <w:rsid w:val="00893220"/>
    <w:rsid w:val="008947C6"/>
    <w:rsid w:val="008954ED"/>
    <w:rsid w:val="00895693"/>
    <w:rsid w:val="00895D34"/>
    <w:rsid w:val="00896EB6"/>
    <w:rsid w:val="0089703D"/>
    <w:rsid w:val="008974DE"/>
    <w:rsid w:val="0089762D"/>
    <w:rsid w:val="0089776F"/>
    <w:rsid w:val="00897BBC"/>
    <w:rsid w:val="00897BED"/>
    <w:rsid w:val="008A0AE0"/>
    <w:rsid w:val="008A1EE2"/>
    <w:rsid w:val="008A1F64"/>
    <w:rsid w:val="008A2107"/>
    <w:rsid w:val="008A255C"/>
    <w:rsid w:val="008A2858"/>
    <w:rsid w:val="008A3799"/>
    <w:rsid w:val="008A4218"/>
    <w:rsid w:val="008A47D7"/>
    <w:rsid w:val="008A5A4E"/>
    <w:rsid w:val="008A5BE7"/>
    <w:rsid w:val="008A7297"/>
    <w:rsid w:val="008B0668"/>
    <w:rsid w:val="008B33C2"/>
    <w:rsid w:val="008B34B0"/>
    <w:rsid w:val="008B39BA"/>
    <w:rsid w:val="008B3E38"/>
    <w:rsid w:val="008B40C8"/>
    <w:rsid w:val="008B4625"/>
    <w:rsid w:val="008B5BB4"/>
    <w:rsid w:val="008B6077"/>
    <w:rsid w:val="008B6A59"/>
    <w:rsid w:val="008B7876"/>
    <w:rsid w:val="008B7AA9"/>
    <w:rsid w:val="008C04AA"/>
    <w:rsid w:val="008C2086"/>
    <w:rsid w:val="008C2141"/>
    <w:rsid w:val="008C2AF1"/>
    <w:rsid w:val="008C2B20"/>
    <w:rsid w:val="008C2E9F"/>
    <w:rsid w:val="008C3188"/>
    <w:rsid w:val="008C3438"/>
    <w:rsid w:val="008C37D0"/>
    <w:rsid w:val="008C47DB"/>
    <w:rsid w:val="008C54C5"/>
    <w:rsid w:val="008C707B"/>
    <w:rsid w:val="008C7182"/>
    <w:rsid w:val="008C7299"/>
    <w:rsid w:val="008D2382"/>
    <w:rsid w:val="008D359A"/>
    <w:rsid w:val="008D577A"/>
    <w:rsid w:val="008D5A2D"/>
    <w:rsid w:val="008D5BA3"/>
    <w:rsid w:val="008D6E67"/>
    <w:rsid w:val="008D7DE8"/>
    <w:rsid w:val="008E09F3"/>
    <w:rsid w:val="008E13D6"/>
    <w:rsid w:val="008E2922"/>
    <w:rsid w:val="008E2EE8"/>
    <w:rsid w:val="008E339C"/>
    <w:rsid w:val="008E545B"/>
    <w:rsid w:val="008E564D"/>
    <w:rsid w:val="008E5859"/>
    <w:rsid w:val="008E5927"/>
    <w:rsid w:val="008E5E63"/>
    <w:rsid w:val="008E65F7"/>
    <w:rsid w:val="008E76C2"/>
    <w:rsid w:val="008F1801"/>
    <w:rsid w:val="008F1D90"/>
    <w:rsid w:val="008F22B3"/>
    <w:rsid w:val="008F2368"/>
    <w:rsid w:val="008F2560"/>
    <w:rsid w:val="008F26E0"/>
    <w:rsid w:val="008F42D7"/>
    <w:rsid w:val="008F49B4"/>
    <w:rsid w:val="008F5274"/>
    <w:rsid w:val="008F69D0"/>
    <w:rsid w:val="008F6AEC"/>
    <w:rsid w:val="008F74E3"/>
    <w:rsid w:val="008F761F"/>
    <w:rsid w:val="008F7903"/>
    <w:rsid w:val="008F7930"/>
    <w:rsid w:val="008F7D52"/>
    <w:rsid w:val="00900E14"/>
    <w:rsid w:val="009018D7"/>
    <w:rsid w:val="0090249F"/>
    <w:rsid w:val="0090304B"/>
    <w:rsid w:val="00903E41"/>
    <w:rsid w:val="00904293"/>
    <w:rsid w:val="009047CA"/>
    <w:rsid w:val="009062BF"/>
    <w:rsid w:val="00907E07"/>
    <w:rsid w:val="009109CB"/>
    <w:rsid w:val="00911BF4"/>
    <w:rsid w:val="009122E1"/>
    <w:rsid w:val="009132A8"/>
    <w:rsid w:val="009136F0"/>
    <w:rsid w:val="00914899"/>
    <w:rsid w:val="00914A69"/>
    <w:rsid w:val="00914F57"/>
    <w:rsid w:val="00915621"/>
    <w:rsid w:val="00915C1E"/>
    <w:rsid w:val="00915D5D"/>
    <w:rsid w:val="0091613B"/>
    <w:rsid w:val="009161A8"/>
    <w:rsid w:val="00917E37"/>
    <w:rsid w:val="009206D3"/>
    <w:rsid w:val="009217D2"/>
    <w:rsid w:val="0092244E"/>
    <w:rsid w:val="00922BF7"/>
    <w:rsid w:val="00922F36"/>
    <w:rsid w:val="0092348F"/>
    <w:rsid w:val="00923E27"/>
    <w:rsid w:val="0092402D"/>
    <w:rsid w:val="0092412F"/>
    <w:rsid w:val="009259E2"/>
    <w:rsid w:val="00926070"/>
    <w:rsid w:val="00926441"/>
    <w:rsid w:val="0092660E"/>
    <w:rsid w:val="00926A28"/>
    <w:rsid w:val="00926ABC"/>
    <w:rsid w:val="00926AF2"/>
    <w:rsid w:val="00927A66"/>
    <w:rsid w:val="00927D99"/>
    <w:rsid w:val="00930A51"/>
    <w:rsid w:val="00930FB0"/>
    <w:rsid w:val="00931297"/>
    <w:rsid w:val="00931671"/>
    <w:rsid w:val="00932F7A"/>
    <w:rsid w:val="009333D4"/>
    <w:rsid w:val="00933B35"/>
    <w:rsid w:val="0093431A"/>
    <w:rsid w:val="00934B15"/>
    <w:rsid w:val="00934B71"/>
    <w:rsid w:val="00934ED9"/>
    <w:rsid w:val="009358A4"/>
    <w:rsid w:val="009405AD"/>
    <w:rsid w:val="009418FE"/>
    <w:rsid w:val="00941A06"/>
    <w:rsid w:val="0094236A"/>
    <w:rsid w:val="009423DE"/>
    <w:rsid w:val="0094476F"/>
    <w:rsid w:val="00944AA0"/>
    <w:rsid w:val="00944FB8"/>
    <w:rsid w:val="009450B3"/>
    <w:rsid w:val="009455B4"/>
    <w:rsid w:val="00947D4D"/>
    <w:rsid w:val="0095037E"/>
    <w:rsid w:val="00950541"/>
    <w:rsid w:val="00951376"/>
    <w:rsid w:val="00951495"/>
    <w:rsid w:val="009517A9"/>
    <w:rsid w:val="0095269F"/>
    <w:rsid w:val="009529E0"/>
    <w:rsid w:val="009546BB"/>
    <w:rsid w:val="009551A7"/>
    <w:rsid w:val="009558BB"/>
    <w:rsid w:val="00955C37"/>
    <w:rsid w:val="00955FC4"/>
    <w:rsid w:val="0095657E"/>
    <w:rsid w:val="009571E7"/>
    <w:rsid w:val="00957298"/>
    <w:rsid w:val="009572C9"/>
    <w:rsid w:val="00957430"/>
    <w:rsid w:val="00957D60"/>
    <w:rsid w:val="009613FE"/>
    <w:rsid w:val="009623B2"/>
    <w:rsid w:val="0096250F"/>
    <w:rsid w:val="00962ADF"/>
    <w:rsid w:val="00962E74"/>
    <w:rsid w:val="009630BD"/>
    <w:rsid w:val="00963AC1"/>
    <w:rsid w:val="00963E82"/>
    <w:rsid w:val="009640B2"/>
    <w:rsid w:val="00964478"/>
    <w:rsid w:val="00964816"/>
    <w:rsid w:val="00966AF2"/>
    <w:rsid w:val="00966D7B"/>
    <w:rsid w:val="00971276"/>
    <w:rsid w:val="0097157F"/>
    <w:rsid w:val="0097248B"/>
    <w:rsid w:val="00972957"/>
    <w:rsid w:val="00972A35"/>
    <w:rsid w:val="00972AE8"/>
    <w:rsid w:val="009740A4"/>
    <w:rsid w:val="0097468A"/>
    <w:rsid w:val="00974AFC"/>
    <w:rsid w:val="00975374"/>
    <w:rsid w:val="009753EC"/>
    <w:rsid w:val="00976664"/>
    <w:rsid w:val="00976DC3"/>
    <w:rsid w:val="009779B4"/>
    <w:rsid w:val="00980CA4"/>
    <w:rsid w:val="00980E42"/>
    <w:rsid w:val="009821E8"/>
    <w:rsid w:val="009824CF"/>
    <w:rsid w:val="009827FA"/>
    <w:rsid w:val="0098328B"/>
    <w:rsid w:val="00983362"/>
    <w:rsid w:val="009846E8"/>
    <w:rsid w:val="009850B8"/>
    <w:rsid w:val="009862A7"/>
    <w:rsid w:val="00986FCF"/>
    <w:rsid w:val="00990571"/>
    <w:rsid w:val="00992546"/>
    <w:rsid w:val="00992B3E"/>
    <w:rsid w:val="00992CE5"/>
    <w:rsid w:val="00992DC5"/>
    <w:rsid w:val="00992E5F"/>
    <w:rsid w:val="0099321F"/>
    <w:rsid w:val="00993A18"/>
    <w:rsid w:val="00993BC7"/>
    <w:rsid w:val="00994335"/>
    <w:rsid w:val="009944F2"/>
    <w:rsid w:val="009947F6"/>
    <w:rsid w:val="00994A77"/>
    <w:rsid w:val="00994F48"/>
    <w:rsid w:val="009953B9"/>
    <w:rsid w:val="009953E1"/>
    <w:rsid w:val="00996126"/>
    <w:rsid w:val="00996BD8"/>
    <w:rsid w:val="009970B0"/>
    <w:rsid w:val="00997E27"/>
    <w:rsid w:val="009A05AF"/>
    <w:rsid w:val="009A0D11"/>
    <w:rsid w:val="009A0DA6"/>
    <w:rsid w:val="009A0E90"/>
    <w:rsid w:val="009A1921"/>
    <w:rsid w:val="009A1B05"/>
    <w:rsid w:val="009A2859"/>
    <w:rsid w:val="009A3683"/>
    <w:rsid w:val="009A3BC1"/>
    <w:rsid w:val="009A3D9E"/>
    <w:rsid w:val="009A45ED"/>
    <w:rsid w:val="009A494D"/>
    <w:rsid w:val="009A5281"/>
    <w:rsid w:val="009A5B3D"/>
    <w:rsid w:val="009A5F8D"/>
    <w:rsid w:val="009A6472"/>
    <w:rsid w:val="009A6D79"/>
    <w:rsid w:val="009A7976"/>
    <w:rsid w:val="009B0B7D"/>
    <w:rsid w:val="009B11FC"/>
    <w:rsid w:val="009B2006"/>
    <w:rsid w:val="009B22DA"/>
    <w:rsid w:val="009B2530"/>
    <w:rsid w:val="009B26E6"/>
    <w:rsid w:val="009B29DD"/>
    <w:rsid w:val="009B2D8B"/>
    <w:rsid w:val="009B3057"/>
    <w:rsid w:val="009B314A"/>
    <w:rsid w:val="009B3E4E"/>
    <w:rsid w:val="009B44F4"/>
    <w:rsid w:val="009B4602"/>
    <w:rsid w:val="009B50DA"/>
    <w:rsid w:val="009B5167"/>
    <w:rsid w:val="009B5B1F"/>
    <w:rsid w:val="009B5C2C"/>
    <w:rsid w:val="009B5E2C"/>
    <w:rsid w:val="009B5ED3"/>
    <w:rsid w:val="009B6230"/>
    <w:rsid w:val="009B64DF"/>
    <w:rsid w:val="009B64EE"/>
    <w:rsid w:val="009B7D13"/>
    <w:rsid w:val="009C0243"/>
    <w:rsid w:val="009C4078"/>
    <w:rsid w:val="009C4154"/>
    <w:rsid w:val="009C4D8D"/>
    <w:rsid w:val="009C58F3"/>
    <w:rsid w:val="009C5C2E"/>
    <w:rsid w:val="009C5D3A"/>
    <w:rsid w:val="009C6553"/>
    <w:rsid w:val="009C68BE"/>
    <w:rsid w:val="009D0C0C"/>
    <w:rsid w:val="009D0DD7"/>
    <w:rsid w:val="009D2114"/>
    <w:rsid w:val="009D2590"/>
    <w:rsid w:val="009D3791"/>
    <w:rsid w:val="009D39CA"/>
    <w:rsid w:val="009D3C93"/>
    <w:rsid w:val="009D3E5B"/>
    <w:rsid w:val="009D3FD8"/>
    <w:rsid w:val="009D5353"/>
    <w:rsid w:val="009D5665"/>
    <w:rsid w:val="009D595B"/>
    <w:rsid w:val="009D5FE1"/>
    <w:rsid w:val="009D6980"/>
    <w:rsid w:val="009D785D"/>
    <w:rsid w:val="009D79ED"/>
    <w:rsid w:val="009D7F17"/>
    <w:rsid w:val="009E0792"/>
    <w:rsid w:val="009E0918"/>
    <w:rsid w:val="009E1966"/>
    <w:rsid w:val="009E2500"/>
    <w:rsid w:val="009E2768"/>
    <w:rsid w:val="009E29D5"/>
    <w:rsid w:val="009E2BDA"/>
    <w:rsid w:val="009E4364"/>
    <w:rsid w:val="009E4A1A"/>
    <w:rsid w:val="009E6707"/>
    <w:rsid w:val="009E6D1E"/>
    <w:rsid w:val="009E76B4"/>
    <w:rsid w:val="009E7AA4"/>
    <w:rsid w:val="009E7C19"/>
    <w:rsid w:val="009F0417"/>
    <w:rsid w:val="009F0760"/>
    <w:rsid w:val="009F0EB0"/>
    <w:rsid w:val="009F1775"/>
    <w:rsid w:val="009F1B75"/>
    <w:rsid w:val="009F1EF8"/>
    <w:rsid w:val="009F2014"/>
    <w:rsid w:val="009F289C"/>
    <w:rsid w:val="009F2C7C"/>
    <w:rsid w:val="009F31A3"/>
    <w:rsid w:val="009F4295"/>
    <w:rsid w:val="009F4903"/>
    <w:rsid w:val="009F4A2A"/>
    <w:rsid w:val="009F4C38"/>
    <w:rsid w:val="009F54ED"/>
    <w:rsid w:val="009F54F6"/>
    <w:rsid w:val="009F5B79"/>
    <w:rsid w:val="009F6423"/>
    <w:rsid w:val="009F6AE1"/>
    <w:rsid w:val="009F7903"/>
    <w:rsid w:val="00A00F7B"/>
    <w:rsid w:val="00A01BB5"/>
    <w:rsid w:val="00A029F9"/>
    <w:rsid w:val="00A02E4A"/>
    <w:rsid w:val="00A03501"/>
    <w:rsid w:val="00A0372A"/>
    <w:rsid w:val="00A03F68"/>
    <w:rsid w:val="00A0436B"/>
    <w:rsid w:val="00A0561C"/>
    <w:rsid w:val="00A06A4E"/>
    <w:rsid w:val="00A06B74"/>
    <w:rsid w:val="00A079C9"/>
    <w:rsid w:val="00A10120"/>
    <w:rsid w:val="00A103BA"/>
    <w:rsid w:val="00A105D5"/>
    <w:rsid w:val="00A138D3"/>
    <w:rsid w:val="00A13D47"/>
    <w:rsid w:val="00A14B17"/>
    <w:rsid w:val="00A1506E"/>
    <w:rsid w:val="00A15BC3"/>
    <w:rsid w:val="00A15BFE"/>
    <w:rsid w:val="00A16C50"/>
    <w:rsid w:val="00A16C5D"/>
    <w:rsid w:val="00A17AFF"/>
    <w:rsid w:val="00A205F9"/>
    <w:rsid w:val="00A20D27"/>
    <w:rsid w:val="00A22C4D"/>
    <w:rsid w:val="00A23058"/>
    <w:rsid w:val="00A25021"/>
    <w:rsid w:val="00A25BC8"/>
    <w:rsid w:val="00A25D59"/>
    <w:rsid w:val="00A27494"/>
    <w:rsid w:val="00A30351"/>
    <w:rsid w:val="00A30BF9"/>
    <w:rsid w:val="00A30CEC"/>
    <w:rsid w:val="00A32004"/>
    <w:rsid w:val="00A32173"/>
    <w:rsid w:val="00A32277"/>
    <w:rsid w:val="00A32568"/>
    <w:rsid w:val="00A32660"/>
    <w:rsid w:val="00A32AE1"/>
    <w:rsid w:val="00A331A5"/>
    <w:rsid w:val="00A332F5"/>
    <w:rsid w:val="00A34681"/>
    <w:rsid w:val="00A34A9C"/>
    <w:rsid w:val="00A34CFF"/>
    <w:rsid w:val="00A34D1A"/>
    <w:rsid w:val="00A34E6B"/>
    <w:rsid w:val="00A35FA2"/>
    <w:rsid w:val="00A363A8"/>
    <w:rsid w:val="00A36436"/>
    <w:rsid w:val="00A364E2"/>
    <w:rsid w:val="00A36B3D"/>
    <w:rsid w:val="00A37182"/>
    <w:rsid w:val="00A3767C"/>
    <w:rsid w:val="00A40234"/>
    <w:rsid w:val="00A41008"/>
    <w:rsid w:val="00A4103B"/>
    <w:rsid w:val="00A414F6"/>
    <w:rsid w:val="00A42515"/>
    <w:rsid w:val="00A42CBA"/>
    <w:rsid w:val="00A4302C"/>
    <w:rsid w:val="00A430BB"/>
    <w:rsid w:val="00A43D13"/>
    <w:rsid w:val="00A43FEE"/>
    <w:rsid w:val="00A458D5"/>
    <w:rsid w:val="00A46542"/>
    <w:rsid w:val="00A46B02"/>
    <w:rsid w:val="00A46D11"/>
    <w:rsid w:val="00A476DD"/>
    <w:rsid w:val="00A50B8A"/>
    <w:rsid w:val="00A51A6A"/>
    <w:rsid w:val="00A51D7A"/>
    <w:rsid w:val="00A5216D"/>
    <w:rsid w:val="00A521B8"/>
    <w:rsid w:val="00A5416A"/>
    <w:rsid w:val="00A55597"/>
    <w:rsid w:val="00A55E96"/>
    <w:rsid w:val="00A55F55"/>
    <w:rsid w:val="00A565B3"/>
    <w:rsid w:val="00A57D3F"/>
    <w:rsid w:val="00A57D48"/>
    <w:rsid w:val="00A603FF"/>
    <w:rsid w:val="00A608FC"/>
    <w:rsid w:val="00A613CC"/>
    <w:rsid w:val="00A61BA5"/>
    <w:rsid w:val="00A64928"/>
    <w:rsid w:val="00A64F7D"/>
    <w:rsid w:val="00A669FD"/>
    <w:rsid w:val="00A66BB0"/>
    <w:rsid w:val="00A67C91"/>
    <w:rsid w:val="00A67D4A"/>
    <w:rsid w:val="00A70340"/>
    <w:rsid w:val="00A70569"/>
    <w:rsid w:val="00A70BEE"/>
    <w:rsid w:val="00A70C04"/>
    <w:rsid w:val="00A7101B"/>
    <w:rsid w:val="00A712C8"/>
    <w:rsid w:val="00A72288"/>
    <w:rsid w:val="00A72C54"/>
    <w:rsid w:val="00A7302A"/>
    <w:rsid w:val="00A73E77"/>
    <w:rsid w:val="00A750F2"/>
    <w:rsid w:val="00A757CF"/>
    <w:rsid w:val="00A76137"/>
    <w:rsid w:val="00A7625A"/>
    <w:rsid w:val="00A76909"/>
    <w:rsid w:val="00A77CD2"/>
    <w:rsid w:val="00A8045E"/>
    <w:rsid w:val="00A81542"/>
    <w:rsid w:val="00A81D82"/>
    <w:rsid w:val="00A82E1E"/>
    <w:rsid w:val="00A8306C"/>
    <w:rsid w:val="00A8581A"/>
    <w:rsid w:val="00A861E8"/>
    <w:rsid w:val="00A86873"/>
    <w:rsid w:val="00A8759F"/>
    <w:rsid w:val="00A92645"/>
    <w:rsid w:val="00A92DC4"/>
    <w:rsid w:val="00A932B8"/>
    <w:rsid w:val="00A93C6E"/>
    <w:rsid w:val="00A9532A"/>
    <w:rsid w:val="00A96F3E"/>
    <w:rsid w:val="00A9772A"/>
    <w:rsid w:val="00A97B93"/>
    <w:rsid w:val="00AA0127"/>
    <w:rsid w:val="00AA1CB5"/>
    <w:rsid w:val="00AA26E1"/>
    <w:rsid w:val="00AA3C9C"/>
    <w:rsid w:val="00AA67ED"/>
    <w:rsid w:val="00AA6ECF"/>
    <w:rsid w:val="00AA7EEB"/>
    <w:rsid w:val="00AB0D7B"/>
    <w:rsid w:val="00AB1FCD"/>
    <w:rsid w:val="00AB2116"/>
    <w:rsid w:val="00AB2BE9"/>
    <w:rsid w:val="00AB2FC4"/>
    <w:rsid w:val="00AB31B8"/>
    <w:rsid w:val="00AB342E"/>
    <w:rsid w:val="00AB38FC"/>
    <w:rsid w:val="00AB3AD7"/>
    <w:rsid w:val="00AB3FA2"/>
    <w:rsid w:val="00AB4443"/>
    <w:rsid w:val="00AB4AFE"/>
    <w:rsid w:val="00AB546C"/>
    <w:rsid w:val="00AB5B13"/>
    <w:rsid w:val="00AB6232"/>
    <w:rsid w:val="00AB64E0"/>
    <w:rsid w:val="00AB6693"/>
    <w:rsid w:val="00AB6980"/>
    <w:rsid w:val="00AB6D3E"/>
    <w:rsid w:val="00AC02BB"/>
    <w:rsid w:val="00AC1486"/>
    <w:rsid w:val="00AC2304"/>
    <w:rsid w:val="00AC2C25"/>
    <w:rsid w:val="00AC2E13"/>
    <w:rsid w:val="00AC2F81"/>
    <w:rsid w:val="00AC369F"/>
    <w:rsid w:val="00AC3B3C"/>
    <w:rsid w:val="00AC3CE7"/>
    <w:rsid w:val="00AC3D3B"/>
    <w:rsid w:val="00AC595E"/>
    <w:rsid w:val="00AC59AB"/>
    <w:rsid w:val="00AC62D4"/>
    <w:rsid w:val="00AC6835"/>
    <w:rsid w:val="00AD019C"/>
    <w:rsid w:val="00AD0C68"/>
    <w:rsid w:val="00AD0D1C"/>
    <w:rsid w:val="00AD14A8"/>
    <w:rsid w:val="00AD19FE"/>
    <w:rsid w:val="00AD1AEA"/>
    <w:rsid w:val="00AD1E06"/>
    <w:rsid w:val="00AD1F6B"/>
    <w:rsid w:val="00AD2E30"/>
    <w:rsid w:val="00AD38FE"/>
    <w:rsid w:val="00AD42CF"/>
    <w:rsid w:val="00AD4D28"/>
    <w:rsid w:val="00AD55F3"/>
    <w:rsid w:val="00AD5973"/>
    <w:rsid w:val="00AD642B"/>
    <w:rsid w:val="00AD643E"/>
    <w:rsid w:val="00AD6B23"/>
    <w:rsid w:val="00AD7122"/>
    <w:rsid w:val="00AE00A0"/>
    <w:rsid w:val="00AE0B2B"/>
    <w:rsid w:val="00AE13D4"/>
    <w:rsid w:val="00AE2556"/>
    <w:rsid w:val="00AE371B"/>
    <w:rsid w:val="00AE37ED"/>
    <w:rsid w:val="00AE43A3"/>
    <w:rsid w:val="00AE4538"/>
    <w:rsid w:val="00AE4B9F"/>
    <w:rsid w:val="00AE570E"/>
    <w:rsid w:val="00AE5886"/>
    <w:rsid w:val="00AE617A"/>
    <w:rsid w:val="00AE6A16"/>
    <w:rsid w:val="00AE6BCF"/>
    <w:rsid w:val="00AE73BD"/>
    <w:rsid w:val="00AE7F77"/>
    <w:rsid w:val="00AF0A48"/>
    <w:rsid w:val="00AF0A76"/>
    <w:rsid w:val="00AF0EBE"/>
    <w:rsid w:val="00AF0FED"/>
    <w:rsid w:val="00AF1F9E"/>
    <w:rsid w:val="00AF221C"/>
    <w:rsid w:val="00AF27A9"/>
    <w:rsid w:val="00AF2D0C"/>
    <w:rsid w:val="00AF38AA"/>
    <w:rsid w:val="00AF3DAC"/>
    <w:rsid w:val="00AF430E"/>
    <w:rsid w:val="00AF45E5"/>
    <w:rsid w:val="00AF4DAC"/>
    <w:rsid w:val="00AF5707"/>
    <w:rsid w:val="00AF573A"/>
    <w:rsid w:val="00AF6003"/>
    <w:rsid w:val="00AF7C76"/>
    <w:rsid w:val="00AF7CB1"/>
    <w:rsid w:val="00B00233"/>
    <w:rsid w:val="00B009C7"/>
    <w:rsid w:val="00B01561"/>
    <w:rsid w:val="00B0181F"/>
    <w:rsid w:val="00B02400"/>
    <w:rsid w:val="00B02A08"/>
    <w:rsid w:val="00B03C69"/>
    <w:rsid w:val="00B04243"/>
    <w:rsid w:val="00B04F94"/>
    <w:rsid w:val="00B056AC"/>
    <w:rsid w:val="00B06832"/>
    <w:rsid w:val="00B07491"/>
    <w:rsid w:val="00B077D6"/>
    <w:rsid w:val="00B07A40"/>
    <w:rsid w:val="00B105EA"/>
    <w:rsid w:val="00B1065C"/>
    <w:rsid w:val="00B107A9"/>
    <w:rsid w:val="00B107CD"/>
    <w:rsid w:val="00B11457"/>
    <w:rsid w:val="00B1294D"/>
    <w:rsid w:val="00B12B4E"/>
    <w:rsid w:val="00B13054"/>
    <w:rsid w:val="00B133CF"/>
    <w:rsid w:val="00B134A1"/>
    <w:rsid w:val="00B13916"/>
    <w:rsid w:val="00B1412E"/>
    <w:rsid w:val="00B14164"/>
    <w:rsid w:val="00B16A2D"/>
    <w:rsid w:val="00B17095"/>
    <w:rsid w:val="00B17C4A"/>
    <w:rsid w:val="00B2028B"/>
    <w:rsid w:val="00B20729"/>
    <w:rsid w:val="00B21E85"/>
    <w:rsid w:val="00B21F1C"/>
    <w:rsid w:val="00B224F8"/>
    <w:rsid w:val="00B22E46"/>
    <w:rsid w:val="00B22ED0"/>
    <w:rsid w:val="00B23B1A"/>
    <w:rsid w:val="00B24503"/>
    <w:rsid w:val="00B2474A"/>
    <w:rsid w:val="00B2492F"/>
    <w:rsid w:val="00B2526F"/>
    <w:rsid w:val="00B2565A"/>
    <w:rsid w:val="00B2652B"/>
    <w:rsid w:val="00B26BC5"/>
    <w:rsid w:val="00B26F08"/>
    <w:rsid w:val="00B2741A"/>
    <w:rsid w:val="00B27657"/>
    <w:rsid w:val="00B30112"/>
    <w:rsid w:val="00B30AC0"/>
    <w:rsid w:val="00B30EF8"/>
    <w:rsid w:val="00B3147A"/>
    <w:rsid w:val="00B31D4A"/>
    <w:rsid w:val="00B32F95"/>
    <w:rsid w:val="00B32F9B"/>
    <w:rsid w:val="00B33B04"/>
    <w:rsid w:val="00B33B77"/>
    <w:rsid w:val="00B33D1A"/>
    <w:rsid w:val="00B34C5B"/>
    <w:rsid w:val="00B34E31"/>
    <w:rsid w:val="00B34FB2"/>
    <w:rsid w:val="00B352CC"/>
    <w:rsid w:val="00B4097A"/>
    <w:rsid w:val="00B40D4F"/>
    <w:rsid w:val="00B414B8"/>
    <w:rsid w:val="00B42697"/>
    <w:rsid w:val="00B42D40"/>
    <w:rsid w:val="00B42D83"/>
    <w:rsid w:val="00B4323A"/>
    <w:rsid w:val="00B436BB"/>
    <w:rsid w:val="00B43E04"/>
    <w:rsid w:val="00B43FB1"/>
    <w:rsid w:val="00B44340"/>
    <w:rsid w:val="00B449E4"/>
    <w:rsid w:val="00B44A00"/>
    <w:rsid w:val="00B45163"/>
    <w:rsid w:val="00B4531E"/>
    <w:rsid w:val="00B461E8"/>
    <w:rsid w:val="00B46414"/>
    <w:rsid w:val="00B4677F"/>
    <w:rsid w:val="00B46D12"/>
    <w:rsid w:val="00B471D8"/>
    <w:rsid w:val="00B505BD"/>
    <w:rsid w:val="00B51117"/>
    <w:rsid w:val="00B51119"/>
    <w:rsid w:val="00B51157"/>
    <w:rsid w:val="00B51607"/>
    <w:rsid w:val="00B516AD"/>
    <w:rsid w:val="00B516C8"/>
    <w:rsid w:val="00B523D8"/>
    <w:rsid w:val="00B527A0"/>
    <w:rsid w:val="00B52FB1"/>
    <w:rsid w:val="00B54C09"/>
    <w:rsid w:val="00B5540F"/>
    <w:rsid w:val="00B5753E"/>
    <w:rsid w:val="00B5765F"/>
    <w:rsid w:val="00B576BC"/>
    <w:rsid w:val="00B57E5D"/>
    <w:rsid w:val="00B60CCD"/>
    <w:rsid w:val="00B6100B"/>
    <w:rsid w:val="00B61208"/>
    <w:rsid w:val="00B61C87"/>
    <w:rsid w:val="00B61E0D"/>
    <w:rsid w:val="00B61ED9"/>
    <w:rsid w:val="00B63877"/>
    <w:rsid w:val="00B645A2"/>
    <w:rsid w:val="00B65FF5"/>
    <w:rsid w:val="00B66522"/>
    <w:rsid w:val="00B667E2"/>
    <w:rsid w:val="00B667E3"/>
    <w:rsid w:val="00B6698A"/>
    <w:rsid w:val="00B70A6E"/>
    <w:rsid w:val="00B70B22"/>
    <w:rsid w:val="00B71C28"/>
    <w:rsid w:val="00B722CE"/>
    <w:rsid w:val="00B7337B"/>
    <w:rsid w:val="00B733DA"/>
    <w:rsid w:val="00B73B07"/>
    <w:rsid w:val="00B73F5A"/>
    <w:rsid w:val="00B740A4"/>
    <w:rsid w:val="00B74349"/>
    <w:rsid w:val="00B749DD"/>
    <w:rsid w:val="00B74C8C"/>
    <w:rsid w:val="00B75429"/>
    <w:rsid w:val="00B75604"/>
    <w:rsid w:val="00B75DCD"/>
    <w:rsid w:val="00B77C6D"/>
    <w:rsid w:val="00B82CA1"/>
    <w:rsid w:val="00B82D0E"/>
    <w:rsid w:val="00B832D7"/>
    <w:rsid w:val="00B84244"/>
    <w:rsid w:val="00B86171"/>
    <w:rsid w:val="00B861B2"/>
    <w:rsid w:val="00B86881"/>
    <w:rsid w:val="00B86B84"/>
    <w:rsid w:val="00B90D64"/>
    <w:rsid w:val="00B90F22"/>
    <w:rsid w:val="00B917F0"/>
    <w:rsid w:val="00B949B5"/>
    <w:rsid w:val="00B94CA4"/>
    <w:rsid w:val="00B951D8"/>
    <w:rsid w:val="00B9539B"/>
    <w:rsid w:val="00B95770"/>
    <w:rsid w:val="00B95E43"/>
    <w:rsid w:val="00B96186"/>
    <w:rsid w:val="00B96445"/>
    <w:rsid w:val="00B9672E"/>
    <w:rsid w:val="00B97260"/>
    <w:rsid w:val="00B973FD"/>
    <w:rsid w:val="00B97A7F"/>
    <w:rsid w:val="00B97E3E"/>
    <w:rsid w:val="00BA10D1"/>
    <w:rsid w:val="00BA1418"/>
    <w:rsid w:val="00BA2388"/>
    <w:rsid w:val="00BA319C"/>
    <w:rsid w:val="00BA36C9"/>
    <w:rsid w:val="00BA437C"/>
    <w:rsid w:val="00BA4B0D"/>
    <w:rsid w:val="00BA5118"/>
    <w:rsid w:val="00BA532C"/>
    <w:rsid w:val="00BA55E2"/>
    <w:rsid w:val="00BA5E61"/>
    <w:rsid w:val="00BA6486"/>
    <w:rsid w:val="00BA6739"/>
    <w:rsid w:val="00BA7768"/>
    <w:rsid w:val="00BA7AC6"/>
    <w:rsid w:val="00BA7E10"/>
    <w:rsid w:val="00BA7FE0"/>
    <w:rsid w:val="00BB0135"/>
    <w:rsid w:val="00BB06CF"/>
    <w:rsid w:val="00BB0E01"/>
    <w:rsid w:val="00BB0F8B"/>
    <w:rsid w:val="00BB2531"/>
    <w:rsid w:val="00BB27C3"/>
    <w:rsid w:val="00BB2B85"/>
    <w:rsid w:val="00BB2BAD"/>
    <w:rsid w:val="00BB3ED9"/>
    <w:rsid w:val="00BB44F3"/>
    <w:rsid w:val="00BB4514"/>
    <w:rsid w:val="00BB455F"/>
    <w:rsid w:val="00BB4DB5"/>
    <w:rsid w:val="00BB5917"/>
    <w:rsid w:val="00BB64FF"/>
    <w:rsid w:val="00BB6A77"/>
    <w:rsid w:val="00BB6EDC"/>
    <w:rsid w:val="00BC064F"/>
    <w:rsid w:val="00BC0E23"/>
    <w:rsid w:val="00BC18F0"/>
    <w:rsid w:val="00BC21E7"/>
    <w:rsid w:val="00BC377B"/>
    <w:rsid w:val="00BC407C"/>
    <w:rsid w:val="00BC4863"/>
    <w:rsid w:val="00BC50EB"/>
    <w:rsid w:val="00BC5245"/>
    <w:rsid w:val="00BC596B"/>
    <w:rsid w:val="00BC5AAD"/>
    <w:rsid w:val="00BC6C04"/>
    <w:rsid w:val="00BC6F96"/>
    <w:rsid w:val="00BC70C2"/>
    <w:rsid w:val="00BC7D30"/>
    <w:rsid w:val="00BD0193"/>
    <w:rsid w:val="00BD0F28"/>
    <w:rsid w:val="00BD19ED"/>
    <w:rsid w:val="00BD2679"/>
    <w:rsid w:val="00BD2C5F"/>
    <w:rsid w:val="00BD2C87"/>
    <w:rsid w:val="00BD2FE2"/>
    <w:rsid w:val="00BD31C8"/>
    <w:rsid w:val="00BD3362"/>
    <w:rsid w:val="00BD4BE7"/>
    <w:rsid w:val="00BD5421"/>
    <w:rsid w:val="00BD5A39"/>
    <w:rsid w:val="00BD64A0"/>
    <w:rsid w:val="00BE019F"/>
    <w:rsid w:val="00BE09AE"/>
    <w:rsid w:val="00BE1BB7"/>
    <w:rsid w:val="00BE1F94"/>
    <w:rsid w:val="00BE24E1"/>
    <w:rsid w:val="00BE2C63"/>
    <w:rsid w:val="00BE2DAE"/>
    <w:rsid w:val="00BE47EA"/>
    <w:rsid w:val="00BE527E"/>
    <w:rsid w:val="00BE54D6"/>
    <w:rsid w:val="00BE57EB"/>
    <w:rsid w:val="00BE5B29"/>
    <w:rsid w:val="00BE6E7A"/>
    <w:rsid w:val="00BE748F"/>
    <w:rsid w:val="00BE7B51"/>
    <w:rsid w:val="00BF0B38"/>
    <w:rsid w:val="00BF0ED9"/>
    <w:rsid w:val="00BF1BA6"/>
    <w:rsid w:val="00BF1C93"/>
    <w:rsid w:val="00BF29B4"/>
    <w:rsid w:val="00BF2D06"/>
    <w:rsid w:val="00BF2E57"/>
    <w:rsid w:val="00BF3313"/>
    <w:rsid w:val="00BF362C"/>
    <w:rsid w:val="00BF3925"/>
    <w:rsid w:val="00BF3E05"/>
    <w:rsid w:val="00BF52F8"/>
    <w:rsid w:val="00BF621A"/>
    <w:rsid w:val="00BF6AFC"/>
    <w:rsid w:val="00BF7196"/>
    <w:rsid w:val="00BF74FA"/>
    <w:rsid w:val="00BF7648"/>
    <w:rsid w:val="00BF7BB0"/>
    <w:rsid w:val="00C0170F"/>
    <w:rsid w:val="00C0193D"/>
    <w:rsid w:val="00C0264B"/>
    <w:rsid w:val="00C027EE"/>
    <w:rsid w:val="00C03266"/>
    <w:rsid w:val="00C03D50"/>
    <w:rsid w:val="00C03EE6"/>
    <w:rsid w:val="00C0419A"/>
    <w:rsid w:val="00C04718"/>
    <w:rsid w:val="00C05AFB"/>
    <w:rsid w:val="00C06692"/>
    <w:rsid w:val="00C0703B"/>
    <w:rsid w:val="00C10B28"/>
    <w:rsid w:val="00C12845"/>
    <w:rsid w:val="00C12CF1"/>
    <w:rsid w:val="00C1390B"/>
    <w:rsid w:val="00C13A8B"/>
    <w:rsid w:val="00C13BEF"/>
    <w:rsid w:val="00C14C98"/>
    <w:rsid w:val="00C14CB8"/>
    <w:rsid w:val="00C172A7"/>
    <w:rsid w:val="00C203CB"/>
    <w:rsid w:val="00C204EE"/>
    <w:rsid w:val="00C20BCE"/>
    <w:rsid w:val="00C21235"/>
    <w:rsid w:val="00C21A88"/>
    <w:rsid w:val="00C22A94"/>
    <w:rsid w:val="00C231C5"/>
    <w:rsid w:val="00C23BA5"/>
    <w:rsid w:val="00C24EDF"/>
    <w:rsid w:val="00C258AD"/>
    <w:rsid w:val="00C2631D"/>
    <w:rsid w:val="00C27450"/>
    <w:rsid w:val="00C30E70"/>
    <w:rsid w:val="00C312F5"/>
    <w:rsid w:val="00C31CD1"/>
    <w:rsid w:val="00C31E04"/>
    <w:rsid w:val="00C326F1"/>
    <w:rsid w:val="00C329A2"/>
    <w:rsid w:val="00C3390A"/>
    <w:rsid w:val="00C33B01"/>
    <w:rsid w:val="00C34F86"/>
    <w:rsid w:val="00C358A9"/>
    <w:rsid w:val="00C363F1"/>
    <w:rsid w:val="00C364D2"/>
    <w:rsid w:val="00C36BE4"/>
    <w:rsid w:val="00C372D9"/>
    <w:rsid w:val="00C375F9"/>
    <w:rsid w:val="00C376E8"/>
    <w:rsid w:val="00C37EC3"/>
    <w:rsid w:val="00C400E4"/>
    <w:rsid w:val="00C40DBA"/>
    <w:rsid w:val="00C4276A"/>
    <w:rsid w:val="00C4294E"/>
    <w:rsid w:val="00C42CDA"/>
    <w:rsid w:val="00C432D7"/>
    <w:rsid w:val="00C43B84"/>
    <w:rsid w:val="00C44061"/>
    <w:rsid w:val="00C45B5C"/>
    <w:rsid w:val="00C45BCA"/>
    <w:rsid w:val="00C47059"/>
    <w:rsid w:val="00C502DC"/>
    <w:rsid w:val="00C51213"/>
    <w:rsid w:val="00C51F91"/>
    <w:rsid w:val="00C53359"/>
    <w:rsid w:val="00C5362A"/>
    <w:rsid w:val="00C55946"/>
    <w:rsid w:val="00C55EB9"/>
    <w:rsid w:val="00C56522"/>
    <w:rsid w:val="00C56A52"/>
    <w:rsid w:val="00C56DB5"/>
    <w:rsid w:val="00C57081"/>
    <w:rsid w:val="00C571B5"/>
    <w:rsid w:val="00C611A6"/>
    <w:rsid w:val="00C614E1"/>
    <w:rsid w:val="00C61E32"/>
    <w:rsid w:val="00C62F17"/>
    <w:rsid w:val="00C63147"/>
    <w:rsid w:val="00C6314A"/>
    <w:rsid w:val="00C6353E"/>
    <w:rsid w:val="00C638EC"/>
    <w:rsid w:val="00C66517"/>
    <w:rsid w:val="00C665B7"/>
    <w:rsid w:val="00C666D4"/>
    <w:rsid w:val="00C713DE"/>
    <w:rsid w:val="00C71573"/>
    <w:rsid w:val="00C719D5"/>
    <w:rsid w:val="00C71CAB"/>
    <w:rsid w:val="00C738CA"/>
    <w:rsid w:val="00C73E90"/>
    <w:rsid w:val="00C7482F"/>
    <w:rsid w:val="00C74CCA"/>
    <w:rsid w:val="00C767CE"/>
    <w:rsid w:val="00C76A32"/>
    <w:rsid w:val="00C76ABC"/>
    <w:rsid w:val="00C81244"/>
    <w:rsid w:val="00C82411"/>
    <w:rsid w:val="00C833D4"/>
    <w:rsid w:val="00C8373D"/>
    <w:rsid w:val="00C83FF7"/>
    <w:rsid w:val="00C84768"/>
    <w:rsid w:val="00C848D6"/>
    <w:rsid w:val="00C84CD6"/>
    <w:rsid w:val="00C85122"/>
    <w:rsid w:val="00C851C4"/>
    <w:rsid w:val="00C86082"/>
    <w:rsid w:val="00C8684B"/>
    <w:rsid w:val="00C8696D"/>
    <w:rsid w:val="00C86BDE"/>
    <w:rsid w:val="00C86E49"/>
    <w:rsid w:val="00C87011"/>
    <w:rsid w:val="00C87202"/>
    <w:rsid w:val="00C87AC1"/>
    <w:rsid w:val="00C911A4"/>
    <w:rsid w:val="00C92709"/>
    <w:rsid w:val="00C93E2B"/>
    <w:rsid w:val="00C95F79"/>
    <w:rsid w:val="00C96865"/>
    <w:rsid w:val="00C97E56"/>
    <w:rsid w:val="00CA01C8"/>
    <w:rsid w:val="00CA15D3"/>
    <w:rsid w:val="00CA1787"/>
    <w:rsid w:val="00CA1EC8"/>
    <w:rsid w:val="00CA2EF8"/>
    <w:rsid w:val="00CA3D01"/>
    <w:rsid w:val="00CA49EA"/>
    <w:rsid w:val="00CA5283"/>
    <w:rsid w:val="00CA58D5"/>
    <w:rsid w:val="00CA6099"/>
    <w:rsid w:val="00CA7918"/>
    <w:rsid w:val="00CB0269"/>
    <w:rsid w:val="00CB08C7"/>
    <w:rsid w:val="00CB0BD7"/>
    <w:rsid w:val="00CB0D21"/>
    <w:rsid w:val="00CB159A"/>
    <w:rsid w:val="00CB1C73"/>
    <w:rsid w:val="00CB1EBB"/>
    <w:rsid w:val="00CB2A45"/>
    <w:rsid w:val="00CB2B0E"/>
    <w:rsid w:val="00CB2B4C"/>
    <w:rsid w:val="00CB3187"/>
    <w:rsid w:val="00CB34A8"/>
    <w:rsid w:val="00CB393B"/>
    <w:rsid w:val="00CB3A26"/>
    <w:rsid w:val="00CB3BDD"/>
    <w:rsid w:val="00CB5705"/>
    <w:rsid w:val="00CB6905"/>
    <w:rsid w:val="00CB6B70"/>
    <w:rsid w:val="00CB6CEA"/>
    <w:rsid w:val="00CB7246"/>
    <w:rsid w:val="00CB75B6"/>
    <w:rsid w:val="00CB7F4E"/>
    <w:rsid w:val="00CC129F"/>
    <w:rsid w:val="00CC1745"/>
    <w:rsid w:val="00CC24CA"/>
    <w:rsid w:val="00CC4167"/>
    <w:rsid w:val="00CC4A92"/>
    <w:rsid w:val="00CC5D39"/>
    <w:rsid w:val="00CC61EF"/>
    <w:rsid w:val="00CC73FE"/>
    <w:rsid w:val="00CC764C"/>
    <w:rsid w:val="00CC7F3A"/>
    <w:rsid w:val="00CD06E9"/>
    <w:rsid w:val="00CD0D18"/>
    <w:rsid w:val="00CD1BC1"/>
    <w:rsid w:val="00CD1DBD"/>
    <w:rsid w:val="00CD21A9"/>
    <w:rsid w:val="00CD2A0D"/>
    <w:rsid w:val="00CD4506"/>
    <w:rsid w:val="00CD52B7"/>
    <w:rsid w:val="00CD5522"/>
    <w:rsid w:val="00CD58C2"/>
    <w:rsid w:val="00CD65F5"/>
    <w:rsid w:val="00CD6C39"/>
    <w:rsid w:val="00CD6E99"/>
    <w:rsid w:val="00CD712F"/>
    <w:rsid w:val="00CD729D"/>
    <w:rsid w:val="00CD7C2D"/>
    <w:rsid w:val="00CE149E"/>
    <w:rsid w:val="00CE223E"/>
    <w:rsid w:val="00CE247E"/>
    <w:rsid w:val="00CE2CF4"/>
    <w:rsid w:val="00CE2E3E"/>
    <w:rsid w:val="00CE5129"/>
    <w:rsid w:val="00CE597C"/>
    <w:rsid w:val="00CE5C5F"/>
    <w:rsid w:val="00CE6031"/>
    <w:rsid w:val="00CE61A1"/>
    <w:rsid w:val="00CE6482"/>
    <w:rsid w:val="00CE65AC"/>
    <w:rsid w:val="00CF0EF7"/>
    <w:rsid w:val="00CF1580"/>
    <w:rsid w:val="00CF25D6"/>
    <w:rsid w:val="00CF325B"/>
    <w:rsid w:val="00CF40ED"/>
    <w:rsid w:val="00CF461C"/>
    <w:rsid w:val="00CF46E9"/>
    <w:rsid w:val="00CF5445"/>
    <w:rsid w:val="00CF769F"/>
    <w:rsid w:val="00CF79F8"/>
    <w:rsid w:val="00CF7B42"/>
    <w:rsid w:val="00D002F9"/>
    <w:rsid w:val="00D012A8"/>
    <w:rsid w:val="00D020CC"/>
    <w:rsid w:val="00D027EA"/>
    <w:rsid w:val="00D02EBC"/>
    <w:rsid w:val="00D033F8"/>
    <w:rsid w:val="00D034BC"/>
    <w:rsid w:val="00D037E8"/>
    <w:rsid w:val="00D04655"/>
    <w:rsid w:val="00D049DD"/>
    <w:rsid w:val="00D050D2"/>
    <w:rsid w:val="00D05DC8"/>
    <w:rsid w:val="00D05E12"/>
    <w:rsid w:val="00D069BF"/>
    <w:rsid w:val="00D075C0"/>
    <w:rsid w:val="00D1066B"/>
    <w:rsid w:val="00D106D1"/>
    <w:rsid w:val="00D113D4"/>
    <w:rsid w:val="00D12633"/>
    <w:rsid w:val="00D129E0"/>
    <w:rsid w:val="00D12F75"/>
    <w:rsid w:val="00D133FD"/>
    <w:rsid w:val="00D13CBE"/>
    <w:rsid w:val="00D14254"/>
    <w:rsid w:val="00D14A37"/>
    <w:rsid w:val="00D14D3E"/>
    <w:rsid w:val="00D15E9B"/>
    <w:rsid w:val="00D15EFB"/>
    <w:rsid w:val="00D17329"/>
    <w:rsid w:val="00D173F8"/>
    <w:rsid w:val="00D17573"/>
    <w:rsid w:val="00D203FB"/>
    <w:rsid w:val="00D20A6D"/>
    <w:rsid w:val="00D210CF"/>
    <w:rsid w:val="00D21A26"/>
    <w:rsid w:val="00D21C7E"/>
    <w:rsid w:val="00D21DFC"/>
    <w:rsid w:val="00D21F06"/>
    <w:rsid w:val="00D226CE"/>
    <w:rsid w:val="00D2305C"/>
    <w:rsid w:val="00D232CF"/>
    <w:rsid w:val="00D235C1"/>
    <w:rsid w:val="00D2388B"/>
    <w:rsid w:val="00D24089"/>
    <w:rsid w:val="00D24B8F"/>
    <w:rsid w:val="00D24F4D"/>
    <w:rsid w:val="00D25807"/>
    <w:rsid w:val="00D25BC7"/>
    <w:rsid w:val="00D25C21"/>
    <w:rsid w:val="00D25FA4"/>
    <w:rsid w:val="00D31FF9"/>
    <w:rsid w:val="00D32476"/>
    <w:rsid w:val="00D32D1A"/>
    <w:rsid w:val="00D33BDF"/>
    <w:rsid w:val="00D34064"/>
    <w:rsid w:val="00D3445E"/>
    <w:rsid w:val="00D3457D"/>
    <w:rsid w:val="00D354F1"/>
    <w:rsid w:val="00D37281"/>
    <w:rsid w:val="00D37B1C"/>
    <w:rsid w:val="00D37CA7"/>
    <w:rsid w:val="00D37DF9"/>
    <w:rsid w:val="00D420CA"/>
    <w:rsid w:val="00D437D0"/>
    <w:rsid w:val="00D4403E"/>
    <w:rsid w:val="00D447DF"/>
    <w:rsid w:val="00D453F5"/>
    <w:rsid w:val="00D469A0"/>
    <w:rsid w:val="00D46AF8"/>
    <w:rsid w:val="00D47DC9"/>
    <w:rsid w:val="00D504CB"/>
    <w:rsid w:val="00D51808"/>
    <w:rsid w:val="00D51CDC"/>
    <w:rsid w:val="00D51FB4"/>
    <w:rsid w:val="00D5486E"/>
    <w:rsid w:val="00D54C07"/>
    <w:rsid w:val="00D5534C"/>
    <w:rsid w:val="00D55ADE"/>
    <w:rsid w:val="00D568BA"/>
    <w:rsid w:val="00D56EC9"/>
    <w:rsid w:val="00D56F13"/>
    <w:rsid w:val="00D57083"/>
    <w:rsid w:val="00D601CA"/>
    <w:rsid w:val="00D6051F"/>
    <w:rsid w:val="00D607A4"/>
    <w:rsid w:val="00D61A2A"/>
    <w:rsid w:val="00D628BC"/>
    <w:rsid w:val="00D62A7C"/>
    <w:rsid w:val="00D62F9C"/>
    <w:rsid w:val="00D630D0"/>
    <w:rsid w:val="00D63330"/>
    <w:rsid w:val="00D63CCF"/>
    <w:rsid w:val="00D64694"/>
    <w:rsid w:val="00D64738"/>
    <w:rsid w:val="00D65F5A"/>
    <w:rsid w:val="00D6612A"/>
    <w:rsid w:val="00D6618E"/>
    <w:rsid w:val="00D66F06"/>
    <w:rsid w:val="00D672E9"/>
    <w:rsid w:val="00D672FF"/>
    <w:rsid w:val="00D67D0F"/>
    <w:rsid w:val="00D706CF"/>
    <w:rsid w:val="00D70C4A"/>
    <w:rsid w:val="00D7101D"/>
    <w:rsid w:val="00D7118C"/>
    <w:rsid w:val="00D716FE"/>
    <w:rsid w:val="00D72D71"/>
    <w:rsid w:val="00D739F0"/>
    <w:rsid w:val="00D74843"/>
    <w:rsid w:val="00D75665"/>
    <w:rsid w:val="00D75B32"/>
    <w:rsid w:val="00D7697C"/>
    <w:rsid w:val="00D77081"/>
    <w:rsid w:val="00D77E97"/>
    <w:rsid w:val="00D807A3"/>
    <w:rsid w:val="00D80D1A"/>
    <w:rsid w:val="00D81359"/>
    <w:rsid w:val="00D8140C"/>
    <w:rsid w:val="00D827D7"/>
    <w:rsid w:val="00D82B24"/>
    <w:rsid w:val="00D83722"/>
    <w:rsid w:val="00D84B5A"/>
    <w:rsid w:val="00D86018"/>
    <w:rsid w:val="00D86710"/>
    <w:rsid w:val="00D86746"/>
    <w:rsid w:val="00D872D4"/>
    <w:rsid w:val="00D9029D"/>
    <w:rsid w:val="00D93897"/>
    <w:rsid w:val="00D94D1C"/>
    <w:rsid w:val="00D969E1"/>
    <w:rsid w:val="00D971BE"/>
    <w:rsid w:val="00D97DEC"/>
    <w:rsid w:val="00DA15AF"/>
    <w:rsid w:val="00DA236D"/>
    <w:rsid w:val="00DA32D2"/>
    <w:rsid w:val="00DA3D6D"/>
    <w:rsid w:val="00DA4C74"/>
    <w:rsid w:val="00DA4CC7"/>
    <w:rsid w:val="00DA549E"/>
    <w:rsid w:val="00DA563D"/>
    <w:rsid w:val="00DA5A4F"/>
    <w:rsid w:val="00DA6EDC"/>
    <w:rsid w:val="00DA712A"/>
    <w:rsid w:val="00DB0732"/>
    <w:rsid w:val="00DB0B2E"/>
    <w:rsid w:val="00DB1027"/>
    <w:rsid w:val="00DB16BA"/>
    <w:rsid w:val="00DB1D95"/>
    <w:rsid w:val="00DB2549"/>
    <w:rsid w:val="00DB33F2"/>
    <w:rsid w:val="00DB38BA"/>
    <w:rsid w:val="00DB3A38"/>
    <w:rsid w:val="00DB3C29"/>
    <w:rsid w:val="00DB3CA2"/>
    <w:rsid w:val="00DB3E69"/>
    <w:rsid w:val="00DB3FE5"/>
    <w:rsid w:val="00DB5870"/>
    <w:rsid w:val="00DB5BAD"/>
    <w:rsid w:val="00DB7291"/>
    <w:rsid w:val="00DB7757"/>
    <w:rsid w:val="00DB7EEB"/>
    <w:rsid w:val="00DC15C6"/>
    <w:rsid w:val="00DC16FA"/>
    <w:rsid w:val="00DC1A7B"/>
    <w:rsid w:val="00DC1B73"/>
    <w:rsid w:val="00DC2C24"/>
    <w:rsid w:val="00DC39FB"/>
    <w:rsid w:val="00DC3B7A"/>
    <w:rsid w:val="00DC3DFF"/>
    <w:rsid w:val="00DC55BE"/>
    <w:rsid w:val="00DC6BDB"/>
    <w:rsid w:val="00DC715A"/>
    <w:rsid w:val="00DC7684"/>
    <w:rsid w:val="00DC7B74"/>
    <w:rsid w:val="00DC7B9F"/>
    <w:rsid w:val="00DC7F4B"/>
    <w:rsid w:val="00DD0840"/>
    <w:rsid w:val="00DD0957"/>
    <w:rsid w:val="00DD10AD"/>
    <w:rsid w:val="00DD1400"/>
    <w:rsid w:val="00DD14D8"/>
    <w:rsid w:val="00DD1592"/>
    <w:rsid w:val="00DD15AD"/>
    <w:rsid w:val="00DD1986"/>
    <w:rsid w:val="00DD19CD"/>
    <w:rsid w:val="00DD1A67"/>
    <w:rsid w:val="00DD257D"/>
    <w:rsid w:val="00DD3238"/>
    <w:rsid w:val="00DD38A3"/>
    <w:rsid w:val="00DD447C"/>
    <w:rsid w:val="00DD4DAA"/>
    <w:rsid w:val="00DD56A9"/>
    <w:rsid w:val="00DD59E7"/>
    <w:rsid w:val="00DD5A5C"/>
    <w:rsid w:val="00DD786A"/>
    <w:rsid w:val="00DE01C1"/>
    <w:rsid w:val="00DE04DC"/>
    <w:rsid w:val="00DE08DC"/>
    <w:rsid w:val="00DE0DC5"/>
    <w:rsid w:val="00DE0FB7"/>
    <w:rsid w:val="00DE2AFA"/>
    <w:rsid w:val="00DE3171"/>
    <w:rsid w:val="00DE3976"/>
    <w:rsid w:val="00DE3A4D"/>
    <w:rsid w:val="00DE4864"/>
    <w:rsid w:val="00DE4B4A"/>
    <w:rsid w:val="00DE74DE"/>
    <w:rsid w:val="00DF012E"/>
    <w:rsid w:val="00DF0290"/>
    <w:rsid w:val="00DF049E"/>
    <w:rsid w:val="00DF1A34"/>
    <w:rsid w:val="00DF2471"/>
    <w:rsid w:val="00DF26E1"/>
    <w:rsid w:val="00DF26F8"/>
    <w:rsid w:val="00DF28E5"/>
    <w:rsid w:val="00DF2CDD"/>
    <w:rsid w:val="00DF3538"/>
    <w:rsid w:val="00DF3A23"/>
    <w:rsid w:val="00DF418F"/>
    <w:rsid w:val="00DF53FC"/>
    <w:rsid w:val="00DF6046"/>
    <w:rsid w:val="00DF6B4B"/>
    <w:rsid w:val="00E00EEC"/>
    <w:rsid w:val="00E0106D"/>
    <w:rsid w:val="00E01667"/>
    <w:rsid w:val="00E01D19"/>
    <w:rsid w:val="00E025D1"/>
    <w:rsid w:val="00E0278C"/>
    <w:rsid w:val="00E02A82"/>
    <w:rsid w:val="00E03483"/>
    <w:rsid w:val="00E03976"/>
    <w:rsid w:val="00E03AB9"/>
    <w:rsid w:val="00E03C27"/>
    <w:rsid w:val="00E042C6"/>
    <w:rsid w:val="00E04782"/>
    <w:rsid w:val="00E04BAC"/>
    <w:rsid w:val="00E051DB"/>
    <w:rsid w:val="00E052C8"/>
    <w:rsid w:val="00E05983"/>
    <w:rsid w:val="00E05F78"/>
    <w:rsid w:val="00E0648B"/>
    <w:rsid w:val="00E06A4F"/>
    <w:rsid w:val="00E07C92"/>
    <w:rsid w:val="00E07F9C"/>
    <w:rsid w:val="00E1058A"/>
    <w:rsid w:val="00E106B4"/>
    <w:rsid w:val="00E112AB"/>
    <w:rsid w:val="00E119B0"/>
    <w:rsid w:val="00E11B5D"/>
    <w:rsid w:val="00E11C0F"/>
    <w:rsid w:val="00E11C86"/>
    <w:rsid w:val="00E12344"/>
    <w:rsid w:val="00E132EC"/>
    <w:rsid w:val="00E13E30"/>
    <w:rsid w:val="00E1477C"/>
    <w:rsid w:val="00E14789"/>
    <w:rsid w:val="00E158E1"/>
    <w:rsid w:val="00E15D4C"/>
    <w:rsid w:val="00E167B3"/>
    <w:rsid w:val="00E17534"/>
    <w:rsid w:val="00E17AD7"/>
    <w:rsid w:val="00E17D69"/>
    <w:rsid w:val="00E17F0B"/>
    <w:rsid w:val="00E207BA"/>
    <w:rsid w:val="00E21A51"/>
    <w:rsid w:val="00E228A4"/>
    <w:rsid w:val="00E22AF4"/>
    <w:rsid w:val="00E238C3"/>
    <w:rsid w:val="00E23AA0"/>
    <w:rsid w:val="00E24370"/>
    <w:rsid w:val="00E247B1"/>
    <w:rsid w:val="00E248F1"/>
    <w:rsid w:val="00E256EE"/>
    <w:rsid w:val="00E25F07"/>
    <w:rsid w:val="00E26186"/>
    <w:rsid w:val="00E270A1"/>
    <w:rsid w:val="00E27283"/>
    <w:rsid w:val="00E27D42"/>
    <w:rsid w:val="00E30879"/>
    <w:rsid w:val="00E313ED"/>
    <w:rsid w:val="00E31419"/>
    <w:rsid w:val="00E319C3"/>
    <w:rsid w:val="00E31A85"/>
    <w:rsid w:val="00E31B6D"/>
    <w:rsid w:val="00E323FF"/>
    <w:rsid w:val="00E32B6D"/>
    <w:rsid w:val="00E32EBF"/>
    <w:rsid w:val="00E3398A"/>
    <w:rsid w:val="00E33CCB"/>
    <w:rsid w:val="00E34912"/>
    <w:rsid w:val="00E358E7"/>
    <w:rsid w:val="00E35F4E"/>
    <w:rsid w:val="00E36321"/>
    <w:rsid w:val="00E367B3"/>
    <w:rsid w:val="00E37222"/>
    <w:rsid w:val="00E37885"/>
    <w:rsid w:val="00E41D9B"/>
    <w:rsid w:val="00E4210C"/>
    <w:rsid w:val="00E4258E"/>
    <w:rsid w:val="00E42AFE"/>
    <w:rsid w:val="00E432C7"/>
    <w:rsid w:val="00E432D8"/>
    <w:rsid w:val="00E433E3"/>
    <w:rsid w:val="00E43622"/>
    <w:rsid w:val="00E446EA"/>
    <w:rsid w:val="00E46CBF"/>
    <w:rsid w:val="00E46DC4"/>
    <w:rsid w:val="00E472DB"/>
    <w:rsid w:val="00E4738C"/>
    <w:rsid w:val="00E478C6"/>
    <w:rsid w:val="00E52059"/>
    <w:rsid w:val="00E52255"/>
    <w:rsid w:val="00E52F07"/>
    <w:rsid w:val="00E53377"/>
    <w:rsid w:val="00E565BD"/>
    <w:rsid w:val="00E574C2"/>
    <w:rsid w:val="00E57D0B"/>
    <w:rsid w:val="00E60DBB"/>
    <w:rsid w:val="00E60EA0"/>
    <w:rsid w:val="00E613DE"/>
    <w:rsid w:val="00E61607"/>
    <w:rsid w:val="00E6162F"/>
    <w:rsid w:val="00E6193A"/>
    <w:rsid w:val="00E61BD0"/>
    <w:rsid w:val="00E61FA4"/>
    <w:rsid w:val="00E626D1"/>
    <w:rsid w:val="00E62A66"/>
    <w:rsid w:val="00E62C01"/>
    <w:rsid w:val="00E63BBF"/>
    <w:rsid w:val="00E64BA7"/>
    <w:rsid w:val="00E64F5D"/>
    <w:rsid w:val="00E65069"/>
    <w:rsid w:val="00E6533F"/>
    <w:rsid w:val="00E65BDF"/>
    <w:rsid w:val="00E662A4"/>
    <w:rsid w:val="00E665EF"/>
    <w:rsid w:val="00E666A1"/>
    <w:rsid w:val="00E66BB3"/>
    <w:rsid w:val="00E67C25"/>
    <w:rsid w:val="00E7035F"/>
    <w:rsid w:val="00E704A2"/>
    <w:rsid w:val="00E71042"/>
    <w:rsid w:val="00E71227"/>
    <w:rsid w:val="00E71E24"/>
    <w:rsid w:val="00E71F56"/>
    <w:rsid w:val="00E72826"/>
    <w:rsid w:val="00E72FE7"/>
    <w:rsid w:val="00E734A0"/>
    <w:rsid w:val="00E74396"/>
    <w:rsid w:val="00E7440F"/>
    <w:rsid w:val="00E74571"/>
    <w:rsid w:val="00E7479D"/>
    <w:rsid w:val="00E7531F"/>
    <w:rsid w:val="00E755AE"/>
    <w:rsid w:val="00E75933"/>
    <w:rsid w:val="00E75FF6"/>
    <w:rsid w:val="00E769DF"/>
    <w:rsid w:val="00E776FC"/>
    <w:rsid w:val="00E77A92"/>
    <w:rsid w:val="00E77F4F"/>
    <w:rsid w:val="00E80016"/>
    <w:rsid w:val="00E808EE"/>
    <w:rsid w:val="00E8094F"/>
    <w:rsid w:val="00E81389"/>
    <w:rsid w:val="00E81869"/>
    <w:rsid w:val="00E81969"/>
    <w:rsid w:val="00E81C6C"/>
    <w:rsid w:val="00E81F87"/>
    <w:rsid w:val="00E8203B"/>
    <w:rsid w:val="00E82341"/>
    <w:rsid w:val="00E82BCE"/>
    <w:rsid w:val="00E84D87"/>
    <w:rsid w:val="00E85749"/>
    <w:rsid w:val="00E8576D"/>
    <w:rsid w:val="00E8586F"/>
    <w:rsid w:val="00E85B31"/>
    <w:rsid w:val="00E85DF5"/>
    <w:rsid w:val="00E8626A"/>
    <w:rsid w:val="00E86D40"/>
    <w:rsid w:val="00E87A2D"/>
    <w:rsid w:val="00E9076C"/>
    <w:rsid w:val="00E90A47"/>
    <w:rsid w:val="00E927A2"/>
    <w:rsid w:val="00E947FD"/>
    <w:rsid w:val="00E94B51"/>
    <w:rsid w:val="00E95096"/>
    <w:rsid w:val="00E954D1"/>
    <w:rsid w:val="00E9553B"/>
    <w:rsid w:val="00E95BAD"/>
    <w:rsid w:val="00E961A2"/>
    <w:rsid w:val="00E972C4"/>
    <w:rsid w:val="00E97479"/>
    <w:rsid w:val="00E97A21"/>
    <w:rsid w:val="00E97F4A"/>
    <w:rsid w:val="00E97F4C"/>
    <w:rsid w:val="00EA025F"/>
    <w:rsid w:val="00EA0400"/>
    <w:rsid w:val="00EA0DB0"/>
    <w:rsid w:val="00EA1496"/>
    <w:rsid w:val="00EA2AF9"/>
    <w:rsid w:val="00EA2C50"/>
    <w:rsid w:val="00EA4523"/>
    <w:rsid w:val="00EA47D7"/>
    <w:rsid w:val="00EA4B38"/>
    <w:rsid w:val="00EA625B"/>
    <w:rsid w:val="00EA6729"/>
    <w:rsid w:val="00EA7384"/>
    <w:rsid w:val="00EA7DAC"/>
    <w:rsid w:val="00EA7E78"/>
    <w:rsid w:val="00EA7EB2"/>
    <w:rsid w:val="00EB10CF"/>
    <w:rsid w:val="00EB2159"/>
    <w:rsid w:val="00EB2381"/>
    <w:rsid w:val="00EB257E"/>
    <w:rsid w:val="00EB3EBD"/>
    <w:rsid w:val="00EB41F8"/>
    <w:rsid w:val="00EB50A9"/>
    <w:rsid w:val="00EB569B"/>
    <w:rsid w:val="00EB56AA"/>
    <w:rsid w:val="00EB6828"/>
    <w:rsid w:val="00EB6F3C"/>
    <w:rsid w:val="00EB70D7"/>
    <w:rsid w:val="00EB7F1B"/>
    <w:rsid w:val="00EC0459"/>
    <w:rsid w:val="00EC1451"/>
    <w:rsid w:val="00EC1AAF"/>
    <w:rsid w:val="00EC23B4"/>
    <w:rsid w:val="00EC2951"/>
    <w:rsid w:val="00EC29A9"/>
    <w:rsid w:val="00EC2CC1"/>
    <w:rsid w:val="00EC378C"/>
    <w:rsid w:val="00EC39B1"/>
    <w:rsid w:val="00EC3EF4"/>
    <w:rsid w:val="00EC42C2"/>
    <w:rsid w:val="00EC4A57"/>
    <w:rsid w:val="00EC5560"/>
    <w:rsid w:val="00EC5F15"/>
    <w:rsid w:val="00EC6530"/>
    <w:rsid w:val="00EC7594"/>
    <w:rsid w:val="00EC7D1E"/>
    <w:rsid w:val="00ED030A"/>
    <w:rsid w:val="00ED125D"/>
    <w:rsid w:val="00ED1364"/>
    <w:rsid w:val="00ED24C6"/>
    <w:rsid w:val="00ED31C3"/>
    <w:rsid w:val="00ED3513"/>
    <w:rsid w:val="00ED37D6"/>
    <w:rsid w:val="00ED3E76"/>
    <w:rsid w:val="00ED45BF"/>
    <w:rsid w:val="00ED495E"/>
    <w:rsid w:val="00ED6C64"/>
    <w:rsid w:val="00ED6D47"/>
    <w:rsid w:val="00ED6D8C"/>
    <w:rsid w:val="00ED6DF7"/>
    <w:rsid w:val="00ED7C7E"/>
    <w:rsid w:val="00EE0521"/>
    <w:rsid w:val="00EE052B"/>
    <w:rsid w:val="00EE0B79"/>
    <w:rsid w:val="00EE269D"/>
    <w:rsid w:val="00EE39FF"/>
    <w:rsid w:val="00EE3C6D"/>
    <w:rsid w:val="00EE3FD2"/>
    <w:rsid w:val="00EE558E"/>
    <w:rsid w:val="00EE57EA"/>
    <w:rsid w:val="00EE70FD"/>
    <w:rsid w:val="00EE7804"/>
    <w:rsid w:val="00EE7B0E"/>
    <w:rsid w:val="00EF0660"/>
    <w:rsid w:val="00EF159A"/>
    <w:rsid w:val="00EF1DE2"/>
    <w:rsid w:val="00EF1EA8"/>
    <w:rsid w:val="00EF23EC"/>
    <w:rsid w:val="00EF359E"/>
    <w:rsid w:val="00EF4637"/>
    <w:rsid w:val="00EF483D"/>
    <w:rsid w:val="00EF5ADD"/>
    <w:rsid w:val="00EF5B18"/>
    <w:rsid w:val="00EF5B45"/>
    <w:rsid w:val="00EF5CB3"/>
    <w:rsid w:val="00EF6902"/>
    <w:rsid w:val="00EF71C9"/>
    <w:rsid w:val="00EF7B89"/>
    <w:rsid w:val="00F002EF"/>
    <w:rsid w:val="00F00688"/>
    <w:rsid w:val="00F01450"/>
    <w:rsid w:val="00F0186E"/>
    <w:rsid w:val="00F02332"/>
    <w:rsid w:val="00F02BAE"/>
    <w:rsid w:val="00F02DD6"/>
    <w:rsid w:val="00F03229"/>
    <w:rsid w:val="00F03656"/>
    <w:rsid w:val="00F036A9"/>
    <w:rsid w:val="00F03870"/>
    <w:rsid w:val="00F03FC1"/>
    <w:rsid w:val="00F05B54"/>
    <w:rsid w:val="00F05BE3"/>
    <w:rsid w:val="00F06909"/>
    <w:rsid w:val="00F06955"/>
    <w:rsid w:val="00F07448"/>
    <w:rsid w:val="00F075E9"/>
    <w:rsid w:val="00F07A3E"/>
    <w:rsid w:val="00F11454"/>
    <w:rsid w:val="00F124B1"/>
    <w:rsid w:val="00F131E5"/>
    <w:rsid w:val="00F139F5"/>
    <w:rsid w:val="00F14030"/>
    <w:rsid w:val="00F14541"/>
    <w:rsid w:val="00F14686"/>
    <w:rsid w:val="00F14F89"/>
    <w:rsid w:val="00F151FB"/>
    <w:rsid w:val="00F1543F"/>
    <w:rsid w:val="00F1634F"/>
    <w:rsid w:val="00F17078"/>
    <w:rsid w:val="00F174A4"/>
    <w:rsid w:val="00F201AB"/>
    <w:rsid w:val="00F20F21"/>
    <w:rsid w:val="00F20FA2"/>
    <w:rsid w:val="00F21A3F"/>
    <w:rsid w:val="00F22D07"/>
    <w:rsid w:val="00F22D91"/>
    <w:rsid w:val="00F230D9"/>
    <w:rsid w:val="00F23B45"/>
    <w:rsid w:val="00F23B7F"/>
    <w:rsid w:val="00F244ED"/>
    <w:rsid w:val="00F265A5"/>
    <w:rsid w:val="00F273C4"/>
    <w:rsid w:val="00F27E52"/>
    <w:rsid w:val="00F3097B"/>
    <w:rsid w:val="00F30D75"/>
    <w:rsid w:val="00F323E0"/>
    <w:rsid w:val="00F32682"/>
    <w:rsid w:val="00F33B17"/>
    <w:rsid w:val="00F3454E"/>
    <w:rsid w:val="00F34DB6"/>
    <w:rsid w:val="00F34EDF"/>
    <w:rsid w:val="00F3543F"/>
    <w:rsid w:val="00F374BE"/>
    <w:rsid w:val="00F3793E"/>
    <w:rsid w:val="00F37A8E"/>
    <w:rsid w:val="00F40042"/>
    <w:rsid w:val="00F4089C"/>
    <w:rsid w:val="00F41491"/>
    <w:rsid w:val="00F42026"/>
    <w:rsid w:val="00F42250"/>
    <w:rsid w:val="00F42C17"/>
    <w:rsid w:val="00F440B9"/>
    <w:rsid w:val="00F4450F"/>
    <w:rsid w:val="00F4619F"/>
    <w:rsid w:val="00F46791"/>
    <w:rsid w:val="00F479F3"/>
    <w:rsid w:val="00F47F4F"/>
    <w:rsid w:val="00F504D1"/>
    <w:rsid w:val="00F5067C"/>
    <w:rsid w:val="00F50B95"/>
    <w:rsid w:val="00F51209"/>
    <w:rsid w:val="00F51443"/>
    <w:rsid w:val="00F518B8"/>
    <w:rsid w:val="00F52CB9"/>
    <w:rsid w:val="00F53009"/>
    <w:rsid w:val="00F531F2"/>
    <w:rsid w:val="00F53474"/>
    <w:rsid w:val="00F535BA"/>
    <w:rsid w:val="00F53BFE"/>
    <w:rsid w:val="00F54535"/>
    <w:rsid w:val="00F55316"/>
    <w:rsid w:val="00F55941"/>
    <w:rsid w:val="00F5631B"/>
    <w:rsid w:val="00F5646E"/>
    <w:rsid w:val="00F573EA"/>
    <w:rsid w:val="00F573EF"/>
    <w:rsid w:val="00F574A9"/>
    <w:rsid w:val="00F57698"/>
    <w:rsid w:val="00F57AB8"/>
    <w:rsid w:val="00F57DF7"/>
    <w:rsid w:val="00F60041"/>
    <w:rsid w:val="00F61BC2"/>
    <w:rsid w:val="00F62868"/>
    <w:rsid w:val="00F62B7A"/>
    <w:rsid w:val="00F62EDD"/>
    <w:rsid w:val="00F63140"/>
    <w:rsid w:val="00F639E8"/>
    <w:rsid w:val="00F63DB1"/>
    <w:rsid w:val="00F6539A"/>
    <w:rsid w:val="00F6623A"/>
    <w:rsid w:val="00F66A50"/>
    <w:rsid w:val="00F673E1"/>
    <w:rsid w:val="00F67AFB"/>
    <w:rsid w:val="00F67B4F"/>
    <w:rsid w:val="00F67BF2"/>
    <w:rsid w:val="00F70C2E"/>
    <w:rsid w:val="00F7363C"/>
    <w:rsid w:val="00F73FFB"/>
    <w:rsid w:val="00F758D0"/>
    <w:rsid w:val="00F804D5"/>
    <w:rsid w:val="00F805D5"/>
    <w:rsid w:val="00F81D3A"/>
    <w:rsid w:val="00F81DF3"/>
    <w:rsid w:val="00F83192"/>
    <w:rsid w:val="00F83E89"/>
    <w:rsid w:val="00F8468B"/>
    <w:rsid w:val="00F851DB"/>
    <w:rsid w:val="00F85708"/>
    <w:rsid w:val="00F8593A"/>
    <w:rsid w:val="00F865D8"/>
    <w:rsid w:val="00F87211"/>
    <w:rsid w:val="00F87853"/>
    <w:rsid w:val="00F8787B"/>
    <w:rsid w:val="00F91076"/>
    <w:rsid w:val="00F9253F"/>
    <w:rsid w:val="00F925D0"/>
    <w:rsid w:val="00F929CE"/>
    <w:rsid w:val="00F92F15"/>
    <w:rsid w:val="00F934FE"/>
    <w:rsid w:val="00F94495"/>
    <w:rsid w:val="00F949FD"/>
    <w:rsid w:val="00F95650"/>
    <w:rsid w:val="00F95974"/>
    <w:rsid w:val="00F95B43"/>
    <w:rsid w:val="00F95BC4"/>
    <w:rsid w:val="00F960D6"/>
    <w:rsid w:val="00F96697"/>
    <w:rsid w:val="00F9755E"/>
    <w:rsid w:val="00FA0602"/>
    <w:rsid w:val="00FA061E"/>
    <w:rsid w:val="00FA1808"/>
    <w:rsid w:val="00FA20F9"/>
    <w:rsid w:val="00FA2325"/>
    <w:rsid w:val="00FA27AE"/>
    <w:rsid w:val="00FA314F"/>
    <w:rsid w:val="00FA3950"/>
    <w:rsid w:val="00FA3A96"/>
    <w:rsid w:val="00FA3CEE"/>
    <w:rsid w:val="00FA51F2"/>
    <w:rsid w:val="00FA5610"/>
    <w:rsid w:val="00FA5B00"/>
    <w:rsid w:val="00FA60DD"/>
    <w:rsid w:val="00FA68E3"/>
    <w:rsid w:val="00FA697F"/>
    <w:rsid w:val="00FA6A59"/>
    <w:rsid w:val="00FA7332"/>
    <w:rsid w:val="00FA7E51"/>
    <w:rsid w:val="00FB26F9"/>
    <w:rsid w:val="00FB33F1"/>
    <w:rsid w:val="00FB3D54"/>
    <w:rsid w:val="00FB4529"/>
    <w:rsid w:val="00FB480A"/>
    <w:rsid w:val="00FB4840"/>
    <w:rsid w:val="00FB52D9"/>
    <w:rsid w:val="00FB5538"/>
    <w:rsid w:val="00FB5714"/>
    <w:rsid w:val="00FB6EB8"/>
    <w:rsid w:val="00FC01D1"/>
    <w:rsid w:val="00FC0371"/>
    <w:rsid w:val="00FC24FA"/>
    <w:rsid w:val="00FC2549"/>
    <w:rsid w:val="00FC3183"/>
    <w:rsid w:val="00FC468D"/>
    <w:rsid w:val="00FC4A4C"/>
    <w:rsid w:val="00FC4B48"/>
    <w:rsid w:val="00FC5068"/>
    <w:rsid w:val="00FC55EF"/>
    <w:rsid w:val="00FC570C"/>
    <w:rsid w:val="00FC63D9"/>
    <w:rsid w:val="00FC6FFE"/>
    <w:rsid w:val="00FC7013"/>
    <w:rsid w:val="00FC7183"/>
    <w:rsid w:val="00FC74C7"/>
    <w:rsid w:val="00FD0F1E"/>
    <w:rsid w:val="00FD23A8"/>
    <w:rsid w:val="00FD2540"/>
    <w:rsid w:val="00FD2789"/>
    <w:rsid w:val="00FD29D5"/>
    <w:rsid w:val="00FD52E3"/>
    <w:rsid w:val="00FD5EE1"/>
    <w:rsid w:val="00FD6E72"/>
    <w:rsid w:val="00FE02D3"/>
    <w:rsid w:val="00FE088A"/>
    <w:rsid w:val="00FE0AA1"/>
    <w:rsid w:val="00FE10D7"/>
    <w:rsid w:val="00FE18B1"/>
    <w:rsid w:val="00FE2F24"/>
    <w:rsid w:val="00FE39C1"/>
    <w:rsid w:val="00FE39F5"/>
    <w:rsid w:val="00FE4835"/>
    <w:rsid w:val="00FE496C"/>
    <w:rsid w:val="00FE5FC0"/>
    <w:rsid w:val="00FE6425"/>
    <w:rsid w:val="00FE66A2"/>
    <w:rsid w:val="00FE68C8"/>
    <w:rsid w:val="00FE6D1E"/>
    <w:rsid w:val="00FE6DB2"/>
    <w:rsid w:val="00FE75BB"/>
    <w:rsid w:val="00FF10C4"/>
    <w:rsid w:val="00FF1142"/>
    <w:rsid w:val="00FF1393"/>
    <w:rsid w:val="00FF1636"/>
    <w:rsid w:val="00FF1C51"/>
    <w:rsid w:val="00FF38C0"/>
    <w:rsid w:val="00FF4CF9"/>
    <w:rsid w:val="00FF4FC4"/>
    <w:rsid w:val="00FF51E9"/>
    <w:rsid w:val="00FF66FD"/>
    <w:rsid w:val="00FF6E29"/>
    <w:rsid w:val="00FF7498"/>
    <w:rsid w:val="00FF74BD"/>
    <w:rsid w:val="00FF74C8"/>
    <w:rsid w:val="00FF78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16D865"/>
  <w15:docId w15:val="{324FB8F3-2498-4D8D-80B0-74D6E37E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7DC"/>
  </w:style>
  <w:style w:type="paragraph" w:styleId="Heading1">
    <w:name w:val="heading 1"/>
    <w:basedOn w:val="Normal"/>
    <w:next w:val="Normal"/>
    <w:link w:val="Heading1Char"/>
    <w:uiPriority w:val="9"/>
    <w:qFormat/>
    <w:rsid w:val="00684833"/>
    <w:pPr>
      <w:keepNext/>
      <w:keepLines/>
      <w:numPr>
        <w:numId w:val="1"/>
      </w:numPr>
      <w:spacing w:after="240" w:line="240" w:lineRule="auto"/>
      <w:outlineLvl w:val="0"/>
    </w:pPr>
    <w:rPr>
      <w:rFonts w:asciiTheme="majorHAnsi" w:eastAsiaTheme="majorEastAsia" w:hAnsiTheme="majorHAnsi" w:cstheme="majorBidi"/>
      <w:b/>
      <w:bCs/>
      <w:color w:val="215868" w:themeColor="accent5" w:themeShade="80"/>
      <w:sz w:val="28"/>
      <w:szCs w:val="28"/>
    </w:rPr>
  </w:style>
  <w:style w:type="paragraph" w:styleId="Heading2">
    <w:name w:val="heading 2"/>
    <w:basedOn w:val="Normal"/>
    <w:next w:val="Normal"/>
    <w:link w:val="Heading2Char"/>
    <w:uiPriority w:val="9"/>
    <w:unhideWhenUsed/>
    <w:qFormat/>
    <w:rsid w:val="00553DE4"/>
    <w:pPr>
      <w:numPr>
        <w:ilvl w:val="1"/>
        <w:numId w:val="1"/>
      </w:numPr>
      <w:spacing w:after="220" w:line="280" w:lineRule="exact"/>
      <w:jc w:val="both"/>
      <w:outlineLvl w:val="1"/>
    </w:pPr>
    <w:rPr>
      <w:rFonts w:eastAsiaTheme="majorEastAsia" w:cstheme="majorBidi"/>
      <w:bCs/>
      <w:color w:val="215868" w:themeColor="accent5" w:themeShade="80"/>
    </w:rPr>
  </w:style>
  <w:style w:type="paragraph" w:styleId="Heading3">
    <w:name w:val="heading 3"/>
    <w:basedOn w:val="Normal"/>
    <w:next w:val="Normal"/>
    <w:link w:val="Heading3Char"/>
    <w:uiPriority w:val="9"/>
    <w:unhideWhenUsed/>
    <w:qFormat/>
    <w:rsid w:val="00DB3E69"/>
    <w:pPr>
      <w:numPr>
        <w:ilvl w:val="2"/>
        <w:numId w:val="1"/>
      </w:numPr>
      <w:spacing w:after="220" w:line="280" w:lineRule="exact"/>
      <w:jc w:val="both"/>
      <w:outlineLvl w:val="2"/>
    </w:pPr>
    <w:rPr>
      <w:rFonts w:eastAsiaTheme="majorEastAsia" w:cstheme="majorBidi"/>
      <w:bCs/>
      <w:color w:val="215868" w:themeColor="accent5" w:themeShade="80"/>
      <w:szCs w:val="20"/>
    </w:rPr>
  </w:style>
  <w:style w:type="paragraph" w:styleId="Heading4">
    <w:name w:val="heading 4"/>
    <w:basedOn w:val="Normal"/>
    <w:next w:val="Normal"/>
    <w:link w:val="Heading4Char"/>
    <w:uiPriority w:val="9"/>
    <w:semiHidden/>
    <w:unhideWhenUsed/>
    <w:qFormat/>
    <w:rsid w:val="00DA6EDC"/>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0"/>
    </w:rPr>
  </w:style>
  <w:style w:type="paragraph" w:styleId="Heading5">
    <w:name w:val="heading 5"/>
    <w:basedOn w:val="Normal"/>
    <w:next w:val="Normal"/>
    <w:link w:val="Heading5Char"/>
    <w:uiPriority w:val="9"/>
    <w:semiHidden/>
    <w:unhideWhenUsed/>
    <w:qFormat/>
    <w:rsid w:val="00DA6EDC"/>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0"/>
    </w:rPr>
  </w:style>
  <w:style w:type="paragraph" w:styleId="Heading6">
    <w:name w:val="heading 6"/>
    <w:basedOn w:val="Normal"/>
    <w:next w:val="Normal"/>
    <w:link w:val="Heading6Char"/>
    <w:uiPriority w:val="9"/>
    <w:semiHidden/>
    <w:unhideWhenUsed/>
    <w:qFormat/>
    <w:rsid w:val="00DA6EDC"/>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0"/>
    </w:rPr>
  </w:style>
  <w:style w:type="paragraph" w:styleId="Heading7">
    <w:name w:val="heading 7"/>
    <w:basedOn w:val="Normal"/>
    <w:next w:val="Normal"/>
    <w:link w:val="Heading7Char"/>
    <w:uiPriority w:val="9"/>
    <w:semiHidden/>
    <w:unhideWhenUsed/>
    <w:qFormat/>
    <w:rsid w:val="00DA6EDC"/>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rPr>
  </w:style>
  <w:style w:type="paragraph" w:styleId="Heading8">
    <w:name w:val="heading 8"/>
    <w:basedOn w:val="Normal"/>
    <w:next w:val="Normal"/>
    <w:link w:val="Heading8Char"/>
    <w:uiPriority w:val="9"/>
    <w:semiHidden/>
    <w:unhideWhenUsed/>
    <w:qFormat/>
    <w:rsid w:val="00DA6EDC"/>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A6EDC"/>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B6232"/>
    <w:rPr>
      <w:sz w:val="16"/>
      <w:szCs w:val="16"/>
    </w:rPr>
  </w:style>
  <w:style w:type="paragraph" w:styleId="CommentText">
    <w:name w:val="annotation text"/>
    <w:basedOn w:val="Normal"/>
    <w:link w:val="CommentTextChar"/>
    <w:uiPriority w:val="99"/>
    <w:unhideWhenUsed/>
    <w:rsid w:val="00AB6232"/>
    <w:pPr>
      <w:spacing w:after="0" w:line="240" w:lineRule="auto"/>
    </w:pPr>
    <w:rPr>
      <w:rFonts w:ascii="Tahoma" w:eastAsia="Times New Roman" w:hAnsi="Tahoma" w:cs="Times New Roman"/>
      <w:sz w:val="20"/>
      <w:szCs w:val="20"/>
    </w:rPr>
  </w:style>
  <w:style w:type="character" w:customStyle="1" w:styleId="CommentTextChar">
    <w:name w:val="Comment Text Char"/>
    <w:basedOn w:val="DefaultParagraphFont"/>
    <w:link w:val="CommentText"/>
    <w:uiPriority w:val="99"/>
    <w:rsid w:val="00AB6232"/>
    <w:rPr>
      <w:rFonts w:ascii="Tahoma" w:eastAsia="Times New Roman" w:hAnsi="Tahoma" w:cs="Times New Roman"/>
      <w:sz w:val="20"/>
      <w:szCs w:val="20"/>
    </w:rPr>
  </w:style>
  <w:style w:type="paragraph" w:styleId="BalloonText">
    <w:name w:val="Balloon Text"/>
    <w:basedOn w:val="Normal"/>
    <w:link w:val="BalloonTextChar"/>
    <w:uiPriority w:val="99"/>
    <w:semiHidden/>
    <w:unhideWhenUsed/>
    <w:rsid w:val="00AB6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232"/>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B6232"/>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B6232"/>
    <w:rPr>
      <w:rFonts w:ascii="Tahoma" w:eastAsia="Times New Roman" w:hAnsi="Tahoma" w:cs="Times New Roman"/>
      <w:b/>
      <w:bCs/>
      <w:sz w:val="20"/>
      <w:szCs w:val="20"/>
    </w:rPr>
  </w:style>
  <w:style w:type="paragraph" w:styleId="ListParagraph">
    <w:name w:val="List Paragraph"/>
    <w:basedOn w:val="Normal"/>
    <w:uiPriority w:val="34"/>
    <w:qFormat/>
    <w:rsid w:val="00A55F55"/>
    <w:pPr>
      <w:ind w:left="720"/>
      <w:contextualSpacing/>
    </w:pPr>
  </w:style>
  <w:style w:type="paragraph" w:styleId="Revision">
    <w:name w:val="Revision"/>
    <w:hidden/>
    <w:uiPriority w:val="99"/>
    <w:semiHidden/>
    <w:rsid w:val="00260DA1"/>
    <w:pPr>
      <w:spacing w:after="0" w:line="240" w:lineRule="auto"/>
    </w:pPr>
  </w:style>
  <w:style w:type="paragraph" w:styleId="FootnoteText">
    <w:name w:val="footnote text"/>
    <w:basedOn w:val="Normal"/>
    <w:link w:val="FootnoteTextChar"/>
    <w:uiPriority w:val="99"/>
    <w:unhideWhenUsed/>
    <w:rsid w:val="002C5409"/>
    <w:pPr>
      <w:spacing w:after="0" w:line="240" w:lineRule="auto"/>
    </w:pPr>
    <w:rPr>
      <w:sz w:val="20"/>
      <w:szCs w:val="20"/>
    </w:rPr>
  </w:style>
  <w:style w:type="character" w:customStyle="1" w:styleId="FootnoteTextChar">
    <w:name w:val="Footnote Text Char"/>
    <w:basedOn w:val="DefaultParagraphFont"/>
    <w:link w:val="FootnoteText"/>
    <w:uiPriority w:val="99"/>
    <w:rsid w:val="002C5409"/>
    <w:rPr>
      <w:sz w:val="20"/>
      <w:szCs w:val="20"/>
    </w:rPr>
  </w:style>
  <w:style w:type="character" w:styleId="FootnoteReference">
    <w:name w:val="footnote reference"/>
    <w:basedOn w:val="DefaultParagraphFont"/>
    <w:uiPriority w:val="99"/>
    <w:semiHidden/>
    <w:unhideWhenUsed/>
    <w:rsid w:val="002C5409"/>
    <w:rPr>
      <w:vertAlign w:val="superscript"/>
    </w:rPr>
  </w:style>
  <w:style w:type="character" w:styleId="Hyperlink">
    <w:name w:val="Hyperlink"/>
    <w:basedOn w:val="DefaultParagraphFont"/>
    <w:uiPriority w:val="99"/>
    <w:unhideWhenUsed/>
    <w:rsid w:val="00F4450F"/>
    <w:rPr>
      <w:color w:val="0000FF" w:themeColor="hyperlink"/>
      <w:u w:val="single"/>
    </w:rPr>
  </w:style>
  <w:style w:type="paragraph" w:styleId="Header">
    <w:name w:val="header"/>
    <w:basedOn w:val="Normal"/>
    <w:link w:val="HeaderChar"/>
    <w:uiPriority w:val="99"/>
    <w:unhideWhenUsed/>
    <w:rsid w:val="005F673C"/>
    <w:pPr>
      <w:keepNext/>
      <w:tabs>
        <w:tab w:val="center" w:pos="4513"/>
        <w:tab w:val="right" w:pos="9026"/>
      </w:tabs>
      <w:spacing w:after="220" w:line="240" w:lineRule="auto"/>
      <w:ind w:left="567"/>
    </w:pPr>
    <w:rPr>
      <w:b/>
      <w:color w:val="215868" w:themeColor="accent5" w:themeShade="80"/>
    </w:rPr>
  </w:style>
  <w:style w:type="character" w:customStyle="1" w:styleId="HeaderChar">
    <w:name w:val="Header Char"/>
    <w:basedOn w:val="DefaultParagraphFont"/>
    <w:link w:val="Header"/>
    <w:uiPriority w:val="99"/>
    <w:rsid w:val="005F673C"/>
    <w:rPr>
      <w:b/>
      <w:color w:val="215868" w:themeColor="accent5" w:themeShade="80"/>
    </w:rPr>
  </w:style>
  <w:style w:type="paragraph" w:styleId="Footer">
    <w:name w:val="footer"/>
    <w:basedOn w:val="Normal"/>
    <w:link w:val="FooterChar"/>
    <w:uiPriority w:val="99"/>
    <w:unhideWhenUsed/>
    <w:rsid w:val="00996B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6BD8"/>
  </w:style>
  <w:style w:type="character" w:customStyle="1" w:styleId="Heading1Char">
    <w:name w:val="Heading 1 Char"/>
    <w:basedOn w:val="DefaultParagraphFont"/>
    <w:link w:val="Heading1"/>
    <w:uiPriority w:val="9"/>
    <w:rsid w:val="000D418D"/>
    <w:rPr>
      <w:rFonts w:asciiTheme="majorHAnsi" w:eastAsiaTheme="majorEastAsia" w:hAnsiTheme="majorHAnsi" w:cstheme="majorBidi"/>
      <w:b/>
      <w:bCs/>
      <w:color w:val="215868" w:themeColor="accent5" w:themeShade="80"/>
      <w:sz w:val="28"/>
      <w:szCs w:val="28"/>
    </w:rPr>
  </w:style>
  <w:style w:type="character" w:customStyle="1" w:styleId="Heading2Char">
    <w:name w:val="Heading 2 Char"/>
    <w:basedOn w:val="DefaultParagraphFont"/>
    <w:link w:val="Heading2"/>
    <w:uiPriority w:val="9"/>
    <w:rsid w:val="00553DE4"/>
    <w:rPr>
      <w:rFonts w:eastAsiaTheme="majorEastAsia" w:cstheme="majorBidi"/>
      <w:bCs/>
      <w:color w:val="215868" w:themeColor="accent5" w:themeShade="80"/>
    </w:rPr>
  </w:style>
  <w:style w:type="character" w:customStyle="1" w:styleId="Heading3Char">
    <w:name w:val="Heading 3 Char"/>
    <w:basedOn w:val="DefaultParagraphFont"/>
    <w:link w:val="Heading3"/>
    <w:uiPriority w:val="9"/>
    <w:rsid w:val="00DB3E69"/>
    <w:rPr>
      <w:rFonts w:eastAsiaTheme="majorEastAsia" w:cstheme="majorBidi"/>
      <w:bCs/>
      <w:color w:val="215868" w:themeColor="accent5" w:themeShade="80"/>
      <w:szCs w:val="20"/>
    </w:rPr>
  </w:style>
  <w:style w:type="character" w:customStyle="1" w:styleId="Heading4Char">
    <w:name w:val="Heading 4 Char"/>
    <w:basedOn w:val="DefaultParagraphFont"/>
    <w:link w:val="Heading4"/>
    <w:uiPriority w:val="9"/>
    <w:semiHidden/>
    <w:rsid w:val="00DA6EDC"/>
    <w:rPr>
      <w:rFonts w:asciiTheme="majorHAnsi" w:eastAsiaTheme="majorEastAsia" w:hAnsiTheme="majorHAnsi" w:cstheme="majorBidi"/>
      <w:b/>
      <w:bCs/>
      <w:i/>
      <w:iCs/>
      <w:color w:val="4F81BD" w:themeColor="accent1"/>
      <w:sz w:val="24"/>
      <w:szCs w:val="20"/>
    </w:rPr>
  </w:style>
  <w:style w:type="character" w:customStyle="1" w:styleId="Heading5Char">
    <w:name w:val="Heading 5 Char"/>
    <w:basedOn w:val="DefaultParagraphFont"/>
    <w:link w:val="Heading5"/>
    <w:uiPriority w:val="9"/>
    <w:semiHidden/>
    <w:rsid w:val="00DA6EDC"/>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semiHidden/>
    <w:rsid w:val="00DA6EDC"/>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semiHidden/>
    <w:rsid w:val="00DA6EDC"/>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semiHidden/>
    <w:rsid w:val="00DA6ED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A6EDC"/>
    <w:rPr>
      <w:rFonts w:asciiTheme="majorHAnsi" w:eastAsiaTheme="majorEastAsia" w:hAnsiTheme="majorHAnsi" w:cstheme="majorBidi"/>
      <w:i/>
      <w:iCs/>
      <w:color w:val="404040" w:themeColor="text1" w:themeTint="BF"/>
      <w:sz w:val="20"/>
      <w:szCs w:val="20"/>
    </w:rPr>
  </w:style>
  <w:style w:type="paragraph" w:customStyle="1" w:styleId="Title1">
    <w:name w:val="Title1"/>
    <w:basedOn w:val="Normal"/>
    <w:rsid w:val="00E61BD0"/>
    <w:pPr>
      <w:widowControl w:val="0"/>
      <w:tabs>
        <w:tab w:val="left" w:pos="567"/>
      </w:tabs>
      <w:spacing w:after="0" w:line="240" w:lineRule="auto"/>
      <w:ind w:left="720"/>
    </w:pPr>
    <w:rPr>
      <w:rFonts w:ascii="Arial" w:eastAsia="Times New Roman" w:hAnsi="Arial" w:cs="Times New Roman"/>
      <w:b/>
      <w:sz w:val="36"/>
      <w:szCs w:val="20"/>
    </w:rPr>
  </w:style>
  <w:style w:type="paragraph" w:styleId="IntenseQuote">
    <w:name w:val="Intense Quote"/>
    <w:basedOn w:val="Normal"/>
    <w:next w:val="Normal"/>
    <w:link w:val="IntenseQuoteChar"/>
    <w:uiPriority w:val="30"/>
    <w:qFormat/>
    <w:rsid w:val="00E61BD0"/>
    <w:pPr>
      <w:pBdr>
        <w:top w:val="single" w:sz="4" w:space="10" w:color="4F81BD" w:themeColor="accent1"/>
        <w:bottom w:val="single" w:sz="4" w:space="10" w:color="4F81BD" w:themeColor="accent1"/>
      </w:pBdr>
      <w:spacing w:before="360" w:after="360" w:line="240" w:lineRule="auto"/>
      <w:ind w:left="864" w:right="864"/>
      <w:jc w:val="center"/>
    </w:pPr>
    <w:rPr>
      <w:rFonts w:ascii="Tahoma" w:eastAsia="Times New Roman" w:hAnsi="Tahoma" w:cs="Times New Roman"/>
      <w:i/>
      <w:iCs/>
      <w:color w:val="4F81BD" w:themeColor="accent1"/>
      <w:sz w:val="24"/>
      <w:szCs w:val="20"/>
    </w:rPr>
  </w:style>
  <w:style w:type="character" w:customStyle="1" w:styleId="IntenseQuoteChar">
    <w:name w:val="Intense Quote Char"/>
    <w:basedOn w:val="DefaultParagraphFont"/>
    <w:link w:val="IntenseQuote"/>
    <w:uiPriority w:val="30"/>
    <w:rsid w:val="00E61BD0"/>
    <w:rPr>
      <w:rFonts w:ascii="Tahoma" w:eastAsia="Times New Roman" w:hAnsi="Tahoma" w:cs="Times New Roman"/>
      <w:i/>
      <w:iCs/>
      <w:color w:val="4F81BD" w:themeColor="accent1"/>
      <w:sz w:val="24"/>
      <w:szCs w:val="20"/>
    </w:rPr>
  </w:style>
  <w:style w:type="table" w:styleId="TableGrid">
    <w:name w:val="Table Grid"/>
    <w:basedOn w:val="TableNormal"/>
    <w:uiPriority w:val="39"/>
    <w:rsid w:val="00E61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paragraf">
    <w:name w:val="Content paragraf"/>
    <w:basedOn w:val="Normal"/>
    <w:link w:val="ContentparagrafChar"/>
    <w:qFormat/>
    <w:rsid w:val="00E61BD0"/>
    <w:pPr>
      <w:spacing w:before="120" w:after="120" w:line="240" w:lineRule="auto"/>
      <w:ind w:left="709" w:hanging="709"/>
    </w:pPr>
    <w:rPr>
      <w:rFonts w:ascii="Montserrat" w:eastAsia="Times New Roman" w:hAnsi="Montserrat" w:cs="Times New Roman"/>
      <w:color w:val="244061" w:themeColor="accent1" w:themeShade="80"/>
      <w:sz w:val="20"/>
      <w:szCs w:val="20"/>
    </w:rPr>
  </w:style>
  <w:style w:type="character" w:customStyle="1" w:styleId="ContentparagrafChar">
    <w:name w:val="Content paragraf Char"/>
    <w:basedOn w:val="DefaultParagraphFont"/>
    <w:link w:val="Contentparagraf"/>
    <w:rsid w:val="00E61BD0"/>
    <w:rPr>
      <w:rFonts w:ascii="Montserrat" w:eastAsia="Times New Roman" w:hAnsi="Montserrat" w:cs="Times New Roman"/>
      <w:color w:val="244061" w:themeColor="accent1" w:themeShade="80"/>
      <w:sz w:val="20"/>
      <w:szCs w:val="20"/>
    </w:rPr>
  </w:style>
  <w:style w:type="paragraph" w:customStyle="1" w:styleId="Bulletpoint">
    <w:name w:val="Bullet point"/>
    <w:basedOn w:val="Normal"/>
    <w:link w:val="BulletpointChar"/>
    <w:qFormat/>
    <w:rsid w:val="00E61BD0"/>
    <w:pPr>
      <w:numPr>
        <w:numId w:val="2"/>
      </w:numPr>
      <w:spacing w:before="120" w:after="120" w:line="240" w:lineRule="auto"/>
      <w:ind w:hanging="720"/>
    </w:pPr>
    <w:rPr>
      <w:rFonts w:ascii="Montserrat" w:eastAsia="Times New Roman" w:hAnsi="Montserrat" w:cs="Times New Roman"/>
      <w:color w:val="244061" w:themeColor="accent1" w:themeShade="80"/>
      <w:sz w:val="20"/>
      <w:szCs w:val="20"/>
    </w:rPr>
  </w:style>
  <w:style w:type="character" w:customStyle="1" w:styleId="BulletpointChar">
    <w:name w:val="Bullet point Char"/>
    <w:basedOn w:val="DefaultParagraphFont"/>
    <w:link w:val="Bulletpoint"/>
    <w:rsid w:val="00E61BD0"/>
    <w:rPr>
      <w:rFonts w:ascii="Montserrat" w:eastAsia="Times New Roman" w:hAnsi="Montserrat" w:cs="Times New Roman"/>
      <w:color w:val="244061" w:themeColor="accent1" w:themeShade="80"/>
      <w:sz w:val="20"/>
      <w:szCs w:val="20"/>
    </w:rPr>
  </w:style>
  <w:style w:type="paragraph" w:customStyle="1" w:styleId="ContentTitlestyle">
    <w:name w:val="Content Title style"/>
    <w:basedOn w:val="Normal"/>
    <w:link w:val="ContentTitlestyleChar"/>
    <w:autoRedefine/>
    <w:qFormat/>
    <w:rsid w:val="006C1ED9"/>
    <w:pPr>
      <w:spacing w:before="120" w:after="120" w:line="240" w:lineRule="auto"/>
    </w:pPr>
    <w:rPr>
      <w:rFonts w:ascii="Montserrat Medium" w:eastAsia="Times New Roman" w:hAnsi="Montserrat Medium" w:cs="Times New Roman"/>
      <w:color w:val="244061" w:themeColor="accent1" w:themeShade="80"/>
      <w:sz w:val="24"/>
      <w:szCs w:val="20"/>
    </w:rPr>
  </w:style>
  <w:style w:type="character" w:customStyle="1" w:styleId="ContentTitlestyleChar">
    <w:name w:val="Content Title style Char"/>
    <w:basedOn w:val="DefaultParagraphFont"/>
    <w:link w:val="ContentTitlestyle"/>
    <w:rsid w:val="006C1ED9"/>
    <w:rPr>
      <w:rFonts w:ascii="Montserrat Medium" w:eastAsia="Times New Roman" w:hAnsi="Montserrat Medium" w:cs="Times New Roman"/>
      <w:color w:val="244061" w:themeColor="accent1" w:themeShade="80"/>
      <w:sz w:val="24"/>
      <w:szCs w:val="20"/>
    </w:rPr>
  </w:style>
  <w:style w:type="paragraph" w:styleId="TOC1">
    <w:name w:val="toc 1"/>
    <w:basedOn w:val="Normal"/>
    <w:next w:val="Normal"/>
    <w:autoRedefine/>
    <w:uiPriority w:val="39"/>
    <w:unhideWhenUsed/>
    <w:rsid w:val="00972A35"/>
    <w:pPr>
      <w:spacing w:after="100"/>
    </w:pPr>
    <w:rPr>
      <w:color w:val="215868" w:themeColor="accent5" w:themeShade="80"/>
    </w:rPr>
  </w:style>
  <w:style w:type="paragraph" w:styleId="TOC2">
    <w:name w:val="toc 2"/>
    <w:basedOn w:val="Normal"/>
    <w:next w:val="Normal"/>
    <w:autoRedefine/>
    <w:uiPriority w:val="39"/>
    <w:unhideWhenUsed/>
    <w:rsid w:val="00972A35"/>
    <w:pPr>
      <w:spacing w:after="100"/>
      <w:ind w:left="220"/>
    </w:pPr>
  </w:style>
  <w:style w:type="paragraph" w:styleId="TOC3">
    <w:name w:val="toc 3"/>
    <w:basedOn w:val="Normal"/>
    <w:next w:val="Normal"/>
    <w:autoRedefine/>
    <w:uiPriority w:val="39"/>
    <w:unhideWhenUsed/>
    <w:rsid w:val="00972A35"/>
    <w:pPr>
      <w:spacing w:after="100"/>
      <w:ind w:left="440"/>
    </w:pPr>
  </w:style>
  <w:style w:type="paragraph" w:styleId="NormalWeb">
    <w:name w:val="Normal (Web)"/>
    <w:basedOn w:val="Normal"/>
    <w:uiPriority w:val="99"/>
    <w:unhideWhenUsed/>
    <w:rsid w:val="0027516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99794">
      <w:bodyDiv w:val="1"/>
      <w:marLeft w:val="0"/>
      <w:marRight w:val="0"/>
      <w:marTop w:val="0"/>
      <w:marBottom w:val="0"/>
      <w:divBdr>
        <w:top w:val="none" w:sz="0" w:space="0" w:color="auto"/>
        <w:left w:val="none" w:sz="0" w:space="0" w:color="auto"/>
        <w:bottom w:val="none" w:sz="0" w:space="0" w:color="auto"/>
        <w:right w:val="none" w:sz="0" w:space="0" w:color="auto"/>
      </w:divBdr>
    </w:div>
    <w:div w:id="70080034">
      <w:bodyDiv w:val="1"/>
      <w:marLeft w:val="0"/>
      <w:marRight w:val="0"/>
      <w:marTop w:val="0"/>
      <w:marBottom w:val="0"/>
      <w:divBdr>
        <w:top w:val="none" w:sz="0" w:space="0" w:color="auto"/>
        <w:left w:val="none" w:sz="0" w:space="0" w:color="auto"/>
        <w:bottom w:val="none" w:sz="0" w:space="0" w:color="auto"/>
        <w:right w:val="none" w:sz="0" w:space="0" w:color="auto"/>
      </w:divBdr>
    </w:div>
    <w:div w:id="95254278">
      <w:bodyDiv w:val="1"/>
      <w:marLeft w:val="0"/>
      <w:marRight w:val="0"/>
      <w:marTop w:val="0"/>
      <w:marBottom w:val="0"/>
      <w:divBdr>
        <w:top w:val="none" w:sz="0" w:space="0" w:color="auto"/>
        <w:left w:val="none" w:sz="0" w:space="0" w:color="auto"/>
        <w:bottom w:val="none" w:sz="0" w:space="0" w:color="auto"/>
        <w:right w:val="none" w:sz="0" w:space="0" w:color="auto"/>
      </w:divBdr>
    </w:div>
    <w:div w:id="310990166">
      <w:bodyDiv w:val="1"/>
      <w:marLeft w:val="0"/>
      <w:marRight w:val="0"/>
      <w:marTop w:val="0"/>
      <w:marBottom w:val="0"/>
      <w:divBdr>
        <w:top w:val="none" w:sz="0" w:space="0" w:color="auto"/>
        <w:left w:val="none" w:sz="0" w:space="0" w:color="auto"/>
        <w:bottom w:val="none" w:sz="0" w:space="0" w:color="auto"/>
        <w:right w:val="none" w:sz="0" w:space="0" w:color="auto"/>
      </w:divBdr>
    </w:div>
    <w:div w:id="399714373">
      <w:bodyDiv w:val="1"/>
      <w:marLeft w:val="0"/>
      <w:marRight w:val="0"/>
      <w:marTop w:val="0"/>
      <w:marBottom w:val="0"/>
      <w:divBdr>
        <w:top w:val="none" w:sz="0" w:space="0" w:color="auto"/>
        <w:left w:val="none" w:sz="0" w:space="0" w:color="auto"/>
        <w:bottom w:val="none" w:sz="0" w:space="0" w:color="auto"/>
        <w:right w:val="none" w:sz="0" w:space="0" w:color="auto"/>
      </w:divBdr>
    </w:div>
    <w:div w:id="524179021">
      <w:bodyDiv w:val="1"/>
      <w:marLeft w:val="0"/>
      <w:marRight w:val="0"/>
      <w:marTop w:val="0"/>
      <w:marBottom w:val="0"/>
      <w:divBdr>
        <w:top w:val="none" w:sz="0" w:space="0" w:color="auto"/>
        <w:left w:val="none" w:sz="0" w:space="0" w:color="auto"/>
        <w:bottom w:val="none" w:sz="0" w:space="0" w:color="auto"/>
        <w:right w:val="none" w:sz="0" w:space="0" w:color="auto"/>
      </w:divBdr>
    </w:div>
    <w:div w:id="545683820">
      <w:bodyDiv w:val="1"/>
      <w:marLeft w:val="0"/>
      <w:marRight w:val="0"/>
      <w:marTop w:val="0"/>
      <w:marBottom w:val="0"/>
      <w:divBdr>
        <w:top w:val="none" w:sz="0" w:space="0" w:color="auto"/>
        <w:left w:val="none" w:sz="0" w:space="0" w:color="auto"/>
        <w:bottom w:val="none" w:sz="0" w:space="0" w:color="auto"/>
        <w:right w:val="none" w:sz="0" w:space="0" w:color="auto"/>
      </w:divBdr>
    </w:div>
    <w:div w:id="607471485">
      <w:bodyDiv w:val="1"/>
      <w:marLeft w:val="0"/>
      <w:marRight w:val="0"/>
      <w:marTop w:val="0"/>
      <w:marBottom w:val="0"/>
      <w:divBdr>
        <w:top w:val="none" w:sz="0" w:space="0" w:color="auto"/>
        <w:left w:val="none" w:sz="0" w:space="0" w:color="auto"/>
        <w:bottom w:val="none" w:sz="0" w:space="0" w:color="auto"/>
        <w:right w:val="none" w:sz="0" w:space="0" w:color="auto"/>
      </w:divBdr>
    </w:div>
    <w:div w:id="789323743">
      <w:bodyDiv w:val="1"/>
      <w:marLeft w:val="0"/>
      <w:marRight w:val="0"/>
      <w:marTop w:val="0"/>
      <w:marBottom w:val="0"/>
      <w:divBdr>
        <w:top w:val="none" w:sz="0" w:space="0" w:color="auto"/>
        <w:left w:val="none" w:sz="0" w:space="0" w:color="auto"/>
        <w:bottom w:val="none" w:sz="0" w:space="0" w:color="auto"/>
        <w:right w:val="none" w:sz="0" w:space="0" w:color="auto"/>
      </w:divBdr>
    </w:div>
    <w:div w:id="843907904">
      <w:bodyDiv w:val="1"/>
      <w:marLeft w:val="0"/>
      <w:marRight w:val="0"/>
      <w:marTop w:val="0"/>
      <w:marBottom w:val="0"/>
      <w:divBdr>
        <w:top w:val="none" w:sz="0" w:space="0" w:color="auto"/>
        <w:left w:val="none" w:sz="0" w:space="0" w:color="auto"/>
        <w:bottom w:val="none" w:sz="0" w:space="0" w:color="auto"/>
        <w:right w:val="none" w:sz="0" w:space="0" w:color="auto"/>
      </w:divBdr>
    </w:div>
    <w:div w:id="872419749">
      <w:bodyDiv w:val="1"/>
      <w:marLeft w:val="0"/>
      <w:marRight w:val="0"/>
      <w:marTop w:val="0"/>
      <w:marBottom w:val="0"/>
      <w:divBdr>
        <w:top w:val="none" w:sz="0" w:space="0" w:color="auto"/>
        <w:left w:val="none" w:sz="0" w:space="0" w:color="auto"/>
        <w:bottom w:val="none" w:sz="0" w:space="0" w:color="auto"/>
        <w:right w:val="none" w:sz="0" w:space="0" w:color="auto"/>
      </w:divBdr>
    </w:div>
    <w:div w:id="929656853">
      <w:bodyDiv w:val="1"/>
      <w:marLeft w:val="0"/>
      <w:marRight w:val="0"/>
      <w:marTop w:val="0"/>
      <w:marBottom w:val="0"/>
      <w:divBdr>
        <w:top w:val="none" w:sz="0" w:space="0" w:color="auto"/>
        <w:left w:val="none" w:sz="0" w:space="0" w:color="auto"/>
        <w:bottom w:val="none" w:sz="0" w:space="0" w:color="auto"/>
        <w:right w:val="none" w:sz="0" w:space="0" w:color="auto"/>
      </w:divBdr>
    </w:div>
    <w:div w:id="1001398619">
      <w:bodyDiv w:val="1"/>
      <w:marLeft w:val="0"/>
      <w:marRight w:val="0"/>
      <w:marTop w:val="0"/>
      <w:marBottom w:val="0"/>
      <w:divBdr>
        <w:top w:val="none" w:sz="0" w:space="0" w:color="auto"/>
        <w:left w:val="none" w:sz="0" w:space="0" w:color="auto"/>
        <w:bottom w:val="none" w:sz="0" w:space="0" w:color="auto"/>
        <w:right w:val="none" w:sz="0" w:space="0" w:color="auto"/>
      </w:divBdr>
    </w:div>
    <w:div w:id="1032146352">
      <w:bodyDiv w:val="1"/>
      <w:marLeft w:val="0"/>
      <w:marRight w:val="0"/>
      <w:marTop w:val="0"/>
      <w:marBottom w:val="0"/>
      <w:divBdr>
        <w:top w:val="none" w:sz="0" w:space="0" w:color="auto"/>
        <w:left w:val="none" w:sz="0" w:space="0" w:color="auto"/>
        <w:bottom w:val="none" w:sz="0" w:space="0" w:color="auto"/>
        <w:right w:val="none" w:sz="0" w:space="0" w:color="auto"/>
      </w:divBdr>
    </w:div>
    <w:div w:id="1084717399">
      <w:bodyDiv w:val="1"/>
      <w:marLeft w:val="0"/>
      <w:marRight w:val="0"/>
      <w:marTop w:val="0"/>
      <w:marBottom w:val="0"/>
      <w:divBdr>
        <w:top w:val="none" w:sz="0" w:space="0" w:color="auto"/>
        <w:left w:val="none" w:sz="0" w:space="0" w:color="auto"/>
        <w:bottom w:val="none" w:sz="0" w:space="0" w:color="auto"/>
        <w:right w:val="none" w:sz="0" w:space="0" w:color="auto"/>
      </w:divBdr>
    </w:div>
    <w:div w:id="1113598516">
      <w:bodyDiv w:val="1"/>
      <w:marLeft w:val="0"/>
      <w:marRight w:val="0"/>
      <w:marTop w:val="0"/>
      <w:marBottom w:val="0"/>
      <w:divBdr>
        <w:top w:val="none" w:sz="0" w:space="0" w:color="auto"/>
        <w:left w:val="none" w:sz="0" w:space="0" w:color="auto"/>
        <w:bottom w:val="none" w:sz="0" w:space="0" w:color="auto"/>
        <w:right w:val="none" w:sz="0" w:space="0" w:color="auto"/>
      </w:divBdr>
    </w:div>
    <w:div w:id="1132750738">
      <w:bodyDiv w:val="1"/>
      <w:marLeft w:val="0"/>
      <w:marRight w:val="0"/>
      <w:marTop w:val="0"/>
      <w:marBottom w:val="0"/>
      <w:divBdr>
        <w:top w:val="none" w:sz="0" w:space="0" w:color="auto"/>
        <w:left w:val="none" w:sz="0" w:space="0" w:color="auto"/>
        <w:bottom w:val="none" w:sz="0" w:space="0" w:color="auto"/>
        <w:right w:val="none" w:sz="0" w:space="0" w:color="auto"/>
      </w:divBdr>
    </w:div>
    <w:div w:id="1167015450">
      <w:bodyDiv w:val="1"/>
      <w:marLeft w:val="0"/>
      <w:marRight w:val="0"/>
      <w:marTop w:val="0"/>
      <w:marBottom w:val="0"/>
      <w:divBdr>
        <w:top w:val="none" w:sz="0" w:space="0" w:color="auto"/>
        <w:left w:val="none" w:sz="0" w:space="0" w:color="auto"/>
        <w:bottom w:val="none" w:sz="0" w:space="0" w:color="auto"/>
        <w:right w:val="none" w:sz="0" w:space="0" w:color="auto"/>
      </w:divBdr>
    </w:div>
    <w:div w:id="1187984848">
      <w:bodyDiv w:val="1"/>
      <w:marLeft w:val="0"/>
      <w:marRight w:val="0"/>
      <w:marTop w:val="0"/>
      <w:marBottom w:val="0"/>
      <w:divBdr>
        <w:top w:val="none" w:sz="0" w:space="0" w:color="auto"/>
        <w:left w:val="none" w:sz="0" w:space="0" w:color="auto"/>
        <w:bottom w:val="none" w:sz="0" w:space="0" w:color="auto"/>
        <w:right w:val="none" w:sz="0" w:space="0" w:color="auto"/>
      </w:divBdr>
    </w:div>
    <w:div w:id="1255363479">
      <w:bodyDiv w:val="1"/>
      <w:marLeft w:val="0"/>
      <w:marRight w:val="0"/>
      <w:marTop w:val="0"/>
      <w:marBottom w:val="0"/>
      <w:divBdr>
        <w:top w:val="none" w:sz="0" w:space="0" w:color="auto"/>
        <w:left w:val="none" w:sz="0" w:space="0" w:color="auto"/>
        <w:bottom w:val="none" w:sz="0" w:space="0" w:color="auto"/>
        <w:right w:val="none" w:sz="0" w:space="0" w:color="auto"/>
      </w:divBdr>
    </w:div>
    <w:div w:id="1295065181">
      <w:bodyDiv w:val="1"/>
      <w:marLeft w:val="0"/>
      <w:marRight w:val="0"/>
      <w:marTop w:val="0"/>
      <w:marBottom w:val="0"/>
      <w:divBdr>
        <w:top w:val="none" w:sz="0" w:space="0" w:color="auto"/>
        <w:left w:val="none" w:sz="0" w:space="0" w:color="auto"/>
        <w:bottom w:val="none" w:sz="0" w:space="0" w:color="auto"/>
        <w:right w:val="none" w:sz="0" w:space="0" w:color="auto"/>
      </w:divBdr>
    </w:div>
    <w:div w:id="1495871533">
      <w:bodyDiv w:val="1"/>
      <w:marLeft w:val="0"/>
      <w:marRight w:val="0"/>
      <w:marTop w:val="0"/>
      <w:marBottom w:val="0"/>
      <w:divBdr>
        <w:top w:val="none" w:sz="0" w:space="0" w:color="auto"/>
        <w:left w:val="none" w:sz="0" w:space="0" w:color="auto"/>
        <w:bottom w:val="none" w:sz="0" w:space="0" w:color="auto"/>
        <w:right w:val="none" w:sz="0" w:space="0" w:color="auto"/>
      </w:divBdr>
    </w:div>
    <w:div w:id="1557466706">
      <w:bodyDiv w:val="1"/>
      <w:marLeft w:val="0"/>
      <w:marRight w:val="0"/>
      <w:marTop w:val="0"/>
      <w:marBottom w:val="0"/>
      <w:divBdr>
        <w:top w:val="none" w:sz="0" w:space="0" w:color="auto"/>
        <w:left w:val="none" w:sz="0" w:space="0" w:color="auto"/>
        <w:bottom w:val="none" w:sz="0" w:space="0" w:color="auto"/>
        <w:right w:val="none" w:sz="0" w:space="0" w:color="auto"/>
      </w:divBdr>
    </w:div>
    <w:div w:id="1665737112">
      <w:bodyDiv w:val="1"/>
      <w:marLeft w:val="0"/>
      <w:marRight w:val="0"/>
      <w:marTop w:val="0"/>
      <w:marBottom w:val="0"/>
      <w:divBdr>
        <w:top w:val="none" w:sz="0" w:space="0" w:color="auto"/>
        <w:left w:val="none" w:sz="0" w:space="0" w:color="auto"/>
        <w:bottom w:val="none" w:sz="0" w:space="0" w:color="auto"/>
        <w:right w:val="none" w:sz="0" w:space="0" w:color="auto"/>
      </w:divBdr>
    </w:div>
    <w:div w:id="1710764812">
      <w:bodyDiv w:val="1"/>
      <w:marLeft w:val="0"/>
      <w:marRight w:val="0"/>
      <w:marTop w:val="0"/>
      <w:marBottom w:val="0"/>
      <w:divBdr>
        <w:top w:val="none" w:sz="0" w:space="0" w:color="auto"/>
        <w:left w:val="none" w:sz="0" w:space="0" w:color="auto"/>
        <w:bottom w:val="none" w:sz="0" w:space="0" w:color="auto"/>
        <w:right w:val="none" w:sz="0" w:space="0" w:color="auto"/>
      </w:divBdr>
    </w:div>
    <w:div w:id="1932009175">
      <w:bodyDiv w:val="1"/>
      <w:marLeft w:val="0"/>
      <w:marRight w:val="0"/>
      <w:marTop w:val="0"/>
      <w:marBottom w:val="0"/>
      <w:divBdr>
        <w:top w:val="none" w:sz="0" w:space="0" w:color="auto"/>
        <w:left w:val="none" w:sz="0" w:space="0" w:color="auto"/>
        <w:bottom w:val="none" w:sz="0" w:space="0" w:color="auto"/>
        <w:right w:val="none" w:sz="0" w:space="0" w:color="auto"/>
      </w:divBdr>
    </w:div>
    <w:div w:id="194183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4.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s>
</file>

<file path=customXml/item2.xml><?xml version="1.0" encoding="utf-8"?>
<ct:contentTypeSchema xmlns:ct="http://schemas.microsoft.com/office/2006/metadata/contentType" xmlns:ma="http://schemas.microsoft.com/office/2006/metadata/properties/metaAttributes" ct:_="" ma:_="" ma:contentTypeName="Document" ma:contentTypeID="0x010100BED4F92DCE30CA439239BCEF06C4A4B5" ma:contentTypeVersion="13" ma:contentTypeDescription="Create a new document." ma:contentTypeScope="" ma:versionID="f80ecd0c10f2c45d56e5134828de9490">
  <xsd:schema xmlns:xsd="http://www.w3.org/2001/XMLSchema" xmlns:xs="http://www.w3.org/2001/XMLSchema" xmlns:p="http://schemas.microsoft.com/office/2006/metadata/properties" xmlns:ns3="9ec00e5b-9051-4402-8fc3-396e2c07bc24" xmlns:ns4="5a211b56-9e37-4adb-98e6-b20824755958" targetNamespace="http://schemas.microsoft.com/office/2006/metadata/properties" ma:root="true" ma:fieldsID="7ee7fc2db7c379f498235324f5900101" ns3:_="" ns4:_="">
    <xsd:import namespace="9ec00e5b-9051-4402-8fc3-396e2c07bc24"/>
    <xsd:import namespace="5a211b56-9e37-4adb-98e6-b2082475595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00e5b-9051-4402-8fc3-396e2c07bc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11b56-9e37-4adb-98e6-b2082475595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B84C89-BFB3-4371-A48D-F4601C19C991}">
  <ds:schemaRefs>
    <ds:schemaRef ds:uri="http://schemas.openxmlformats.org/officeDocument/2006/bibliography"/>
  </ds:schemaRefs>
</ds:datastoreItem>
</file>

<file path=customXml/itemProps2.xml><?xml version="1.0" encoding="utf-8"?>
<ds:datastoreItem xmlns:ds="http://schemas.openxmlformats.org/officeDocument/2006/customXml" ds:itemID="{2E0A93F0-AA85-431A-A890-C13A7E2E6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00e5b-9051-4402-8fc3-396e2c07bc24"/>
    <ds:schemaRef ds:uri="5a211b56-9e37-4adb-98e6-b20824755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C72A36-78BC-4062-A82F-59C41D204282}">
  <ds:schemaRefs>
    <ds:schemaRef ds:uri="http://schemas.microsoft.com/sharepoint/v3/contenttype/forms"/>
  </ds:schemaRefs>
</ds:datastoreItem>
</file>

<file path=customXml/itemProps4.xml><?xml version="1.0" encoding="utf-8"?>
<ds:datastoreItem xmlns:ds="http://schemas.openxmlformats.org/officeDocument/2006/customXml" ds:itemID="{009E8F34-7D20-412A-94DB-BEE81D82718B}">
  <ds:schemaRefs>
    <ds:schemaRef ds:uri="http://schemas.microsoft.com/office/2006/documentManagement/types"/>
    <ds:schemaRef ds:uri="http://purl.org/dc/elements/1.1/"/>
    <ds:schemaRef ds:uri="http://www.w3.org/XML/1998/namespace"/>
    <ds:schemaRef ds:uri="5a211b56-9e37-4adb-98e6-b20824755958"/>
    <ds:schemaRef ds:uri="http://schemas.microsoft.com/office/infopath/2007/PartnerControls"/>
    <ds:schemaRef ds:uri="http://schemas.microsoft.com/office/2006/metadata/properties"/>
    <ds:schemaRef ds:uri="http://purl.org/dc/dcmitype/"/>
    <ds:schemaRef ds:uri="http://schemas.openxmlformats.org/package/2006/metadata/core-properties"/>
    <ds:schemaRef ds:uri="9ec00e5b-9051-4402-8fc3-396e2c07bc2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4976</Words>
  <Characters>28365</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Wallace</dc:creator>
  <cp:lastModifiedBy>John Wiggins</cp:lastModifiedBy>
  <cp:revision>2</cp:revision>
  <cp:lastPrinted>2020-11-20T15:22:00Z</cp:lastPrinted>
  <dcterms:created xsi:type="dcterms:W3CDTF">2020-12-08T00:19:00Z</dcterms:created>
  <dcterms:modified xsi:type="dcterms:W3CDTF">2020-12-08T00:19:00Z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0x010100BED4F92DCE30CA439239BCEF06C4A4B5</vt:lpwstr>
  </property>
</Properties>
</file>