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3A1DFAB6" w:rsidR="002F2C55" w:rsidRPr="006605C4" w:rsidRDefault="00E4392A" w:rsidP="001F6E93">
            <w:pPr>
              <w:pStyle w:val="Heading1"/>
              <w:rPr>
                <w:rFonts w:eastAsia="Times New Roman"/>
                <w:sz w:val="24"/>
              </w:rPr>
            </w:pPr>
            <w:r>
              <w:rPr>
                <w:rFonts w:eastAsia="Times New Roman"/>
                <w:sz w:val="24"/>
              </w:rPr>
              <w:t>H100 Fife</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3F7755AC" w:rsidR="002F2C55" w:rsidRPr="006605C4" w:rsidRDefault="002F2C55" w:rsidP="001F6E93">
            <w:pPr>
              <w:pStyle w:val="Heading1"/>
              <w:rPr>
                <w:rFonts w:eastAsia="Times New Roman"/>
                <w:sz w:val="24"/>
              </w:rPr>
            </w:pPr>
            <w:r w:rsidRPr="006605C4">
              <w:rPr>
                <w:rFonts w:eastAsia="Times New Roman"/>
                <w:sz w:val="24"/>
              </w:rPr>
              <w:t>#</w:t>
            </w:r>
            <w:r w:rsidR="009E5B19">
              <w:rPr>
                <w:rFonts w:eastAsia="Times New Roman"/>
                <w:sz w:val="24"/>
              </w:rPr>
              <w:t>20</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09F5C5A0" w:rsidR="002F2C55" w:rsidRPr="006605C4" w:rsidRDefault="009E5B19" w:rsidP="001F6E93">
            <w:pPr>
              <w:pStyle w:val="Heading1"/>
              <w:rPr>
                <w:rFonts w:eastAsia="Times New Roman"/>
                <w:sz w:val="24"/>
              </w:rPr>
            </w:pPr>
            <w:r>
              <w:rPr>
                <w:rFonts w:eastAsia="Times New Roman"/>
                <w:sz w:val="24"/>
              </w:rPr>
              <w:t>5</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240DC48B" w:rsidR="002F2C55" w:rsidRPr="006605C4" w:rsidRDefault="006C3379" w:rsidP="001F6E93">
            <w:pPr>
              <w:pStyle w:val="Heading1"/>
              <w:rPr>
                <w:rFonts w:eastAsia="Times New Roman"/>
                <w:sz w:val="24"/>
              </w:rPr>
            </w:pPr>
            <w:r>
              <w:rPr>
                <w:rFonts w:eastAsia="Times New Roman"/>
                <w:sz w:val="24"/>
              </w:rPr>
              <w:t>10/09/</w:t>
            </w:r>
            <w:r w:rsidR="00DD63C8">
              <w:rPr>
                <w:rFonts w:eastAsia="Times New Roman"/>
                <w:sz w:val="24"/>
              </w:rPr>
              <w:t>20</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387E121F" w:rsidR="002F2C55" w:rsidRPr="006605C4" w:rsidRDefault="002006A5" w:rsidP="001F6E93">
            <w:pPr>
              <w:pStyle w:val="Heading1"/>
              <w:rPr>
                <w:rFonts w:eastAsia="Times New Roman"/>
                <w:sz w:val="24"/>
              </w:rPr>
            </w:pPr>
            <w:r>
              <w:rPr>
                <w:rFonts w:eastAsia="Times New Roman"/>
                <w:sz w:val="24"/>
              </w:rPr>
              <w:t>14/09/20</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175DD6DF" w:rsidR="002F2C55" w:rsidRPr="006605C4" w:rsidRDefault="009E5B19" w:rsidP="001F6E93">
            <w:pPr>
              <w:pStyle w:val="Heading1"/>
              <w:rPr>
                <w:rFonts w:eastAsia="Times New Roman"/>
                <w:sz w:val="24"/>
              </w:rPr>
            </w:pPr>
            <w:r w:rsidRPr="009E5B19">
              <w:rPr>
                <w:rFonts w:eastAsia="Times New Roman"/>
                <w:sz w:val="24"/>
              </w:rPr>
              <w:t>Why do you think there may be a business model developed by the project that can be adopted more widely given that the GB-scale build of a dedicated hydrogen network is not a feasible solution?</w:t>
            </w:r>
          </w:p>
        </w:tc>
      </w:tr>
    </w:tbl>
    <w:p w14:paraId="768E604A" w14:textId="77777777" w:rsidR="002F2C55" w:rsidRDefault="002F2C55" w:rsidP="001F6E93">
      <w:pPr>
        <w:pStyle w:val="Heading2"/>
        <w:rPr>
          <w:rFonts w:eastAsia="Times New Roman"/>
        </w:rPr>
      </w:pPr>
      <w:bookmarkStart w:id="0" w:name="_Toc513709470"/>
    </w:p>
    <w:bookmarkEnd w:id="0"/>
    <w:p w14:paraId="19903D9A" w14:textId="06116E7A" w:rsidR="002A27A4" w:rsidRPr="004824AC"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6D9848A4" w14:textId="01DF824C" w:rsidR="00237FC9" w:rsidRPr="004E3660" w:rsidRDefault="00237FC9" w:rsidP="000A6221">
      <w:pPr>
        <w:autoSpaceDE w:val="0"/>
        <w:autoSpaceDN w:val="0"/>
        <w:adjustRightInd w:val="0"/>
        <w:rPr>
          <w:rFonts w:cs="Verdana"/>
          <w:szCs w:val="20"/>
        </w:rPr>
      </w:pPr>
      <w:r w:rsidRPr="004E3660">
        <w:rPr>
          <w:rFonts w:cs="Verdana"/>
          <w:szCs w:val="20"/>
        </w:rPr>
        <w:t>You are correct to point out that understanding the rollout potential of hydrogen conversion of distribution networks is critical to the success or otherwise of hydrogen as a decarbonisation solution. Replacement of 280</w:t>
      </w:r>
      <w:r w:rsidR="00DD086D">
        <w:rPr>
          <w:rFonts w:cs="Verdana"/>
          <w:szCs w:val="20"/>
        </w:rPr>
        <w:t>,</w:t>
      </w:r>
      <w:r w:rsidRPr="004E3660">
        <w:rPr>
          <w:rFonts w:cs="Verdana"/>
          <w:szCs w:val="20"/>
        </w:rPr>
        <w:t>000km of distribution pipe is unlikely to be deliverable in time to meet net zero. Thus, understanding the suitability of the distribution system and customer aspects is of primary importance. Other aspects of the system, such as the future of the local transmission, system operation and the national transmission system are also very important, but any solution for these aspects will be determined by what we need to do at a distribution</w:t>
      </w:r>
      <w:r w:rsidR="004E3660" w:rsidRPr="004E3660">
        <w:rPr>
          <w:rFonts w:cs="Verdana"/>
          <w:szCs w:val="20"/>
        </w:rPr>
        <w:t xml:space="preserve"> and customer</w:t>
      </w:r>
      <w:r w:rsidRPr="004E3660">
        <w:rPr>
          <w:rFonts w:cs="Verdana"/>
          <w:szCs w:val="20"/>
        </w:rPr>
        <w:t xml:space="preserve"> level. </w:t>
      </w:r>
      <w:r w:rsidR="00FE1BF4" w:rsidRPr="004E3660">
        <w:rPr>
          <w:rFonts w:cs="Verdana"/>
          <w:szCs w:val="20"/>
        </w:rPr>
        <w:t xml:space="preserve">It is anticipated for example that the early hubs for hydrogen production will align with the industrial clusters, therefore understanding the potential for hydrogen for heat will have a significant bearing on the design of these systems and assets. </w:t>
      </w:r>
    </w:p>
    <w:p w14:paraId="54708C47" w14:textId="1A637C74" w:rsidR="00FE1BF4" w:rsidRPr="004E3660" w:rsidRDefault="00237FC9" w:rsidP="000A6221">
      <w:pPr>
        <w:autoSpaceDE w:val="0"/>
        <w:autoSpaceDN w:val="0"/>
        <w:adjustRightInd w:val="0"/>
        <w:rPr>
          <w:rFonts w:cs="Verdana"/>
          <w:szCs w:val="20"/>
        </w:rPr>
      </w:pPr>
      <w:r w:rsidRPr="004E3660">
        <w:rPr>
          <w:rFonts w:cs="Verdana"/>
          <w:szCs w:val="20"/>
        </w:rPr>
        <w:lastRenderedPageBreak/>
        <w:t xml:space="preserve">The H100 Fife project will evidence critical understanding of network management and operation. </w:t>
      </w:r>
      <w:r w:rsidR="00FE1BF4" w:rsidRPr="004E3660">
        <w:rPr>
          <w:rFonts w:cs="Verdana"/>
          <w:szCs w:val="20"/>
        </w:rPr>
        <w:t>For example, t</w:t>
      </w:r>
      <w:r w:rsidRPr="004E3660">
        <w:rPr>
          <w:rFonts w:cs="Verdana"/>
          <w:szCs w:val="20"/>
        </w:rPr>
        <w:t>o understand how to scale hydrogen production and storage requirements, we need to understand how to match supply and demand</w:t>
      </w:r>
      <w:r w:rsidR="00FE1BF4" w:rsidRPr="004E3660">
        <w:rPr>
          <w:rFonts w:cs="Verdana"/>
          <w:szCs w:val="20"/>
        </w:rPr>
        <w:t>. This will help determine</w:t>
      </w:r>
      <w:r w:rsidRPr="004E3660">
        <w:rPr>
          <w:rFonts w:cs="Verdana"/>
          <w:szCs w:val="20"/>
        </w:rPr>
        <w:t xml:space="preserve"> interventions required </w:t>
      </w:r>
      <w:r w:rsidR="00FE1BF4" w:rsidRPr="004E3660">
        <w:rPr>
          <w:rFonts w:cs="Verdana"/>
          <w:szCs w:val="20"/>
        </w:rPr>
        <w:t>for</w:t>
      </w:r>
      <w:r w:rsidRPr="004E3660">
        <w:rPr>
          <w:rFonts w:cs="Verdana"/>
          <w:szCs w:val="20"/>
        </w:rPr>
        <w:t xml:space="preserve"> the networks</w:t>
      </w:r>
      <w:r w:rsidR="00FE1BF4" w:rsidRPr="004E3660">
        <w:rPr>
          <w:rFonts w:cs="Verdana"/>
          <w:szCs w:val="20"/>
        </w:rPr>
        <w:t xml:space="preserve">, </w:t>
      </w:r>
      <w:r w:rsidR="004E3660" w:rsidRPr="004E3660">
        <w:rPr>
          <w:rFonts w:cs="Verdana"/>
          <w:szCs w:val="20"/>
        </w:rPr>
        <w:t>such as additional</w:t>
      </w:r>
      <w:r w:rsidR="00FE1BF4" w:rsidRPr="004E3660">
        <w:rPr>
          <w:rFonts w:cs="Verdana"/>
          <w:szCs w:val="20"/>
        </w:rPr>
        <w:t xml:space="preserve"> storage</w:t>
      </w:r>
      <w:r w:rsidR="004E3660" w:rsidRPr="004E3660">
        <w:rPr>
          <w:rFonts w:cs="Verdana"/>
          <w:szCs w:val="20"/>
        </w:rPr>
        <w:t xml:space="preserve"> requirements for within day and intra-seasonal</w:t>
      </w:r>
      <w:r w:rsidRPr="004E3660">
        <w:rPr>
          <w:rFonts w:cs="Verdana"/>
          <w:szCs w:val="20"/>
        </w:rPr>
        <w:t>. This evidence is needed not only for GDN’s, but for</w:t>
      </w:r>
      <w:r w:rsidR="00FE1BF4" w:rsidRPr="004E3660">
        <w:rPr>
          <w:rFonts w:cs="Verdana"/>
          <w:szCs w:val="20"/>
        </w:rPr>
        <w:t xml:space="preserve"> a range of stakeholder</w:t>
      </w:r>
      <w:r w:rsidR="004E3660" w:rsidRPr="004E3660">
        <w:rPr>
          <w:rFonts w:cs="Verdana"/>
          <w:szCs w:val="20"/>
        </w:rPr>
        <w:t>s</w:t>
      </w:r>
      <w:r w:rsidR="00FE1BF4" w:rsidRPr="004E3660">
        <w:rPr>
          <w:rFonts w:cs="Verdana"/>
          <w:szCs w:val="20"/>
        </w:rPr>
        <w:t xml:space="preserve">, </w:t>
      </w:r>
      <w:r w:rsidR="004E3660" w:rsidRPr="004E3660">
        <w:rPr>
          <w:rFonts w:cs="Verdana"/>
          <w:szCs w:val="20"/>
        </w:rPr>
        <w:t>from</w:t>
      </w:r>
      <w:r w:rsidRPr="004E3660">
        <w:rPr>
          <w:rFonts w:cs="Verdana"/>
          <w:szCs w:val="20"/>
        </w:rPr>
        <w:t xml:space="preserve"> water companies</w:t>
      </w:r>
      <w:r w:rsidR="00FE1BF4" w:rsidRPr="004E3660">
        <w:rPr>
          <w:rFonts w:cs="Verdana"/>
          <w:szCs w:val="20"/>
        </w:rPr>
        <w:t xml:space="preserve"> and power system operators</w:t>
      </w:r>
      <w:r w:rsidRPr="004E3660">
        <w:rPr>
          <w:rFonts w:cs="Verdana"/>
          <w:szCs w:val="20"/>
        </w:rPr>
        <w:t xml:space="preserve"> </w:t>
      </w:r>
      <w:r w:rsidR="00FE1BF4" w:rsidRPr="004E3660">
        <w:rPr>
          <w:rFonts w:cs="Verdana"/>
          <w:szCs w:val="20"/>
        </w:rPr>
        <w:t>to</w:t>
      </w:r>
      <w:r w:rsidRPr="004E3660">
        <w:rPr>
          <w:rFonts w:cs="Verdana"/>
          <w:szCs w:val="20"/>
        </w:rPr>
        <w:t xml:space="preserve"> renewables investors and operators. </w:t>
      </w:r>
      <w:r w:rsidR="004E3660" w:rsidRPr="004E3660">
        <w:rPr>
          <w:rFonts w:cs="Verdana"/>
          <w:szCs w:val="20"/>
        </w:rPr>
        <w:t xml:space="preserve">The project will also provide full visibility of the regulatory aspects, from turbine tip to burner. This insight will support future regulatory models. </w:t>
      </w:r>
    </w:p>
    <w:p w14:paraId="7E4A3AD4" w14:textId="77777777" w:rsidR="00DD086D" w:rsidRDefault="00DD086D" w:rsidP="000A6221">
      <w:pPr>
        <w:autoSpaceDE w:val="0"/>
        <w:autoSpaceDN w:val="0"/>
        <w:adjustRightInd w:val="0"/>
        <w:rPr>
          <w:rFonts w:cs="Verdana"/>
          <w:szCs w:val="20"/>
        </w:rPr>
      </w:pPr>
    </w:p>
    <w:p w14:paraId="4A26121D" w14:textId="769647B7" w:rsidR="00A737EE" w:rsidRPr="004E3660" w:rsidRDefault="00FE1BF4" w:rsidP="000A6221">
      <w:pPr>
        <w:autoSpaceDE w:val="0"/>
        <w:autoSpaceDN w:val="0"/>
        <w:adjustRightInd w:val="0"/>
        <w:rPr>
          <w:rFonts w:cs="Verdana"/>
          <w:szCs w:val="20"/>
        </w:rPr>
      </w:pPr>
      <w:bookmarkStart w:id="1" w:name="_GoBack"/>
      <w:bookmarkEnd w:id="1"/>
      <w:r w:rsidRPr="004E3660">
        <w:rPr>
          <w:rFonts w:cs="Verdana"/>
          <w:szCs w:val="20"/>
        </w:rPr>
        <w:t>It is not true to suggest that no models for local production will be evidenced by the project.  The project will deliver a</w:t>
      </w:r>
      <w:r w:rsidR="00F0327F" w:rsidRPr="004E3660">
        <w:rPr>
          <w:rFonts w:cs="Verdana"/>
          <w:szCs w:val="20"/>
        </w:rPr>
        <w:t xml:space="preserve">n </w:t>
      </w:r>
      <w:r w:rsidR="00697F67" w:rsidRPr="004E3660">
        <w:rPr>
          <w:rFonts w:cs="Verdana"/>
          <w:szCs w:val="20"/>
        </w:rPr>
        <w:t>end to end system</w:t>
      </w:r>
      <w:r w:rsidRPr="004E3660">
        <w:rPr>
          <w:rFonts w:cs="Verdana"/>
          <w:szCs w:val="20"/>
        </w:rPr>
        <w:t xml:space="preserve"> that</w:t>
      </w:r>
      <w:r w:rsidR="00FB2DDD" w:rsidRPr="004E3660">
        <w:rPr>
          <w:rFonts w:cs="Verdana"/>
          <w:szCs w:val="20"/>
        </w:rPr>
        <w:t xml:space="preserve"> can be scaled</w:t>
      </w:r>
      <w:r w:rsidR="00390FFF" w:rsidRPr="004E3660">
        <w:rPr>
          <w:rFonts w:cs="Verdana"/>
          <w:szCs w:val="20"/>
        </w:rPr>
        <w:t xml:space="preserve"> for roll-out to</w:t>
      </w:r>
      <w:r w:rsidR="00F0327F" w:rsidRPr="004E3660">
        <w:rPr>
          <w:rFonts w:cs="Verdana"/>
          <w:szCs w:val="20"/>
        </w:rPr>
        <w:t xml:space="preserve"> sections of the network</w:t>
      </w:r>
      <w:r w:rsidR="00FB2DDD" w:rsidRPr="004E3660">
        <w:rPr>
          <w:rFonts w:cs="Verdana"/>
          <w:szCs w:val="20"/>
        </w:rPr>
        <w:t xml:space="preserve"> or areas in GB</w:t>
      </w:r>
      <w:r w:rsidR="00F0327F" w:rsidRPr="004E3660">
        <w:rPr>
          <w:rFonts w:cs="Verdana"/>
          <w:szCs w:val="20"/>
        </w:rPr>
        <w:t xml:space="preserve"> where alternative decarbonisation solutions may not be the most cost-efficien</w:t>
      </w:r>
      <w:r w:rsidRPr="004E3660">
        <w:rPr>
          <w:rFonts w:cs="Verdana"/>
          <w:szCs w:val="20"/>
        </w:rPr>
        <w:t>t, feasible or desirable</w:t>
      </w:r>
      <w:r w:rsidR="00EC2539" w:rsidRPr="004E3660">
        <w:rPr>
          <w:rFonts w:cs="Verdana"/>
          <w:szCs w:val="20"/>
        </w:rPr>
        <w:t xml:space="preserve"> solution for the customer</w:t>
      </w:r>
      <w:r w:rsidRPr="004E3660">
        <w:rPr>
          <w:rFonts w:cs="Verdana"/>
          <w:szCs w:val="20"/>
        </w:rPr>
        <w:t>. Where there is an abundance of renewable energy that is constrained, hydrogen can afford maximum economic recovery of energy when paired with storage. O</w:t>
      </w:r>
      <w:r w:rsidR="00EC2539" w:rsidRPr="004E3660">
        <w:rPr>
          <w:rFonts w:cs="Verdana"/>
          <w:szCs w:val="20"/>
        </w:rPr>
        <w:t>ff-grid areas like M</w:t>
      </w:r>
      <w:r w:rsidR="005B3381" w:rsidRPr="004E3660">
        <w:rPr>
          <w:rFonts w:cs="Verdana"/>
          <w:szCs w:val="20"/>
        </w:rPr>
        <w:t>a</w:t>
      </w:r>
      <w:r w:rsidR="00EC2539" w:rsidRPr="004E3660">
        <w:rPr>
          <w:rFonts w:cs="Verdana"/>
          <w:szCs w:val="20"/>
        </w:rPr>
        <w:t xml:space="preserve">chrihanish where </w:t>
      </w:r>
      <w:r w:rsidR="007B5E52" w:rsidRPr="004E3660">
        <w:rPr>
          <w:rFonts w:cs="Verdana"/>
          <w:szCs w:val="20"/>
        </w:rPr>
        <w:t>the feasibility and FEED study und</w:t>
      </w:r>
      <w:r w:rsidR="00F85CFB" w:rsidRPr="004E3660">
        <w:rPr>
          <w:rFonts w:cs="Verdana"/>
          <w:szCs w:val="20"/>
        </w:rPr>
        <w:t xml:space="preserve">ertaken during H100 NIA demonstrated that </w:t>
      </w:r>
      <w:r w:rsidR="00EC2539" w:rsidRPr="004E3660">
        <w:rPr>
          <w:rFonts w:cs="Verdana"/>
          <w:szCs w:val="20"/>
        </w:rPr>
        <w:t xml:space="preserve">installing a hydrogen end to end system </w:t>
      </w:r>
      <w:r w:rsidR="00F85CFB" w:rsidRPr="004E3660">
        <w:rPr>
          <w:rFonts w:cs="Verdana"/>
          <w:szCs w:val="20"/>
        </w:rPr>
        <w:t>could</w:t>
      </w:r>
      <w:r w:rsidR="00FD3950" w:rsidRPr="004E3660">
        <w:rPr>
          <w:rFonts w:cs="Verdana"/>
          <w:szCs w:val="20"/>
        </w:rPr>
        <w:t xml:space="preserve"> result in</w:t>
      </w:r>
      <w:r w:rsidR="00EC2539" w:rsidRPr="004E3660">
        <w:rPr>
          <w:rFonts w:cs="Verdana"/>
          <w:szCs w:val="20"/>
        </w:rPr>
        <w:t xml:space="preserve"> lower customer heating bills</w:t>
      </w:r>
      <w:r w:rsidR="009C7022" w:rsidRPr="004E3660">
        <w:rPr>
          <w:rFonts w:cs="Verdana"/>
          <w:szCs w:val="20"/>
        </w:rPr>
        <w:t xml:space="preserve"> (currently all electric)</w:t>
      </w:r>
      <w:r w:rsidRPr="004E3660">
        <w:rPr>
          <w:rFonts w:cs="Verdana"/>
          <w:szCs w:val="20"/>
        </w:rPr>
        <w:t xml:space="preserve"> if local renewable production investments were scaled up </w:t>
      </w:r>
      <w:r w:rsidR="004E3660" w:rsidRPr="004E3660">
        <w:rPr>
          <w:rFonts w:cs="Verdana"/>
          <w:szCs w:val="20"/>
        </w:rPr>
        <w:t xml:space="preserve">and </w:t>
      </w:r>
      <w:r w:rsidRPr="004E3660">
        <w:rPr>
          <w:rFonts w:cs="Verdana"/>
          <w:szCs w:val="20"/>
        </w:rPr>
        <w:t>if H100 Fife is successful</w:t>
      </w:r>
      <w:r w:rsidR="00F0327F" w:rsidRPr="004E3660">
        <w:rPr>
          <w:rFonts w:cs="Verdana"/>
          <w:szCs w:val="20"/>
        </w:rPr>
        <w:t xml:space="preserve">. </w:t>
      </w:r>
      <w:r w:rsidR="00DC5EA9" w:rsidRPr="004E3660">
        <w:rPr>
          <w:rFonts w:cs="Verdana"/>
          <w:szCs w:val="20"/>
        </w:rPr>
        <w:t xml:space="preserve">The business model developed </w:t>
      </w:r>
      <w:r w:rsidR="00C20E08" w:rsidRPr="004E3660">
        <w:rPr>
          <w:rFonts w:cs="Verdana"/>
          <w:szCs w:val="20"/>
        </w:rPr>
        <w:t xml:space="preserve">by </w:t>
      </w:r>
      <w:r w:rsidR="00F334BD" w:rsidRPr="004E3660">
        <w:rPr>
          <w:rFonts w:cs="Verdana"/>
          <w:szCs w:val="20"/>
        </w:rPr>
        <w:t>H100 Fife</w:t>
      </w:r>
      <w:r w:rsidR="00C20E08" w:rsidRPr="004E3660">
        <w:rPr>
          <w:rFonts w:cs="Verdana"/>
          <w:szCs w:val="20"/>
        </w:rPr>
        <w:t xml:space="preserve"> supports investment in hydrogen generation and appliances, creating a market for</w:t>
      </w:r>
      <w:r w:rsidR="00FB2DDD" w:rsidRPr="004E3660">
        <w:rPr>
          <w:rFonts w:cs="Verdana"/>
          <w:szCs w:val="20"/>
        </w:rPr>
        <w:t xml:space="preserve"> renewable</w:t>
      </w:r>
      <w:r w:rsidR="00C20E08" w:rsidRPr="004E3660">
        <w:rPr>
          <w:rFonts w:cs="Verdana"/>
          <w:szCs w:val="20"/>
        </w:rPr>
        <w:t xml:space="preserve"> </w:t>
      </w:r>
      <w:r w:rsidR="004077F2" w:rsidRPr="004E3660">
        <w:rPr>
          <w:rFonts w:cs="Verdana"/>
          <w:szCs w:val="20"/>
        </w:rPr>
        <w:t xml:space="preserve">hydrogen </w:t>
      </w:r>
      <w:r w:rsidR="00A00E95" w:rsidRPr="004E3660">
        <w:rPr>
          <w:rFonts w:cs="Verdana"/>
          <w:szCs w:val="20"/>
        </w:rPr>
        <w:t>systems</w:t>
      </w:r>
      <w:r w:rsidR="00FB2DDD" w:rsidRPr="004E3660">
        <w:rPr>
          <w:rFonts w:cs="Verdana"/>
          <w:szCs w:val="20"/>
        </w:rPr>
        <w:t xml:space="preserve"> for use in domestic</w:t>
      </w:r>
      <w:r w:rsidR="00DB4E6C" w:rsidRPr="004E3660">
        <w:rPr>
          <w:rFonts w:cs="Verdana"/>
          <w:szCs w:val="20"/>
        </w:rPr>
        <w:t xml:space="preserve">, </w:t>
      </w:r>
      <w:r w:rsidR="00FB2DDD" w:rsidRPr="004E3660">
        <w:rPr>
          <w:rFonts w:cs="Verdana"/>
          <w:szCs w:val="20"/>
        </w:rPr>
        <w:t xml:space="preserve">commercial </w:t>
      </w:r>
      <w:r w:rsidR="00DB4E6C" w:rsidRPr="004E3660">
        <w:rPr>
          <w:rFonts w:cs="Verdana"/>
          <w:szCs w:val="20"/>
        </w:rPr>
        <w:t xml:space="preserve">and transportation applications. </w:t>
      </w:r>
      <w:r w:rsidRPr="004E3660">
        <w:rPr>
          <w:rFonts w:cs="Verdana"/>
          <w:szCs w:val="20"/>
        </w:rPr>
        <w:t xml:space="preserve">For appliances, it is possible to link heat policy decisions, such as the mandating of hydrogen ready boilers to the success of the project, which would </w:t>
      </w:r>
      <w:r w:rsidR="004E3660" w:rsidRPr="004E3660">
        <w:rPr>
          <w:rFonts w:cs="Verdana"/>
          <w:szCs w:val="20"/>
        </w:rPr>
        <w:t xml:space="preserve">significantly reduce conversion costs in the early 2030’s. </w:t>
      </w:r>
    </w:p>
    <w:p w14:paraId="3DF36190" w14:textId="671FB5C5" w:rsidR="009C2562" w:rsidRPr="004E3660" w:rsidRDefault="007F7361" w:rsidP="000A6221">
      <w:pPr>
        <w:spacing w:before="240"/>
        <w:rPr>
          <w:rFonts w:cs="Verdana"/>
          <w:szCs w:val="20"/>
        </w:rPr>
      </w:pPr>
      <w:r w:rsidRPr="004E3660">
        <w:rPr>
          <w:rFonts w:cs="Verdana"/>
          <w:szCs w:val="20"/>
        </w:rPr>
        <w:t xml:space="preserve">The construction and operation of a hydrogen production and distribution system with future opportunities for expansion to industry and transport, demonstrates the versatility of a hydrogen economy and sets out a proposed pathway to an inclusive, replicable hydrogen hub in Levenmouth, Fife. </w:t>
      </w:r>
      <w:r w:rsidR="00840692" w:rsidRPr="004E3660">
        <w:rPr>
          <w:rFonts w:cs="Verdana"/>
          <w:szCs w:val="20"/>
        </w:rPr>
        <w:t xml:space="preserve">The business model developed by H100 Fife </w:t>
      </w:r>
      <w:r w:rsidR="00133822" w:rsidRPr="004E3660">
        <w:rPr>
          <w:rFonts w:cs="Verdana"/>
          <w:szCs w:val="20"/>
        </w:rPr>
        <w:t>will be a catalyst for the hydrogen</w:t>
      </w:r>
      <w:r w:rsidR="00840692" w:rsidRPr="004E3660">
        <w:rPr>
          <w:rFonts w:cs="Verdana"/>
          <w:szCs w:val="20"/>
        </w:rPr>
        <w:t xml:space="preserve"> market</w:t>
      </w:r>
      <w:r w:rsidR="00133822" w:rsidRPr="004E3660">
        <w:rPr>
          <w:rFonts w:cs="Verdana"/>
          <w:szCs w:val="20"/>
        </w:rPr>
        <w:t xml:space="preserve"> allowing </w:t>
      </w:r>
      <w:r w:rsidR="003339D5" w:rsidRPr="004E3660">
        <w:rPr>
          <w:rFonts w:cs="Verdana"/>
          <w:szCs w:val="20"/>
        </w:rPr>
        <w:t>commercial clusters,</w:t>
      </w:r>
      <w:r w:rsidR="0032591D" w:rsidRPr="004E3660">
        <w:rPr>
          <w:rFonts w:cs="Verdana"/>
          <w:szCs w:val="20"/>
        </w:rPr>
        <w:t xml:space="preserve"> </w:t>
      </w:r>
      <w:r w:rsidR="003339D5" w:rsidRPr="004E3660">
        <w:rPr>
          <w:rFonts w:cs="Verdana"/>
          <w:szCs w:val="20"/>
        </w:rPr>
        <w:t>hubs and facilities to be replicated in hydrogen ‘hotspots’ across the country</w:t>
      </w:r>
      <w:r w:rsidR="00B1573C" w:rsidRPr="004E3660">
        <w:rPr>
          <w:rFonts w:cs="Verdana"/>
          <w:szCs w:val="20"/>
        </w:rPr>
        <w:t xml:space="preserve"> i.e. areas of constrained wind</w:t>
      </w:r>
      <w:r w:rsidR="00BD6CEA" w:rsidRPr="004E3660">
        <w:rPr>
          <w:rFonts w:cs="Verdana"/>
          <w:szCs w:val="20"/>
        </w:rPr>
        <w:t xml:space="preserve">, </w:t>
      </w:r>
      <w:r w:rsidR="0082101E" w:rsidRPr="004E3660">
        <w:rPr>
          <w:rFonts w:cs="Verdana"/>
          <w:szCs w:val="20"/>
        </w:rPr>
        <w:t>abundant water sources, geological storage locations</w:t>
      </w:r>
      <w:r w:rsidR="009238D2" w:rsidRPr="004E3660">
        <w:rPr>
          <w:rFonts w:cs="Verdana"/>
          <w:szCs w:val="20"/>
        </w:rPr>
        <w:t>.</w:t>
      </w:r>
      <w:r w:rsidR="009C2562" w:rsidRPr="004E3660">
        <w:rPr>
          <w:rFonts w:cs="Verdana"/>
          <w:szCs w:val="20"/>
        </w:rPr>
        <w:t xml:space="preserve"> </w:t>
      </w:r>
    </w:p>
    <w:p w14:paraId="5CEE60AC" w14:textId="77777777" w:rsidR="00761C5D" w:rsidRDefault="00761C5D" w:rsidP="000A6221">
      <w:pPr>
        <w:autoSpaceDE w:val="0"/>
        <w:autoSpaceDN w:val="0"/>
        <w:adjustRightInd w:val="0"/>
        <w:rPr>
          <w:rFonts w:cs="Verdana"/>
          <w:color w:val="4472C4" w:themeColor="accent1"/>
          <w:szCs w:val="20"/>
        </w:rPr>
      </w:pPr>
    </w:p>
    <w:p w14:paraId="4C6B6DF7" w14:textId="743B9A78" w:rsidR="00761C5D" w:rsidRDefault="00761C5D" w:rsidP="000A6221">
      <w:pPr>
        <w:autoSpaceDE w:val="0"/>
        <w:autoSpaceDN w:val="0"/>
        <w:adjustRightInd w:val="0"/>
        <w:rPr>
          <w:rFonts w:cs="Verdana"/>
          <w:color w:val="4472C4" w:themeColor="accent1"/>
          <w:szCs w:val="20"/>
        </w:rPr>
      </w:pPr>
    </w:p>
    <w:p w14:paraId="7D1ABDF1" w14:textId="77777777" w:rsidR="004956CB" w:rsidRDefault="004956CB" w:rsidP="000A6221">
      <w:pPr>
        <w:autoSpaceDE w:val="0"/>
        <w:autoSpaceDN w:val="0"/>
        <w:adjustRightInd w:val="0"/>
        <w:rPr>
          <w:rFonts w:cs="Verdana"/>
          <w:color w:val="4472C4" w:themeColor="accent1"/>
          <w:szCs w:val="20"/>
        </w:rPr>
      </w:pPr>
    </w:p>
    <w:p w14:paraId="3DF10D3A" w14:textId="77777777" w:rsidR="004956CB" w:rsidRDefault="004956CB" w:rsidP="00865BE4">
      <w:pPr>
        <w:autoSpaceDE w:val="0"/>
        <w:autoSpaceDN w:val="0"/>
        <w:adjustRightInd w:val="0"/>
        <w:spacing w:line="240" w:lineRule="auto"/>
        <w:rPr>
          <w:rFonts w:cs="Verdana"/>
          <w:color w:val="4472C4" w:themeColor="accent1"/>
          <w:szCs w:val="20"/>
        </w:rPr>
      </w:pPr>
    </w:p>
    <w:sectPr w:rsidR="004956CB" w:rsidSect="00265B97">
      <w:headerReference w:type="even" r:id="rId12"/>
      <w:headerReference w:type="default" r:id="rId13"/>
      <w:footerReference w:type="even" r:id="rId14"/>
      <w:footerReference w:type="default" r:id="rId15"/>
      <w:headerReference w:type="first" r:id="rId16"/>
      <w:footerReference w:type="first" r:id="rId17"/>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EADD3C" w14:textId="77777777" w:rsidR="00E80AAA" w:rsidRDefault="00E80AAA" w:rsidP="001F6E93">
      <w:r>
        <w:separator/>
      </w:r>
    </w:p>
  </w:endnote>
  <w:endnote w:type="continuationSeparator" w:id="0">
    <w:p w14:paraId="14FEF9D9" w14:textId="77777777" w:rsidR="00E80AAA" w:rsidRDefault="00E80AAA" w:rsidP="001F6E93">
      <w:r>
        <w:continuationSeparator/>
      </w:r>
    </w:p>
  </w:endnote>
  <w:endnote w:type="continuationNotice" w:id="1">
    <w:p w14:paraId="30B47A32" w14:textId="77777777" w:rsidR="00E80AAA" w:rsidRDefault="00E80AA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66CEE" w14:textId="77FEDE13" w:rsidR="00000C82" w:rsidRDefault="00B65DF4" w:rsidP="001F6E93">
    <w:pPr>
      <w:pStyle w:val="Footer"/>
      <w:rPr>
        <w:rStyle w:val="PageNumber"/>
      </w:rPr>
    </w:pPr>
    <w:r>
      <w:rPr>
        <w:noProof/>
      </w:rPr>
      <mc:AlternateContent>
        <mc:Choice Requires="wps">
          <w:drawing>
            <wp:anchor distT="0" distB="0" distL="114300" distR="114300" simplePos="0" relativeHeight="251658242" behindDoc="0" locked="0" layoutInCell="0" allowOverlap="1" wp14:anchorId="079A72F8" wp14:editId="763A33E7">
              <wp:simplePos x="0" y="0"/>
              <wp:positionH relativeFrom="page">
                <wp:posOffset>0</wp:posOffset>
              </wp:positionH>
              <wp:positionV relativeFrom="page">
                <wp:posOffset>10229215</wp:posOffset>
              </wp:positionV>
              <wp:extent cx="7556500" cy="273050"/>
              <wp:effectExtent l="0" t="0" r="0" b="12700"/>
              <wp:wrapNone/>
              <wp:docPr id="3" name="MSIPCM15e543789a96702be23cbf3d" descr="{&quot;HashCode&quot;:205147173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8FDF73E" w14:textId="39255387" w:rsidR="00B65DF4" w:rsidRPr="00B65DF4" w:rsidRDefault="00B65DF4" w:rsidP="00B65DF4">
                          <w:pPr>
                            <w:rPr>
                              <w:rFonts w:ascii="Calibri" w:hAnsi="Calibri" w:cs="Calibri"/>
                              <w:color w:val="000000"/>
                            </w:rPr>
                          </w:pPr>
                          <w:r w:rsidRPr="00B65DF4">
                            <w:rPr>
                              <w:rFonts w:ascii="Calibri" w:hAnsi="Calibri" w:cs="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79A72F8" id="_x0000_t202" coordsize="21600,21600" o:spt="202" path="m,l,21600r21600,l21600,xe">
              <v:stroke joinstyle="miter"/>
              <v:path gradientshapeok="t" o:connecttype="rect"/>
            </v:shapetype>
            <v:shape id="MSIPCM15e543789a96702be23cbf3d" o:spid="_x0000_s1026" type="#_x0000_t202" alt="{&quot;HashCode&quot;:2051471737,&quot;Height&quot;:842.0,&quot;Width&quot;:595.0,&quot;Placement&quot;:&quot;Footer&quot;,&quot;Index&quot;:&quot;Primary&quot;,&quot;Section&quot;:1,&quot;Top&quot;:0.0,&quot;Left&quot;:0.0}" style="position:absolute;margin-left:0;margin-top:805.45pt;width:595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" o:allowincell="f" filled="f" stroked="f" strokeweight=".5pt">
              <v:textbox inset="20pt,0,,0">
                <w:txbxContent>
                  <w:p w14:paraId="48FDF73E" w14:textId="39255387" w:rsidR="00B65DF4" w:rsidRPr="00B65DF4" w:rsidRDefault="00B65DF4" w:rsidP="00B65DF4">
                    <w:pPr>
                      <w:rPr>
                        <w:rFonts w:ascii="Calibri" w:hAnsi="Calibri" w:cs="Calibri"/>
                        <w:color w:val="000000"/>
                      </w:rPr>
                    </w:pPr>
                    <w:r w:rsidRPr="00B65DF4">
                      <w:rPr>
                        <w:rFonts w:ascii="Calibri" w:hAnsi="Calibri" w:cs="Calibri"/>
                        <w:color w:val="000000"/>
                      </w:rPr>
                      <w:t>Classified as Internal</w:t>
                    </w:r>
                  </w:p>
                </w:txbxContent>
              </v:textbox>
              <w10:wrap anchorx="page" anchory="page"/>
            </v:shape>
          </w:pict>
        </mc:Fallback>
      </mc:AlternateContent>
    </w:r>
    <w:sdt>
      <w:sdtPr>
        <w:rPr>
          <w:rStyle w:val="PageNumber"/>
        </w:rPr>
        <w:id w:val="1612088975"/>
        <w:docPartObj>
          <w:docPartGallery w:val="Page Numbers (Bottom of Page)"/>
          <w:docPartUnique/>
        </w:docPartObj>
      </w:sdtPr>
      <w:sdtEndPr>
        <w:rPr>
          <w:rStyle w:val="PageNumber"/>
        </w:rPr>
      </w:sdtEndPr>
      <w:sdtContent>
        <w:r w:rsidR="00000C82">
          <w:rPr>
            <w:rStyle w:val="PageNumber"/>
          </w:rPr>
          <w:fldChar w:fldCharType="begin"/>
        </w:r>
        <w:r w:rsidR="00000C82">
          <w:rPr>
            <w:rStyle w:val="PageNumber"/>
          </w:rPr>
          <w:instrText xml:space="preserve"> PAGE </w:instrText>
        </w:r>
        <w:r w:rsidR="00000C82">
          <w:rPr>
            <w:rStyle w:val="PageNumber"/>
          </w:rPr>
          <w:fldChar w:fldCharType="separate"/>
        </w:r>
        <w:r w:rsidR="006605C4">
          <w:rPr>
            <w:rStyle w:val="PageNumber"/>
            <w:noProof/>
          </w:rPr>
          <w:t>1</w:t>
        </w:r>
        <w:r w:rsidR="00000C82">
          <w:rPr>
            <w:rStyle w:val="PageNumber"/>
          </w:rPr>
          <w:fldChar w:fldCharType="end"/>
        </w:r>
      </w:sdtContent>
    </w:sdt>
  </w:p>
  <w:p w14:paraId="5EEDD37B" w14:textId="7E59ED1C" w:rsidR="00000C82" w:rsidRPr="00000C82" w:rsidRDefault="009905C7" w:rsidP="001F6E93">
    <w:pPr>
      <w:pStyle w:val="Footer"/>
    </w:pPr>
    <w:r>
      <w:rPr>
        <w:noProof/>
        <w:lang w:eastAsia="en-GB"/>
      </w:rPr>
      <w:drawing>
        <wp:anchor distT="0" distB="0" distL="114300" distR="114300" simplePos="0" relativeHeight="251658241"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F515B" w14:textId="77777777" w:rsidR="00DD086D" w:rsidRDefault="00DD08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1E12A1" w14:textId="77777777" w:rsidR="00E80AAA" w:rsidRDefault="00E80AAA" w:rsidP="001F6E93">
      <w:r>
        <w:separator/>
      </w:r>
    </w:p>
  </w:footnote>
  <w:footnote w:type="continuationSeparator" w:id="0">
    <w:p w14:paraId="48F714BE" w14:textId="77777777" w:rsidR="00E80AAA" w:rsidRDefault="00E80AAA" w:rsidP="001F6E93">
      <w:r>
        <w:continuationSeparator/>
      </w:r>
    </w:p>
  </w:footnote>
  <w:footnote w:type="continuationNotice" w:id="1">
    <w:p w14:paraId="3C69FF16" w14:textId="77777777" w:rsidR="00E80AAA" w:rsidRDefault="00E80AA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DCC54" w14:textId="77777777" w:rsidR="00DD086D" w:rsidRDefault="00DD08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63AF2" w14:textId="77777777" w:rsidR="00DD086D" w:rsidRDefault="00DD08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45505"/>
    <w:multiLevelType w:val="hybridMultilevel"/>
    <w:tmpl w:val="E6DC2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C23E46"/>
    <w:multiLevelType w:val="hybridMultilevel"/>
    <w:tmpl w:val="7D661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95515E3"/>
    <w:multiLevelType w:val="hybridMultilevel"/>
    <w:tmpl w:val="94061F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4D600E64"/>
    <w:multiLevelType w:val="hybridMultilevel"/>
    <w:tmpl w:val="94CA7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AB144D"/>
    <w:multiLevelType w:val="hybridMultilevel"/>
    <w:tmpl w:val="F8BCE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933321F"/>
    <w:multiLevelType w:val="hybridMultilevel"/>
    <w:tmpl w:val="1A78B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01541AD"/>
    <w:multiLevelType w:val="hybridMultilevel"/>
    <w:tmpl w:val="7E889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B9F0D91"/>
    <w:multiLevelType w:val="hybridMultilevel"/>
    <w:tmpl w:val="646CE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89A0B70"/>
    <w:multiLevelType w:val="hybridMultilevel"/>
    <w:tmpl w:val="DE645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FA7755A"/>
    <w:multiLevelType w:val="hybridMultilevel"/>
    <w:tmpl w:val="853CC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0"/>
  </w:num>
  <w:num w:numId="4">
    <w:abstractNumId w:val="8"/>
  </w:num>
  <w:num w:numId="5">
    <w:abstractNumId w:val="3"/>
  </w:num>
  <w:num w:numId="6">
    <w:abstractNumId w:val="10"/>
  </w:num>
  <w:num w:numId="7">
    <w:abstractNumId w:val="4"/>
  </w:num>
  <w:num w:numId="8">
    <w:abstractNumId w:val="5"/>
  </w:num>
  <w:num w:numId="9">
    <w:abstractNumId w:val="2"/>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045E9"/>
    <w:rsid w:val="00020E37"/>
    <w:rsid w:val="00024363"/>
    <w:rsid w:val="00044E2D"/>
    <w:rsid w:val="00046AFF"/>
    <w:rsid w:val="00063513"/>
    <w:rsid w:val="00087FA2"/>
    <w:rsid w:val="000A2C0A"/>
    <w:rsid w:val="000A6221"/>
    <w:rsid w:val="000B0A98"/>
    <w:rsid w:val="000B0BD9"/>
    <w:rsid w:val="000B63B4"/>
    <w:rsid w:val="000B7042"/>
    <w:rsid w:val="000F4635"/>
    <w:rsid w:val="000F6BBE"/>
    <w:rsid w:val="00133822"/>
    <w:rsid w:val="001431F3"/>
    <w:rsid w:val="0015021C"/>
    <w:rsid w:val="001705CB"/>
    <w:rsid w:val="001722DA"/>
    <w:rsid w:val="00177460"/>
    <w:rsid w:val="001A2292"/>
    <w:rsid w:val="001A5456"/>
    <w:rsid w:val="001A68F2"/>
    <w:rsid w:val="001B636F"/>
    <w:rsid w:val="001C06F4"/>
    <w:rsid w:val="001D6F64"/>
    <w:rsid w:val="001F6E93"/>
    <w:rsid w:val="002006A5"/>
    <w:rsid w:val="00202652"/>
    <w:rsid w:val="00205F75"/>
    <w:rsid w:val="0022271E"/>
    <w:rsid w:val="00237FC9"/>
    <w:rsid w:val="00263DFC"/>
    <w:rsid w:val="00265B97"/>
    <w:rsid w:val="00282416"/>
    <w:rsid w:val="00284C29"/>
    <w:rsid w:val="00284E9A"/>
    <w:rsid w:val="00292B22"/>
    <w:rsid w:val="002A27A4"/>
    <w:rsid w:val="002C19AE"/>
    <w:rsid w:val="002F2C55"/>
    <w:rsid w:val="002F48C3"/>
    <w:rsid w:val="00312098"/>
    <w:rsid w:val="00322EB0"/>
    <w:rsid w:val="0032591D"/>
    <w:rsid w:val="00331426"/>
    <w:rsid w:val="003339D5"/>
    <w:rsid w:val="00371883"/>
    <w:rsid w:val="00380A9E"/>
    <w:rsid w:val="00390FFF"/>
    <w:rsid w:val="003B17FC"/>
    <w:rsid w:val="003B2DDF"/>
    <w:rsid w:val="003B4B1D"/>
    <w:rsid w:val="003C1342"/>
    <w:rsid w:val="003C2D5F"/>
    <w:rsid w:val="003D0181"/>
    <w:rsid w:val="003E0EED"/>
    <w:rsid w:val="003F6CFD"/>
    <w:rsid w:val="004077F2"/>
    <w:rsid w:val="004533D5"/>
    <w:rsid w:val="0045775A"/>
    <w:rsid w:val="0046290B"/>
    <w:rsid w:val="004824AC"/>
    <w:rsid w:val="004956CB"/>
    <w:rsid w:val="004A6E56"/>
    <w:rsid w:val="004B58A0"/>
    <w:rsid w:val="004D5FA0"/>
    <w:rsid w:val="004E3660"/>
    <w:rsid w:val="004F23AA"/>
    <w:rsid w:val="005243D4"/>
    <w:rsid w:val="00525533"/>
    <w:rsid w:val="005331D0"/>
    <w:rsid w:val="00536E5B"/>
    <w:rsid w:val="00542F7B"/>
    <w:rsid w:val="00572DDF"/>
    <w:rsid w:val="00574760"/>
    <w:rsid w:val="00575B54"/>
    <w:rsid w:val="005A2A8C"/>
    <w:rsid w:val="005A3F64"/>
    <w:rsid w:val="005A5E1D"/>
    <w:rsid w:val="005A7C70"/>
    <w:rsid w:val="005B3381"/>
    <w:rsid w:val="005B5A9C"/>
    <w:rsid w:val="005C25A9"/>
    <w:rsid w:val="005C4066"/>
    <w:rsid w:val="005C7DB8"/>
    <w:rsid w:val="005D4DAC"/>
    <w:rsid w:val="005F0460"/>
    <w:rsid w:val="005F6CC3"/>
    <w:rsid w:val="005F7F8E"/>
    <w:rsid w:val="00607D48"/>
    <w:rsid w:val="00642CA7"/>
    <w:rsid w:val="006547BB"/>
    <w:rsid w:val="006605C4"/>
    <w:rsid w:val="00676C89"/>
    <w:rsid w:val="00696D15"/>
    <w:rsid w:val="00697F67"/>
    <w:rsid w:val="006A54C1"/>
    <w:rsid w:val="006A5BBE"/>
    <w:rsid w:val="006B764E"/>
    <w:rsid w:val="006C3379"/>
    <w:rsid w:val="006D211B"/>
    <w:rsid w:val="006E4B86"/>
    <w:rsid w:val="007030F5"/>
    <w:rsid w:val="0073390F"/>
    <w:rsid w:val="00737C37"/>
    <w:rsid w:val="007407CE"/>
    <w:rsid w:val="00761C5D"/>
    <w:rsid w:val="00783680"/>
    <w:rsid w:val="007A4F15"/>
    <w:rsid w:val="007B5E52"/>
    <w:rsid w:val="007C0D12"/>
    <w:rsid w:val="007C7E9B"/>
    <w:rsid w:val="007D4AAF"/>
    <w:rsid w:val="007D6A38"/>
    <w:rsid w:val="007F0694"/>
    <w:rsid w:val="007F1638"/>
    <w:rsid w:val="007F7361"/>
    <w:rsid w:val="008025EF"/>
    <w:rsid w:val="00813163"/>
    <w:rsid w:val="00814E8E"/>
    <w:rsid w:val="00815B85"/>
    <w:rsid w:val="008163D2"/>
    <w:rsid w:val="0082101E"/>
    <w:rsid w:val="00831D5F"/>
    <w:rsid w:val="00840692"/>
    <w:rsid w:val="00844D24"/>
    <w:rsid w:val="008517F4"/>
    <w:rsid w:val="0086475A"/>
    <w:rsid w:val="00865BE4"/>
    <w:rsid w:val="00872AC1"/>
    <w:rsid w:val="00874EB5"/>
    <w:rsid w:val="008867C2"/>
    <w:rsid w:val="0089032C"/>
    <w:rsid w:val="008914DF"/>
    <w:rsid w:val="008A309C"/>
    <w:rsid w:val="008A710C"/>
    <w:rsid w:val="008B7F08"/>
    <w:rsid w:val="008C36B6"/>
    <w:rsid w:val="008D5D10"/>
    <w:rsid w:val="008E0D41"/>
    <w:rsid w:val="00903C25"/>
    <w:rsid w:val="00906568"/>
    <w:rsid w:val="009238D2"/>
    <w:rsid w:val="00941BC7"/>
    <w:rsid w:val="009524C4"/>
    <w:rsid w:val="00967DAE"/>
    <w:rsid w:val="009905C7"/>
    <w:rsid w:val="009944E4"/>
    <w:rsid w:val="009B2089"/>
    <w:rsid w:val="009B7453"/>
    <w:rsid w:val="009C2562"/>
    <w:rsid w:val="009C4E67"/>
    <w:rsid w:val="009C7022"/>
    <w:rsid w:val="009D48E4"/>
    <w:rsid w:val="009E2893"/>
    <w:rsid w:val="009E3645"/>
    <w:rsid w:val="009E5B19"/>
    <w:rsid w:val="00A00E95"/>
    <w:rsid w:val="00A12F54"/>
    <w:rsid w:val="00A17F94"/>
    <w:rsid w:val="00A3371D"/>
    <w:rsid w:val="00A46A90"/>
    <w:rsid w:val="00A46FF4"/>
    <w:rsid w:val="00A6139E"/>
    <w:rsid w:val="00A737EE"/>
    <w:rsid w:val="00A74382"/>
    <w:rsid w:val="00AA4841"/>
    <w:rsid w:val="00AC2866"/>
    <w:rsid w:val="00AD40BC"/>
    <w:rsid w:val="00AD4FBF"/>
    <w:rsid w:val="00AD4FDD"/>
    <w:rsid w:val="00B1573C"/>
    <w:rsid w:val="00B3335A"/>
    <w:rsid w:val="00B36A72"/>
    <w:rsid w:val="00B36C3F"/>
    <w:rsid w:val="00B51F6B"/>
    <w:rsid w:val="00B65DF4"/>
    <w:rsid w:val="00B7007A"/>
    <w:rsid w:val="00B74FD7"/>
    <w:rsid w:val="00B92D1F"/>
    <w:rsid w:val="00B96B4C"/>
    <w:rsid w:val="00BC24C5"/>
    <w:rsid w:val="00BD6CEA"/>
    <w:rsid w:val="00BF5D95"/>
    <w:rsid w:val="00C0270F"/>
    <w:rsid w:val="00C20E08"/>
    <w:rsid w:val="00C471D1"/>
    <w:rsid w:val="00C5030B"/>
    <w:rsid w:val="00C5031B"/>
    <w:rsid w:val="00C54E19"/>
    <w:rsid w:val="00C570BB"/>
    <w:rsid w:val="00C649C7"/>
    <w:rsid w:val="00C840A6"/>
    <w:rsid w:val="00C90E51"/>
    <w:rsid w:val="00CA528D"/>
    <w:rsid w:val="00CD58B0"/>
    <w:rsid w:val="00D217DF"/>
    <w:rsid w:val="00D61087"/>
    <w:rsid w:val="00D82FB9"/>
    <w:rsid w:val="00D877B5"/>
    <w:rsid w:val="00D948CF"/>
    <w:rsid w:val="00D94E5E"/>
    <w:rsid w:val="00DA2A9D"/>
    <w:rsid w:val="00DB4E6C"/>
    <w:rsid w:val="00DC00BF"/>
    <w:rsid w:val="00DC08A6"/>
    <w:rsid w:val="00DC5EA9"/>
    <w:rsid w:val="00DD086D"/>
    <w:rsid w:val="00DD395C"/>
    <w:rsid w:val="00DD63C8"/>
    <w:rsid w:val="00DE4717"/>
    <w:rsid w:val="00DF6119"/>
    <w:rsid w:val="00E05A59"/>
    <w:rsid w:val="00E06CF0"/>
    <w:rsid w:val="00E108AC"/>
    <w:rsid w:val="00E21BF6"/>
    <w:rsid w:val="00E4392A"/>
    <w:rsid w:val="00E60B51"/>
    <w:rsid w:val="00E61296"/>
    <w:rsid w:val="00E73F40"/>
    <w:rsid w:val="00E80AAA"/>
    <w:rsid w:val="00EA61EB"/>
    <w:rsid w:val="00EB7326"/>
    <w:rsid w:val="00EB754F"/>
    <w:rsid w:val="00EC2539"/>
    <w:rsid w:val="00ED043A"/>
    <w:rsid w:val="00EE4BB8"/>
    <w:rsid w:val="00F0327F"/>
    <w:rsid w:val="00F0791A"/>
    <w:rsid w:val="00F225D1"/>
    <w:rsid w:val="00F24614"/>
    <w:rsid w:val="00F334BD"/>
    <w:rsid w:val="00F53EB9"/>
    <w:rsid w:val="00F57AD1"/>
    <w:rsid w:val="00F64250"/>
    <w:rsid w:val="00F8478F"/>
    <w:rsid w:val="00F85CFB"/>
    <w:rsid w:val="00F90EF8"/>
    <w:rsid w:val="00F91364"/>
    <w:rsid w:val="00F92DE6"/>
    <w:rsid w:val="00FB0759"/>
    <w:rsid w:val="00FB2011"/>
    <w:rsid w:val="00FB2DDD"/>
    <w:rsid w:val="00FD00B2"/>
    <w:rsid w:val="00FD3950"/>
    <w:rsid w:val="00FD5F6F"/>
    <w:rsid w:val="00FD689B"/>
    <w:rsid w:val="00FE1BF4"/>
    <w:rsid w:val="00FE7CD7"/>
    <w:rsid w:val="2BC8E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E4392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92A"/>
    <w:rPr>
      <w:rFonts w:ascii="Segoe UI" w:hAnsi="Segoe UI" w:cs="Segoe UI"/>
      <w:sz w:val="18"/>
      <w:szCs w:val="18"/>
      <w:lang w:val="en-GB"/>
    </w:rPr>
  </w:style>
  <w:style w:type="paragraph" w:styleId="EndnoteText">
    <w:name w:val="endnote text"/>
    <w:basedOn w:val="Normal"/>
    <w:link w:val="EndnoteTextChar"/>
    <w:uiPriority w:val="99"/>
    <w:semiHidden/>
    <w:unhideWhenUsed/>
    <w:rsid w:val="00205F75"/>
    <w:pPr>
      <w:spacing w:line="240" w:lineRule="auto"/>
    </w:pPr>
    <w:rPr>
      <w:szCs w:val="20"/>
    </w:rPr>
  </w:style>
  <w:style w:type="character" w:customStyle="1" w:styleId="EndnoteTextChar">
    <w:name w:val="Endnote Text Char"/>
    <w:basedOn w:val="DefaultParagraphFont"/>
    <w:link w:val="EndnoteText"/>
    <w:uiPriority w:val="99"/>
    <w:semiHidden/>
    <w:rsid w:val="00205F75"/>
    <w:rPr>
      <w:rFonts w:ascii="Verdana" w:hAnsi="Verdana"/>
      <w:sz w:val="20"/>
      <w:szCs w:val="20"/>
      <w:lang w:val="en-GB"/>
    </w:rPr>
  </w:style>
  <w:style w:type="character" w:styleId="EndnoteReference">
    <w:name w:val="endnote reference"/>
    <w:basedOn w:val="DefaultParagraphFont"/>
    <w:uiPriority w:val="99"/>
    <w:semiHidden/>
    <w:unhideWhenUsed/>
    <w:rsid w:val="00205F7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341688">
      <w:bodyDiv w:val="1"/>
      <w:marLeft w:val="0"/>
      <w:marRight w:val="0"/>
      <w:marTop w:val="0"/>
      <w:marBottom w:val="0"/>
      <w:divBdr>
        <w:top w:val="none" w:sz="0" w:space="0" w:color="auto"/>
        <w:left w:val="none" w:sz="0" w:space="0" w:color="auto"/>
        <w:bottom w:val="none" w:sz="0" w:space="0" w:color="auto"/>
        <w:right w:val="none" w:sz="0" w:space="0" w:color="auto"/>
      </w:divBdr>
    </w:div>
    <w:div w:id="155614884">
      <w:bodyDiv w:val="1"/>
      <w:marLeft w:val="0"/>
      <w:marRight w:val="0"/>
      <w:marTop w:val="0"/>
      <w:marBottom w:val="0"/>
      <w:divBdr>
        <w:top w:val="none" w:sz="0" w:space="0" w:color="auto"/>
        <w:left w:val="none" w:sz="0" w:space="0" w:color="auto"/>
        <w:bottom w:val="none" w:sz="0" w:space="0" w:color="auto"/>
        <w:right w:val="none" w:sz="0" w:space="0" w:color="auto"/>
      </w:divBdr>
    </w:div>
    <w:div w:id="190606174">
      <w:bodyDiv w:val="1"/>
      <w:marLeft w:val="0"/>
      <w:marRight w:val="0"/>
      <w:marTop w:val="0"/>
      <w:marBottom w:val="0"/>
      <w:divBdr>
        <w:top w:val="none" w:sz="0" w:space="0" w:color="auto"/>
        <w:left w:val="none" w:sz="0" w:space="0" w:color="auto"/>
        <w:bottom w:val="none" w:sz="0" w:space="0" w:color="auto"/>
        <w:right w:val="none" w:sz="0" w:space="0" w:color="auto"/>
      </w:divBdr>
    </w:div>
    <w:div w:id="194003141">
      <w:bodyDiv w:val="1"/>
      <w:marLeft w:val="0"/>
      <w:marRight w:val="0"/>
      <w:marTop w:val="0"/>
      <w:marBottom w:val="0"/>
      <w:divBdr>
        <w:top w:val="none" w:sz="0" w:space="0" w:color="auto"/>
        <w:left w:val="none" w:sz="0" w:space="0" w:color="auto"/>
        <w:bottom w:val="none" w:sz="0" w:space="0" w:color="auto"/>
        <w:right w:val="none" w:sz="0" w:space="0" w:color="auto"/>
      </w:divBdr>
    </w:div>
    <w:div w:id="621543829">
      <w:bodyDiv w:val="1"/>
      <w:marLeft w:val="0"/>
      <w:marRight w:val="0"/>
      <w:marTop w:val="0"/>
      <w:marBottom w:val="0"/>
      <w:divBdr>
        <w:top w:val="none" w:sz="0" w:space="0" w:color="auto"/>
        <w:left w:val="none" w:sz="0" w:space="0" w:color="auto"/>
        <w:bottom w:val="none" w:sz="0" w:space="0" w:color="auto"/>
        <w:right w:val="none" w:sz="0" w:space="0" w:color="auto"/>
      </w:divBdr>
    </w:div>
    <w:div w:id="954094745">
      <w:bodyDiv w:val="1"/>
      <w:marLeft w:val="0"/>
      <w:marRight w:val="0"/>
      <w:marTop w:val="0"/>
      <w:marBottom w:val="0"/>
      <w:divBdr>
        <w:top w:val="none" w:sz="0" w:space="0" w:color="auto"/>
        <w:left w:val="none" w:sz="0" w:space="0" w:color="auto"/>
        <w:bottom w:val="none" w:sz="0" w:space="0" w:color="auto"/>
        <w:right w:val="none" w:sz="0" w:space="0" w:color="auto"/>
      </w:divBdr>
    </w:div>
    <w:div w:id="986740353">
      <w:bodyDiv w:val="1"/>
      <w:marLeft w:val="0"/>
      <w:marRight w:val="0"/>
      <w:marTop w:val="0"/>
      <w:marBottom w:val="0"/>
      <w:divBdr>
        <w:top w:val="none" w:sz="0" w:space="0" w:color="auto"/>
        <w:left w:val="none" w:sz="0" w:space="0" w:color="auto"/>
        <w:bottom w:val="none" w:sz="0" w:space="0" w:color="auto"/>
        <w:right w:val="none" w:sz="0" w:space="0" w:color="auto"/>
      </w:divBdr>
    </w:div>
    <w:div w:id="1016421934">
      <w:bodyDiv w:val="1"/>
      <w:marLeft w:val="0"/>
      <w:marRight w:val="0"/>
      <w:marTop w:val="0"/>
      <w:marBottom w:val="0"/>
      <w:divBdr>
        <w:top w:val="none" w:sz="0" w:space="0" w:color="auto"/>
        <w:left w:val="none" w:sz="0" w:space="0" w:color="auto"/>
        <w:bottom w:val="none" w:sz="0" w:space="0" w:color="auto"/>
        <w:right w:val="none" w:sz="0" w:space="0" w:color="auto"/>
      </w:divBdr>
    </w:div>
    <w:div w:id="1063523890">
      <w:bodyDiv w:val="1"/>
      <w:marLeft w:val="0"/>
      <w:marRight w:val="0"/>
      <w:marTop w:val="0"/>
      <w:marBottom w:val="0"/>
      <w:divBdr>
        <w:top w:val="none" w:sz="0" w:space="0" w:color="auto"/>
        <w:left w:val="none" w:sz="0" w:space="0" w:color="auto"/>
        <w:bottom w:val="none" w:sz="0" w:space="0" w:color="auto"/>
        <w:right w:val="none" w:sz="0" w:space="0" w:color="auto"/>
      </w:divBdr>
    </w:div>
    <w:div w:id="1337878486">
      <w:bodyDiv w:val="1"/>
      <w:marLeft w:val="0"/>
      <w:marRight w:val="0"/>
      <w:marTop w:val="0"/>
      <w:marBottom w:val="0"/>
      <w:divBdr>
        <w:top w:val="none" w:sz="0" w:space="0" w:color="auto"/>
        <w:left w:val="none" w:sz="0" w:space="0" w:color="auto"/>
        <w:bottom w:val="none" w:sz="0" w:space="0" w:color="auto"/>
        <w:right w:val="none" w:sz="0" w:space="0" w:color="auto"/>
      </w:divBdr>
    </w:div>
    <w:div w:id="1431197062">
      <w:bodyDiv w:val="1"/>
      <w:marLeft w:val="0"/>
      <w:marRight w:val="0"/>
      <w:marTop w:val="0"/>
      <w:marBottom w:val="0"/>
      <w:divBdr>
        <w:top w:val="none" w:sz="0" w:space="0" w:color="auto"/>
        <w:left w:val="none" w:sz="0" w:space="0" w:color="auto"/>
        <w:bottom w:val="none" w:sz="0" w:space="0" w:color="auto"/>
        <w:right w:val="none" w:sz="0" w:space="0" w:color="auto"/>
      </w:divBdr>
    </w:div>
    <w:div w:id="1608728627">
      <w:bodyDiv w:val="1"/>
      <w:marLeft w:val="0"/>
      <w:marRight w:val="0"/>
      <w:marTop w:val="0"/>
      <w:marBottom w:val="0"/>
      <w:divBdr>
        <w:top w:val="none" w:sz="0" w:space="0" w:color="auto"/>
        <w:left w:val="none" w:sz="0" w:space="0" w:color="auto"/>
        <w:bottom w:val="none" w:sz="0" w:space="0" w:color="auto"/>
        <w:right w:val="none" w:sz="0" w:space="0" w:color="auto"/>
      </w:divBdr>
    </w:div>
    <w:div w:id="1646620591">
      <w:bodyDiv w:val="1"/>
      <w:marLeft w:val="0"/>
      <w:marRight w:val="0"/>
      <w:marTop w:val="0"/>
      <w:marBottom w:val="0"/>
      <w:divBdr>
        <w:top w:val="none" w:sz="0" w:space="0" w:color="auto"/>
        <w:left w:val="none" w:sz="0" w:space="0" w:color="auto"/>
        <w:bottom w:val="none" w:sz="0" w:space="0" w:color="auto"/>
        <w:right w:val="none" w:sz="0" w:space="0" w:color="auto"/>
      </w:divBdr>
    </w:div>
    <w:div w:id="1739861149">
      <w:bodyDiv w:val="1"/>
      <w:marLeft w:val="0"/>
      <w:marRight w:val="0"/>
      <w:marTop w:val="0"/>
      <w:marBottom w:val="0"/>
      <w:divBdr>
        <w:top w:val="none" w:sz="0" w:space="0" w:color="auto"/>
        <w:left w:val="none" w:sz="0" w:space="0" w:color="auto"/>
        <w:bottom w:val="none" w:sz="0" w:space="0" w:color="auto"/>
        <w:right w:val="none" w:sz="0" w:space="0" w:color="auto"/>
      </w:divBdr>
    </w:div>
    <w:div w:id="1808275742">
      <w:bodyDiv w:val="1"/>
      <w:marLeft w:val="0"/>
      <w:marRight w:val="0"/>
      <w:marTop w:val="0"/>
      <w:marBottom w:val="0"/>
      <w:divBdr>
        <w:top w:val="none" w:sz="0" w:space="0" w:color="auto"/>
        <w:left w:val="none" w:sz="0" w:space="0" w:color="auto"/>
        <w:bottom w:val="none" w:sz="0" w:space="0" w:color="auto"/>
        <w:right w:val="none" w:sz="0" w:space="0" w:color="auto"/>
      </w:divBdr>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1886865345">
      <w:bodyDiv w:val="1"/>
      <w:marLeft w:val="0"/>
      <w:marRight w:val="0"/>
      <w:marTop w:val="0"/>
      <w:marBottom w:val="0"/>
      <w:divBdr>
        <w:top w:val="none" w:sz="0" w:space="0" w:color="auto"/>
        <w:left w:val="none" w:sz="0" w:space="0" w:color="auto"/>
        <w:bottom w:val="none" w:sz="0" w:space="0" w:color="auto"/>
        <w:right w:val="none" w:sz="0" w:space="0" w:color="auto"/>
      </w:divBdr>
    </w:div>
    <w:div w:id="1980377900">
      <w:bodyDiv w:val="1"/>
      <w:marLeft w:val="0"/>
      <w:marRight w:val="0"/>
      <w:marTop w:val="0"/>
      <w:marBottom w:val="0"/>
      <w:divBdr>
        <w:top w:val="none" w:sz="0" w:space="0" w:color="auto"/>
        <w:left w:val="none" w:sz="0" w:space="0" w:color="auto"/>
        <w:bottom w:val="none" w:sz="0" w:space="0" w:color="auto"/>
        <w:right w:val="none" w:sz="0" w:space="0" w:color="auto"/>
      </w:divBdr>
    </w:div>
    <w:div w:id="2027635654">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55144FF4F11D48B2F3657A2566D9DD" ma:contentTypeVersion="6" ma:contentTypeDescription="Create a new document." ma:contentTypeScope="" ma:versionID="b9be395ed93236d9ab294cb6fd4e00bf">
  <xsd:schema xmlns:xsd="http://www.w3.org/2001/XMLSchema" xmlns:xs="http://www.w3.org/2001/XMLSchema" xmlns:p="http://schemas.microsoft.com/office/2006/metadata/properties" xmlns:ns2="ba4c1627-414a-414a-b605-c0f228a4e6b4" xmlns:ns3="cdc4c19c-049b-4496-b023-9deca447e204" targetNamespace="http://schemas.microsoft.com/office/2006/metadata/properties" ma:root="true" ma:fieldsID="0b23c011685054e1234d3cd53f798512" ns2:_="" ns3:_="">
    <xsd:import namespace="ba4c1627-414a-414a-b605-c0f228a4e6b4"/>
    <xsd:import namespace="cdc4c19c-049b-4496-b023-9deca447e2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4c1627-414a-414a-b605-c0f228a4e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c4c19c-049b-4496-b023-9deca447e2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i="http://www.w3.org/2001/XMLSchema-instance" xmlns:xsd="http://www.w3.org/2001/XMLSchema" xmlns="http://www.boldonjames.com/2008/01/sie/internal/label" sislVersion="0" policy="973096ae-7329-4b3b-9368-47aeba6959e1"/>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0CAC5-5282-4183-90D7-BE2074A8F1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4c1627-414a-414a-b605-c0f228a4e6b4"/>
    <ds:schemaRef ds:uri="cdc4c19c-049b-4496-b023-9deca447e2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B6FF5B-3AEB-4958-8F9A-3BECEC9B70F1}">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cdc4c19c-049b-4496-b023-9deca447e204"/>
    <ds:schemaRef ds:uri="ba4c1627-414a-414a-b605-c0f228a4e6b4"/>
    <ds:schemaRef ds:uri="http://www.w3.org/XML/1998/namespace"/>
  </ds:schemaRefs>
</ds:datastoreItem>
</file>

<file path=customXml/itemProps3.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4.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73F98A05-3F0C-4825-BF2E-610F16D0B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587</Words>
  <Characters>3352</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3932</CharactersWithSpaces>
  <SharedDoc>false</SharedDoc>
  <HLinks>
    <vt:vector size="6" baseType="variant">
      <vt:variant>
        <vt:i4>7077986</vt:i4>
      </vt:variant>
      <vt:variant>
        <vt:i4>0</vt:i4>
      </vt:variant>
      <vt:variant>
        <vt:i4>0</vt:i4>
      </vt:variant>
      <vt:variant>
        <vt:i4>5</vt:i4>
      </vt:variant>
      <vt:variant>
        <vt:lpwstr>https://clicktime.symantec.com/3siSYm56LE45X466BX99G96H2?u=https%3A%2F%2Fwww.energynetworks.org%2Fgas%2Ffutures%2Fpathways-to-net-zero-report.html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Tomlinson, Stephen</cp:lastModifiedBy>
  <cp:revision>2</cp:revision>
  <dcterms:created xsi:type="dcterms:W3CDTF">2020-09-14T12:45:00Z</dcterms:created>
  <dcterms:modified xsi:type="dcterms:W3CDTF">2020-09-14T12:45:00Z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0x0101004955144FF4F11D48B2F3657A2566D9DD</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11" name="MSIP_Label_2b73dd0b-afe1-4a46-943f-1bdb914b8a49_Enabled">
    <vt:lpwstr>true</vt:lpwstr>
  </property>
  <property fmtid="{D5CDD505-2E9C-101B-9397-08002B2CF9AE}" pid="12" name="MSIP_Label_2b73dd0b-afe1-4a46-943f-1bdb914b8a49_SetDate">
    <vt:lpwstr>2020-09-10T16:56:47Z</vt:lpwstr>
  </property>
  <property fmtid="{D5CDD505-2E9C-101B-9397-08002B2CF9AE}" pid="13" name="MSIP_Label_2b73dd0b-afe1-4a46-943f-1bdb914b8a49_Method">
    <vt:lpwstr>Standard</vt:lpwstr>
  </property>
  <property fmtid="{D5CDD505-2E9C-101B-9397-08002B2CF9AE}" pid="14" name="MSIP_Label_2b73dd0b-afe1-4a46-943f-1bdb914b8a49_Name">
    <vt:lpwstr>Internal</vt:lpwstr>
  </property>
  <property fmtid="{D5CDD505-2E9C-101B-9397-08002B2CF9AE}" pid="15" name="MSIP_Label_2b73dd0b-afe1-4a46-943f-1bdb914b8a49_SiteId">
    <vt:lpwstr>b9563cbc-9874-41ab-b448-7e0f61aff3eb</vt:lpwstr>
  </property>
  <property fmtid="{D5CDD505-2E9C-101B-9397-08002B2CF9AE}" pid="16" name="MSIP_Label_2b73dd0b-afe1-4a46-943f-1bdb914b8a49_ActionId">
    <vt:lpwstr>8949d4a2-d57b-4012-82c8-00005ffe40d2</vt:lpwstr>
  </property>
  <property fmtid="{D5CDD505-2E9C-101B-9397-08002B2CF9AE}" pid="17" name="MSIP_Label_2b73dd0b-afe1-4a46-943f-1bdb914b8a49_ContentBits">
    <vt:lpwstr>2</vt:lpwstr>
  </property>
</Properties>
</file>