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5"/>
        <w:gridCol w:w="2721"/>
        <w:gridCol w:w="3280"/>
      </w:tblGrid>
      <w:tr w:rsidR="00303EB5">
        <w:trPr>
          <w:trHeight w:hRule="exact" w:val="72"/>
          <w:tblHeader/>
        </w:trPr>
        <w:tc>
          <w:tcPr>
            <w:tcW w:w="3595" w:type="dxa"/>
            <w:shd w:val="clear" w:color="auto" w:fill="F58220"/>
            <w:tcMar>
              <w:top w:w="5" w:type="dxa"/>
              <w:left w:w="221" w:type="dxa"/>
              <w:bottom w:w="5" w:type="dxa"/>
              <w:right w:w="221" w:type="dxa"/>
            </w:tcMar>
            <w:vAlign w:val="center"/>
          </w:tcPr>
          <w:p w:rsidR="00303EB5" w:rsidRDefault="00303EB5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21" w:type="dxa"/>
            <w:shd w:val="clear" w:color="auto" w:fill="F58220"/>
            <w:tcMar>
              <w:top w:w="5" w:type="dxa"/>
              <w:left w:w="149" w:type="dxa"/>
              <w:bottom w:w="5" w:type="dxa"/>
              <w:right w:w="149" w:type="dxa"/>
            </w:tcMar>
            <w:vAlign w:val="center"/>
          </w:tcPr>
          <w:p w:rsidR="00303EB5" w:rsidRDefault="00303EB5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280" w:type="dxa"/>
            <w:shd w:val="clear" w:color="auto" w:fill="F58220"/>
            <w:tcMar>
              <w:top w:w="5" w:type="dxa"/>
              <w:left w:w="221" w:type="dxa"/>
              <w:bottom w:w="5" w:type="dxa"/>
              <w:right w:w="221" w:type="dxa"/>
            </w:tcMar>
            <w:vAlign w:val="center"/>
          </w:tcPr>
          <w:p w:rsidR="00303EB5" w:rsidRDefault="00303EB5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303EB5">
        <w:trPr>
          <w:trHeight w:hRule="exact" w:val="648"/>
          <w:tblHeader/>
        </w:trPr>
        <w:tc>
          <w:tcPr>
            <w:tcW w:w="9596" w:type="dxa"/>
            <w:gridSpan w:val="3"/>
            <w:tcBorders>
              <w:bottom w:val="dotted" w:sz="6" w:space="0" w:color="7F7F7F"/>
            </w:tcBorders>
            <w:shd w:val="clear" w:color="auto" w:fill="EEF0F2"/>
            <w:tcMar>
              <w:top w:w="5" w:type="dxa"/>
              <w:left w:w="221" w:type="dxa"/>
              <w:bottom w:w="8" w:type="dxa"/>
              <w:right w:w="221" w:type="dxa"/>
            </w:tcMar>
            <w:vAlign w:val="center"/>
            <w:hideMark/>
          </w:tcPr>
          <w:p w:rsidR="00303EB5" w:rsidRDefault="00283DC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spacing w:val="-10"/>
                <w:sz w:val="22"/>
                <w:szCs w:val="22"/>
              </w:rPr>
              <w:t>Network Innovation Competition 2020 Supplementary Answer form</w:t>
            </w:r>
          </w:p>
        </w:tc>
      </w:tr>
    </w:tbl>
    <w:p w:rsidR="00303EB5" w:rsidRDefault="00303EB5">
      <w:pPr>
        <w:spacing w:line="360" w:lineRule="auto"/>
        <w:rPr>
          <w:sz w:val="20"/>
          <w:szCs w:val="20"/>
        </w:rPr>
      </w:pPr>
    </w:p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7"/>
        <w:gridCol w:w="1990"/>
        <w:gridCol w:w="2268"/>
        <w:gridCol w:w="2361"/>
      </w:tblGrid>
      <w:tr w:rsidR="00303EB5">
        <w:trPr>
          <w:trHeight w:val="879"/>
        </w:trPr>
        <w:tc>
          <w:tcPr>
            <w:tcW w:w="29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Project Name</w:t>
            </w:r>
          </w:p>
        </w:tc>
        <w:tc>
          <w:tcPr>
            <w:tcW w:w="6619" w:type="dxa"/>
            <w:gridSpan w:val="3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QUEST</w:t>
            </w:r>
          </w:p>
        </w:tc>
      </w:tr>
      <w:tr w:rsidR="00303EB5">
        <w:tc>
          <w:tcPr>
            <w:tcW w:w="2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Question number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#12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Pro forma section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Section 2.3</w:t>
            </w:r>
          </w:p>
        </w:tc>
      </w:tr>
      <w:tr w:rsidR="00303EB5">
        <w:tc>
          <w:tcPr>
            <w:tcW w:w="2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Question date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25/08/20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Answer date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27/08/20</w:t>
            </w:r>
          </w:p>
        </w:tc>
      </w:tr>
      <w:tr w:rsidR="00303EB5">
        <w:tc>
          <w:tcPr>
            <w:tcW w:w="296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Question summary</w:t>
            </w:r>
          </w:p>
        </w:tc>
        <w:tc>
          <w:tcPr>
            <w:tcW w:w="6619" w:type="dxa"/>
            <w:gridSpan w:val="3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303EB5" w:rsidRDefault="00283DC7">
            <w:pPr>
              <w:pStyle w:val="Heading1"/>
              <w:keepLines/>
              <w:spacing w:after="360" w:line="360" w:lineRule="auto"/>
              <w:rPr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Please explain how the claimed loss reduction benefits will be substantiated in the trials.</w:t>
            </w:r>
          </w:p>
        </w:tc>
      </w:tr>
    </w:tbl>
    <w:p w:rsidR="00303EB5" w:rsidRDefault="00303EB5">
      <w:pPr>
        <w:pStyle w:val="Heading2"/>
        <w:keepLines/>
        <w:spacing w:before="40" w:after="180" w:line="360" w:lineRule="auto"/>
      </w:pPr>
      <w:bookmarkStart w:id="0" w:name="_Toc513709470"/>
    </w:p>
    <w:bookmarkEnd w:id="0"/>
    <w:p w:rsidR="00303EB5" w:rsidRDefault="00283DC7">
      <w:pPr>
        <w:pStyle w:val="Heading2"/>
        <w:keepLines/>
        <w:spacing w:before="40" w:after="180" w:line="360" w:lineRule="auto"/>
      </w:pPr>
      <w:r>
        <w:rPr>
          <w:rFonts w:ascii="Verdana" w:eastAsia="Verdana" w:hAnsi="Verdana" w:cs="Verdana"/>
          <w:iCs w:val="0"/>
          <w:sz w:val="24"/>
          <w:szCs w:val="24"/>
        </w:rPr>
        <w:t>Answer (please retain document formatting and do not exceed 2 pages unless otherwise agreed with Ofgem)</w:t>
      </w:r>
    </w:p>
    <w:p w:rsidR="00406C39" w:rsidRDefault="00283DC7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bookmarkStart w:id="1" w:name="_GoBack"/>
      <w:bookmarkEnd w:id="1"/>
      <w:r>
        <w:rPr>
          <w:rFonts w:ascii="Verdana" w:eastAsia="Verdana" w:hAnsi="Verdana" w:cs="Verdana"/>
          <w:sz w:val="20"/>
          <w:szCs w:val="20"/>
        </w:rPr>
        <w:t xml:space="preserve">The loss reduction benefits will be quantified through modelling work </w:t>
      </w:r>
      <w:r w:rsidR="00F502BA">
        <w:rPr>
          <w:rFonts w:ascii="Verdana" w:eastAsia="Verdana" w:hAnsi="Verdana" w:cs="Verdana"/>
          <w:sz w:val="20"/>
          <w:szCs w:val="20"/>
        </w:rPr>
        <w:t xml:space="preserve">to be </w:t>
      </w:r>
      <w:r>
        <w:rPr>
          <w:rFonts w:ascii="Verdana" w:eastAsia="Verdana" w:hAnsi="Verdana" w:cs="Verdana"/>
          <w:sz w:val="20"/>
          <w:szCs w:val="20"/>
        </w:rPr>
        <w:t>carried out by ou</w:t>
      </w:r>
      <w:r w:rsidR="00433805"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 xml:space="preserve"> technical research partner, SGS. </w:t>
      </w:r>
      <w:r w:rsidR="00F4382C">
        <w:rPr>
          <w:rFonts w:ascii="Verdana" w:eastAsia="Verdana" w:hAnsi="Verdana" w:cs="Verdana"/>
          <w:sz w:val="20"/>
          <w:szCs w:val="20"/>
        </w:rPr>
        <w:t xml:space="preserve"> A bench-testing regime will create a set of network models</w:t>
      </w:r>
      <w:r w:rsidR="00967DE7">
        <w:rPr>
          <w:rFonts w:ascii="Verdana" w:eastAsia="Verdana" w:hAnsi="Verdana" w:cs="Verdana"/>
          <w:sz w:val="20"/>
          <w:szCs w:val="20"/>
        </w:rPr>
        <w:t xml:space="preserve"> (using IPSA, DINIS, analytical scrip</w:t>
      </w:r>
      <w:r w:rsidR="00433805">
        <w:rPr>
          <w:rFonts w:ascii="Verdana" w:eastAsia="Verdana" w:hAnsi="Verdana" w:cs="Verdana"/>
          <w:sz w:val="20"/>
          <w:szCs w:val="20"/>
        </w:rPr>
        <w:t>t</w:t>
      </w:r>
      <w:r w:rsidR="00967DE7">
        <w:rPr>
          <w:rFonts w:ascii="Verdana" w:eastAsia="Verdana" w:hAnsi="Verdana" w:cs="Verdana"/>
          <w:sz w:val="20"/>
          <w:szCs w:val="20"/>
        </w:rPr>
        <w:t>s</w:t>
      </w:r>
      <w:r w:rsidR="00F502BA">
        <w:rPr>
          <w:rFonts w:ascii="Verdana" w:eastAsia="Verdana" w:hAnsi="Verdana" w:cs="Verdana"/>
          <w:sz w:val="20"/>
          <w:szCs w:val="20"/>
        </w:rPr>
        <w:t>,</w:t>
      </w:r>
      <w:r w:rsidR="00967DE7">
        <w:rPr>
          <w:rFonts w:ascii="Verdana" w:eastAsia="Verdana" w:hAnsi="Verdana" w:cs="Verdana"/>
          <w:sz w:val="20"/>
          <w:szCs w:val="20"/>
        </w:rPr>
        <w:t xml:space="preserve"> and extensive data sets)</w:t>
      </w:r>
      <w:r w:rsidR="00F4382C">
        <w:rPr>
          <w:rFonts w:ascii="Verdana" w:eastAsia="Verdana" w:hAnsi="Verdana" w:cs="Verdana"/>
          <w:sz w:val="20"/>
          <w:szCs w:val="20"/>
        </w:rPr>
        <w:t>, DER and load cases/scenarios</w:t>
      </w:r>
      <w:r w:rsidR="00F502BA">
        <w:rPr>
          <w:rFonts w:ascii="Verdana" w:eastAsia="Verdana" w:hAnsi="Verdana" w:cs="Verdana"/>
          <w:sz w:val="20"/>
          <w:szCs w:val="20"/>
        </w:rPr>
        <w:t>,</w:t>
      </w:r>
      <w:r w:rsidR="00F4382C">
        <w:rPr>
          <w:rFonts w:ascii="Verdana" w:eastAsia="Verdana" w:hAnsi="Verdana" w:cs="Verdana"/>
          <w:sz w:val="20"/>
          <w:szCs w:val="20"/>
        </w:rPr>
        <w:t xml:space="preserve"> and QUEST method/solution configurations</w:t>
      </w:r>
      <w:r w:rsidR="00C71B19">
        <w:rPr>
          <w:rFonts w:ascii="Verdana" w:eastAsia="Verdana" w:hAnsi="Verdana" w:cs="Verdana"/>
          <w:sz w:val="20"/>
          <w:szCs w:val="20"/>
        </w:rPr>
        <w:t>,</w:t>
      </w:r>
      <w:r w:rsidR="00F4382C">
        <w:rPr>
          <w:rFonts w:ascii="Verdana" w:eastAsia="Verdana" w:hAnsi="Verdana" w:cs="Verdana"/>
          <w:sz w:val="20"/>
          <w:szCs w:val="20"/>
        </w:rPr>
        <w:t xml:space="preserve"> to enable offline analysis of the operation of the QUEST solution. </w:t>
      </w:r>
    </w:p>
    <w:p w:rsidR="00406C39" w:rsidRDefault="00406C39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p w:rsidR="00303EB5" w:rsidRDefault="00F4382C">
      <w:pPr>
        <w:spacing w:line="360" w:lineRule="auto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Initial use of the bench-testing models </w:t>
      </w:r>
      <w:r w:rsidR="00433805">
        <w:rPr>
          <w:rFonts w:ascii="Verdana" w:eastAsia="Verdana" w:hAnsi="Verdana" w:cs="Verdana"/>
          <w:sz w:val="20"/>
          <w:szCs w:val="20"/>
        </w:rPr>
        <w:t xml:space="preserve">will </w:t>
      </w:r>
      <w:r>
        <w:rPr>
          <w:rFonts w:ascii="Verdana" w:eastAsia="Verdana" w:hAnsi="Verdana" w:cs="Verdana"/>
          <w:sz w:val="20"/>
          <w:szCs w:val="20"/>
        </w:rPr>
        <w:t>inform the design and configuration for the trials. This will include assessment of the prospective benefits</w:t>
      </w:r>
      <w:r w:rsidR="00F502BA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including net loss reductions over an operating period. The net losses </w:t>
      </w:r>
      <w:r w:rsidR="00283DC7">
        <w:rPr>
          <w:rFonts w:ascii="Verdana" w:eastAsia="Verdana" w:hAnsi="Verdana" w:cs="Verdana"/>
          <w:sz w:val="20"/>
          <w:szCs w:val="20"/>
        </w:rPr>
        <w:t>outcome</w:t>
      </w:r>
      <w:r>
        <w:rPr>
          <w:rFonts w:ascii="Verdana" w:eastAsia="Verdana" w:hAnsi="Verdana" w:cs="Verdana"/>
          <w:sz w:val="20"/>
          <w:szCs w:val="20"/>
        </w:rPr>
        <w:t xml:space="preserve"> is expected to be influenced by the QUEST </w:t>
      </w:r>
      <w:r w:rsidR="00283DC7">
        <w:rPr>
          <w:rFonts w:ascii="Verdana" w:eastAsia="Verdana" w:hAnsi="Verdana" w:cs="Verdana"/>
          <w:sz w:val="20"/>
          <w:szCs w:val="20"/>
        </w:rPr>
        <w:t xml:space="preserve">system </w:t>
      </w:r>
      <w:r>
        <w:rPr>
          <w:rFonts w:ascii="Verdana" w:eastAsia="Verdana" w:hAnsi="Verdana" w:cs="Verdana"/>
          <w:sz w:val="20"/>
          <w:szCs w:val="20"/>
        </w:rPr>
        <w:t>configuration</w:t>
      </w:r>
      <w:r w:rsidR="00283DC7">
        <w:rPr>
          <w:rFonts w:ascii="Verdana" w:eastAsia="Verdana" w:hAnsi="Verdana" w:cs="Verdana"/>
          <w:sz w:val="20"/>
          <w:szCs w:val="20"/>
        </w:rPr>
        <w:t>, DER and load scenarios</w:t>
      </w:r>
      <w:r w:rsidR="00F502BA">
        <w:rPr>
          <w:rFonts w:ascii="Verdana" w:eastAsia="Verdana" w:hAnsi="Verdana" w:cs="Verdana"/>
          <w:sz w:val="20"/>
          <w:szCs w:val="20"/>
        </w:rPr>
        <w:t>,</w:t>
      </w:r>
      <w:r w:rsidR="00283DC7">
        <w:rPr>
          <w:rFonts w:ascii="Verdana" w:eastAsia="Verdana" w:hAnsi="Verdana" w:cs="Verdana"/>
          <w:sz w:val="20"/>
          <w:szCs w:val="20"/>
        </w:rPr>
        <w:t xml:space="preserve"> and the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283DC7">
        <w:rPr>
          <w:rFonts w:ascii="Verdana" w:eastAsia="Verdana" w:hAnsi="Verdana" w:cs="Verdana"/>
          <w:sz w:val="20"/>
          <w:szCs w:val="20"/>
        </w:rPr>
        <w:t>operating profiles through time (modelled as a time series of demand, generation</w:t>
      </w:r>
      <w:r w:rsidR="00406C39">
        <w:rPr>
          <w:rFonts w:ascii="Verdana" w:eastAsia="Verdana" w:hAnsi="Verdana" w:cs="Verdana"/>
          <w:sz w:val="20"/>
          <w:szCs w:val="20"/>
        </w:rPr>
        <w:t>,</w:t>
      </w:r>
      <w:r w:rsidR="00283DC7">
        <w:rPr>
          <w:rFonts w:ascii="Verdana" w:eastAsia="Verdana" w:hAnsi="Verdana" w:cs="Verdana"/>
          <w:sz w:val="20"/>
          <w:szCs w:val="20"/>
        </w:rPr>
        <w:t xml:space="preserve"> and QUEST</w:t>
      </w:r>
      <w:r w:rsidR="00406C39">
        <w:rPr>
          <w:rFonts w:ascii="Verdana" w:eastAsia="Verdana" w:hAnsi="Verdana" w:cs="Verdana"/>
          <w:sz w:val="20"/>
          <w:szCs w:val="20"/>
        </w:rPr>
        <w:t>/</w:t>
      </w:r>
      <w:r w:rsidR="00283DC7">
        <w:rPr>
          <w:rFonts w:ascii="Verdana" w:eastAsia="Verdana" w:hAnsi="Verdana" w:cs="Verdana"/>
          <w:sz w:val="20"/>
          <w:szCs w:val="20"/>
        </w:rPr>
        <w:t xml:space="preserve">other controls) with variations over time. </w:t>
      </w:r>
    </w:p>
    <w:p w:rsidR="00303EB5" w:rsidRDefault="00303EB5">
      <w:pPr>
        <w:spacing w:line="360" w:lineRule="auto"/>
        <w:rPr>
          <w:sz w:val="20"/>
          <w:szCs w:val="20"/>
        </w:rPr>
      </w:pPr>
    </w:p>
    <w:p w:rsidR="00303EB5" w:rsidRDefault="00283DC7">
      <w:pPr>
        <w:spacing w:line="360" w:lineRule="auto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>SGS will collate the results from the trials and use data cleansing and aggregation methods to provide a bench-testing data set</w:t>
      </w:r>
      <w:r w:rsidR="00406C39">
        <w:rPr>
          <w:rFonts w:ascii="Verdana" w:eastAsia="Verdana" w:hAnsi="Verdana" w:cs="Verdana"/>
          <w:sz w:val="20"/>
          <w:szCs w:val="20"/>
        </w:rPr>
        <w:t xml:space="preserve"> for modelling</w:t>
      </w:r>
      <w:r w:rsidR="00F502BA">
        <w:rPr>
          <w:rFonts w:ascii="Verdana" w:eastAsia="Verdana" w:hAnsi="Verdana" w:cs="Verdana"/>
          <w:sz w:val="20"/>
          <w:szCs w:val="20"/>
        </w:rPr>
        <w:t>, comparable</w:t>
      </w:r>
      <w:r>
        <w:rPr>
          <w:rFonts w:ascii="Verdana" w:eastAsia="Verdana" w:hAnsi="Verdana" w:cs="Verdana"/>
          <w:sz w:val="20"/>
          <w:szCs w:val="20"/>
        </w:rPr>
        <w:t xml:space="preserve"> to that used in the initial analysis and design phase. The challenge here is to extract </w:t>
      </w:r>
      <w:r w:rsidR="00406C39">
        <w:rPr>
          <w:rFonts w:ascii="Verdana" w:eastAsia="Verdana" w:hAnsi="Verdana" w:cs="Verdana"/>
          <w:sz w:val="20"/>
          <w:szCs w:val="20"/>
        </w:rPr>
        <w:t xml:space="preserve">granular </w:t>
      </w:r>
      <w:r>
        <w:rPr>
          <w:rFonts w:ascii="Verdana" w:eastAsia="Verdana" w:hAnsi="Verdana" w:cs="Verdana"/>
          <w:sz w:val="20"/>
          <w:szCs w:val="20"/>
        </w:rPr>
        <w:t>time</w:t>
      </w:r>
      <w:r w:rsidR="00F502BA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series and event</w:t>
      </w:r>
      <w:r w:rsidR="00F502BA">
        <w:rPr>
          <w:rFonts w:ascii="Verdana" w:eastAsia="Verdana" w:hAnsi="Verdana" w:cs="Verdana"/>
          <w:sz w:val="20"/>
          <w:szCs w:val="20"/>
        </w:rPr>
        <w:t>-</w:t>
      </w:r>
      <w:r>
        <w:rPr>
          <w:rFonts w:ascii="Verdana" w:eastAsia="Verdana" w:hAnsi="Verdana" w:cs="Verdana"/>
          <w:sz w:val="20"/>
          <w:szCs w:val="20"/>
        </w:rPr>
        <w:t>drive</w:t>
      </w:r>
      <w:r w:rsidR="00F502BA"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 xml:space="preserve"> data </w:t>
      </w:r>
      <w:r w:rsidR="00F502BA">
        <w:rPr>
          <w:rFonts w:ascii="Verdana" w:eastAsia="Verdana" w:hAnsi="Verdana" w:cs="Verdana"/>
          <w:sz w:val="20"/>
          <w:szCs w:val="20"/>
        </w:rPr>
        <w:t xml:space="preserve">and convert it </w:t>
      </w:r>
      <w:r>
        <w:rPr>
          <w:rFonts w:ascii="Verdana" w:eastAsia="Verdana" w:hAnsi="Verdana" w:cs="Verdana"/>
          <w:sz w:val="20"/>
          <w:szCs w:val="20"/>
        </w:rPr>
        <w:t>into appropriate, comparable modelling data for each QUEST trial configuration and operating regime. The outcome will be a robust</w:t>
      </w:r>
      <w:r w:rsidR="00406C39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pre-trial, trial and analysis of losses</w:t>
      </w:r>
      <w:r w:rsidR="00406C39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with results reported appropriately in keeping with the QUEST reporting and dissemination objectives.</w:t>
      </w:r>
    </w:p>
    <w:p w:rsidR="00303EB5" w:rsidRDefault="00303EB5">
      <w:pPr>
        <w:spacing w:line="360" w:lineRule="auto"/>
        <w:rPr>
          <w:sz w:val="20"/>
          <w:szCs w:val="20"/>
        </w:rPr>
      </w:pPr>
    </w:p>
    <w:p w:rsidR="00303EB5" w:rsidRDefault="00303EB5">
      <w:pPr>
        <w:spacing w:line="360" w:lineRule="auto"/>
        <w:rPr>
          <w:sz w:val="20"/>
          <w:szCs w:val="20"/>
        </w:rPr>
      </w:pPr>
    </w:p>
    <w:sectPr w:rsidR="00303EB5">
      <w:headerReference w:type="default" r:id="rId6"/>
      <w:footerReference w:type="default" r:id="rId7"/>
      <w:pgSz w:w="11906" w:h="16838"/>
      <w:pgMar w:top="2592" w:right="1152" w:bottom="1440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A2E" w:rsidRDefault="00283DC7">
      <w:r>
        <w:separator/>
      </w:r>
    </w:p>
  </w:endnote>
  <w:endnote w:type="continuationSeparator" w:id="0">
    <w:p w:rsidR="00337A2E" w:rsidRDefault="00283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67179"/>
      <w:placeholder>
        <w:docPart w:val="DefaultPlaceholder_22675703"/>
      </w:placeholder>
    </w:sdtPr>
    <w:sdtEndPr/>
    <w:sdtContent>
      <w:p w:rsidR="00303EB5" w:rsidRDefault="00283DC7">
        <w:pPr>
          <w:spacing w:line="360" w:lineRule="auto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</w:instrText>
        </w:r>
        <w:r>
          <w:rPr>
            <w:sz w:val="20"/>
            <w:szCs w:val="20"/>
          </w:rPr>
          <w:fldChar w:fldCharType="separate"/>
        </w:r>
        <w:r w:rsidR="00967DE7">
          <w:rPr>
            <w:noProof/>
            <w:sz w:val="20"/>
            <w:szCs w:val="20"/>
          </w:rPr>
          <w:t>1</w:t>
        </w:r>
        <w:r>
          <w:rPr>
            <w:rFonts w:ascii="Verdana" w:eastAsia="Verdana" w:hAnsi="Verdana" w:cs="Verdana"/>
            <w:sz w:val="20"/>
            <w:szCs w:val="20"/>
          </w:rPr>
          <w:fldChar w:fldCharType="end"/>
        </w:r>
      </w:p>
    </w:sdtContent>
  </w:sdt>
  <w:p w:rsidR="00303EB5" w:rsidRDefault="00283DC7">
    <w:pPr>
      <w:spacing w:line="360" w:lineRule="auto"/>
      <w:rPr>
        <w:sz w:val="20"/>
        <w:szCs w:val="20"/>
      </w:rPr>
    </w:pPr>
    <w:r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-338455</wp:posOffset>
          </wp:positionH>
          <wp:positionV relativeFrom="paragraph">
            <wp:posOffset>49911</wp:posOffset>
          </wp:positionV>
          <wp:extent cx="600075" cy="180975"/>
          <wp:effectExtent l="0" t="0" r="0" b="0"/>
          <wp:wrapNone/>
          <wp:docPr id="100003" name="Picture 100003" descr="Job numb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4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07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A2E" w:rsidRDefault="00283DC7">
      <w:r>
        <w:separator/>
      </w:r>
    </w:p>
  </w:footnote>
  <w:footnote w:type="continuationSeparator" w:id="0">
    <w:p w:rsidR="00337A2E" w:rsidRDefault="00283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EB5" w:rsidRDefault="00283DC7">
    <w:pPr>
      <w:spacing w:line="360" w:lineRule="auto"/>
      <w:rPr>
        <w:sz w:val="20"/>
        <w:szCs w:val="20"/>
      </w:rPr>
    </w:pPr>
    <w:r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62100" cy="914400"/>
          <wp:effectExtent l="0" t="0" r="0" b="0"/>
          <wp:wrapNone/>
          <wp:docPr id="100001" name="Picture 100001" descr="Ofg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21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EB5"/>
    <w:rsid w:val="00283DC7"/>
    <w:rsid w:val="00303EB5"/>
    <w:rsid w:val="00337A2E"/>
    <w:rsid w:val="00406C39"/>
    <w:rsid w:val="00433805"/>
    <w:rsid w:val="005A2B0F"/>
    <w:rsid w:val="0064375B"/>
    <w:rsid w:val="00967DE7"/>
    <w:rsid w:val="009D44FA"/>
    <w:rsid w:val="00C71B19"/>
    <w:rsid w:val="00D97421"/>
    <w:rsid w:val="00F4382C"/>
    <w:rsid w:val="00F5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E3DAA4-B51A-4AE0-9E86-668CE800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4E3A5-C18D-48B1-BA73-E056A410DA9D}"/>
      </w:docPartPr>
      <w:docPartBody>
        <w:p w:rsidR="005F2CB5" w:rsidRDefault="005F2CB5">
          <w:r>
            <w:rPr>
              <w:rStyle w:val="PlaceholderText1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CB5"/>
    <w:rsid w:val="005F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Pattison, Elizabeth</cp:lastModifiedBy>
  <cp:revision>8</cp:revision>
  <dcterms:created xsi:type="dcterms:W3CDTF">2020-08-26T12:53:00Z</dcterms:created>
  <dcterms:modified xsi:type="dcterms:W3CDTF">2020-08-27T09:04:00Z</dcterms:modified>
</cp:coreProperties>
</file>