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4B1231FB" w:rsidR="002F2C55" w:rsidRPr="006605C4" w:rsidRDefault="007B0AEC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Constellation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344145EC" w:rsidR="002F2C55" w:rsidRPr="006605C4" w:rsidRDefault="002F2C55" w:rsidP="00F556F2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9B3B1E">
              <w:rPr>
                <w:rFonts w:eastAsia="Times New Roman"/>
                <w:sz w:val="24"/>
              </w:rPr>
              <w:t>8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277E7AA0" w:rsidR="002F2C55" w:rsidRPr="006605C4" w:rsidRDefault="00261BD0" w:rsidP="00A7450E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Section </w:t>
            </w:r>
            <w:r w:rsidR="009B3B1E">
              <w:rPr>
                <w:rFonts w:eastAsia="Times New Roman"/>
                <w:sz w:val="24"/>
              </w:rPr>
              <w:t>10.4.2</w:t>
            </w:r>
            <w:r w:rsidRPr="00261BD0">
              <w:rPr>
                <w:rFonts w:eastAsia="Times New Roman"/>
                <w:sz w:val="24"/>
              </w:rPr>
              <w:t>.2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6553CE64" w:rsidR="002F2C55" w:rsidRPr="006605C4" w:rsidRDefault="007B0AEC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27/08/20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293FDA72" w:rsidR="002F2C55" w:rsidRPr="006605C4" w:rsidRDefault="000B2F70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01/09/2020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7B72943A" w:rsidR="002F2C55" w:rsidRPr="006605C4" w:rsidRDefault="009B3B1E" w:rsidP="001F6E93">
            <w:pPr>
              <w:pStyle w:val="Heading1"/>
              <w:rPr>
                <w:rFonts w:eastAsia="Times New Roman"/>
                <w:sz w:val="24"/>
              </w:rPr>
            </w:pPr>
            <w:r w:rsidRPr="009B3B1E">
              <w:rPr>
                <w:rFonts w:eastAsia="Times New Roman"/>
                <w:sz w:val="24"/>
              </w:rPr>
              <w:t>(Second to last bullet on the page) Please explain the bullet on directional reactive power undervoltage protection – how does this prevent voltage collapse?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46669371" w14:textId="7E40941D" w:rsidR="002924EB" w:rsidRDefault="002924EB" w:rsidP="008F4923"/>
    <w:p w14:paraId="0E7F0956" w14:textId="6824AB35" w:rsidR="008F4923" w:rsidRDefault="008F4923" w:rsidP="008F4923"/>
    <w:p w14:paraId="61C8FEB2" w14:textId="6A702C7E" w:rsidR="008F4923" w:rsidRDefault="008F4923" w:rsidP="008F4923"/>
    <w:p w14:paraId="6C67CF23" w14:textId="5B5C4DF9" w:rsidR="008F4923" w:rsidRDefault="008F4923" w:rsidP="008F4923"/>
    <w:p w14:paraId="7F283713" w14:textId="09261213" w:rsidR="008F4923" w:rsidRDefault="008F4923" w:rsidP="008F4923"/>
    <w:p w14:paraId="1490122F" w14:textId="2605AFF0" w:rsidR="008F4923" w:rsidRDefault="008F4923" w:rsidP="008F4923"/>
    <w:p w14:paraId="433B4F46" w14:textId="25E84E67" w:rsidR="008F4923" w:rsidRDefault="008F4923" w:rsidP="008F4923"/>
    <w:p w14:paraId="5C149225" w14:textId="445C207B" w:rsidR="008F4923" w:rsidRDefault="008F4923" w:rsidP="008F4923"/>
    <w:p w14:paraId="1D56DAAA" w14:textId="18C4273E" w:rsidR="008F4923" w:rsidRDefault="008F4923" w:rsidP="008F4923"/>
    <w:p w14:paraId="38222AA6" w14:textId="01E1A9F3" w:rsidR="008F4923" w:rsidRDefault="008F4923" w:rsidP="008F4923"/>
    <w:p w14:paraId="49418CA5" w14:textId="6BB91594" w:rsidR="008F4923" w:rsidRDefault="008F4923" w:rsidP="008F4923"/>
    <w:p w14:paraId="22AFF6DE" w14:textId="13CF1373" w:rsidR="00816BCC" w:rsidRDefault="002D73C9" w:rsidP="002D73C9">
      <w:r>
        <w:lastRenderedPageBreak/>
        <w:t xml:space="preserve">If there is a considerable loss in </w:t>
      </w:r>
      <w:r w:rsidR="00557EAB">
        <w:t xml:space="preserve">invertor based </w:t>
      </w:r>
      <w:r>
        <w:t>power generation, it may affect the system’s ability to recover. To ensure the power syste</w:t>
      </w:r>
      <w:r w:rsidR="00397440">
        <w:t>m</w:t>
      </w:r>
      <w:r w:rsidR="007C0F5C">
        <w:t>’</w:t>
      </w:r>
      <w:r>
        <w:t xml:space="preserve">s stability, various </w:t>
      </w:r>
      <w:r w:rsidR="001232DE">
        <w:t>g</w:t>
      </w:r>
      <w:r>
        <w:t>rid codes</w:t>
      </w:r>
      <w:r w:rsidR="001232DE">
        <w:rPr>
          <w:rStyle w:val="FootnoteReference"/>
        </w:rPr>
        <w:footnoteReference w:id="1"/>
      </w:r>
      <w:r>
        <w:t xml:space="preserve"> have revised their requirements and therefore require that the distributed generators have to make a contribution to network support. In case of network faults, the </w:t>
      </w:r>
      <w:r w:rsidR="001B71B2">
        <w:t>DG unit</w:t>
      </w:r>
      <w:r>
        <w:t xml:space="preserve"> should not be immediately disconnected from the network. Instead, as a matter of principle, generating plants connected to the network must be capable of participating in steady-state voltage control and dynamic network support. However, if the generators stay connected, it must be ensured that they do not </w:t>
      </w:r>
      <w:r w:rsidR="004F44E3">
        <w:t xml:space="preserve">import </w:t>
      </w:r>
      <w:r>
        <w:t xml:space="preserve">reactive power from the network </w:t>
      </w:r>
      <w:r w:rsidR="004F44E3">
        <w:t xml:space="preserve">as </w:t>
      </w:r>
      <w:r>
        <w:t xml:space="preserve">this may </w:t>
      </w:r>
      <w:r w:rsidR="004F44E3">
        <w:t>contribute further</w:t>
      </w:r>
      <w:r>
        <w:t xml:space="preserve"> to collapse of the grid. </w:t>
      </w:r>
      <w:bookmarkStart w:id="1" w:name="_GoBack"/>
      <w:bookmarkEnd w:id="1"/>
    </w:p>
    <w:p w14:paraId="62F78976" w14:textId="77777777" w:rsidR="00816BCC" w:rsidRDefault="00816BCC" w:rsidP="002D73C9"/>
    <w:p w14:paraId="1378D66F" w14:textId="5A176A08" w:rsidR="002D73C9" w:rsidRDefault="00816BCC" w:rsidP="00816BCC">
      <w:r>
        <w:t>The directional reactive power undervoltage protection function</w:t>
      </w:r>
      <w:r>
        <w:rPr>
          <w:rStyle w:val="FootnoteReference"/>
        </w:rPr>
        <w:footnoteReference w:id="2"/>
      </w:r>
      <w:r>
        <w:t xml:space="preserve"> (DQPTUV) is used at the </w:t>
      </w:r>
      <w:r w:rsidR="00AD757D">
        <w:t>connection for</w:t>
      </w:r>
      <w:r>
        <w:t xml:space="preserve"> </w:t>
      </w:r>
      <w:r w:rsidR="00AD757D">
        <w:t xml:space="preserve">synchronous </w:t>
      </w:r>
      <w:r>
        <w:t xml:space="preserve">distributed generation units </w:t>
      </w:r>
      <w:r w:rsidR="002D73C9">
        <w:t>for detecting such situations, that is, simultaneous undervoltage and reactive power (under excited generators) and trip</w:t>
      </w:r>
      <w:r w:rsidR="007C0F5C">
        <w:t>s</w:t>
      </w:r>
      <w:r w:rsidR="002D73C9">
        <w:t xml:space="preserve"> the</w:t>
      </w:r>
      <w:r w:rsidR="007C0F5C">
        <w:t>se</w:t>
      </w:r>
      <w:r w:rsidR="002D73C9">
        <w:t xml:space="preserve"> generators.</w:t>
      </w:r>
      <w:r>
        <w:t xml:space="preserve"> DQPTUV measures phase voltages and current at the network connection point. The DG is disconnected from the network with a specific time delay if all phase voltages decrease and remain at or below the specified limit and if reactive power is simultaneously consumed (that is, under-excitation operation).</w:t>
      </w:r>
      <w:r w:rsidR="00AD757D">
        <w:t xml:space="preserve"> Within the research aspects of the project we will gather understanding of the effectiveness of DQPTUV on invertor based generation.</w:t>
      </w:r>
    </w:p>
    <w:p w14:paraId="1DC724D0" w14:textId="77777777" w:rsidR="002D73C9" w:rsidRDefault="002D73C9" w:rsidP="002D73C9"/>
    <w:p w14:paraId="367DBDF6" w14:textId="60186696" w:rsidR="008F4923" w:rsidRPr="001F6E93" w:rsidRDefault="002D73C9" w:rsidP="002D73C9">
      <w:r>
        <w:t xml:space="preserve">The protection function DQPTUV is developed considering various </w:t>
      </w:r>
      <w:r w:rsidR="007C0F5C">
        <w:t>N</w:t>
      </w:r>
      <w:r w:rsidR="00816BCC">
        <w:t xml:space="preserve">ational </w:t>
      </w:r>
      <w:r w:rsidR="007C0F5C">
        <w:t>G</w:t>
      </w:r>
      <w:r>
        <w:t>rid codes</w:t>
      </w:r>
      <w:r w:rsidR="00A91919">
        <w:t xml:space="preserve"> and can be integrated in the Constellation solution</w:t>
      </w:r>
      <w:r>
        <w:t>. For example, in the BDEW Technical Guideline “Generating Plants Connected to the Medium-Voltage Network” (June 2008 issue, Germany), it is stated that if all three phase-to-phase voltages at the grid connection point decrease and remain at and below a value of 85% of the rated and if reactive power is simultaneously consumed at the grid connection point (under-excited operation), the generating facility must be disconnected from the network with a time delay of 0.5 s</w:t>
      </w:r>
      <w:r w:rsidR="00816BCC">
        <w:t>.</w:t>
      </w:r>
    </w:p>
    <w:sectPr w:rsidR="008F4923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AE5A" w16cex:dateUtc="2020-09-01T10:26:00Z"/>
  <w16cex:commentExtensible w16cex:durableId="22F8B195" w16cex:dateUtc="2020-09-01T10:40:00Z"/>
  <w16cex:commentExtensible w16cex:durableId="22F8CFA0" w16cex:dateUtc="2020-09-01T12:48:00Z"/>
  <w16cex:commentExtensible w16cex:durableId="22F8B1C0" w16cex:dateUtc="2020-09-01T10:40:00Z"/>
  <w16cex:commentExtensible w16cex:durableId="22F8D19D" w16cex:dateUtc="2020-09-01T12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5D66699" w16cid:durableId="22F8AE05"/>
  <w16cid:commentId w16cid:paraId="1DE6C2E8" w16cid:durableId="22F8AE5A"/>
  <w16cid:commentId w16cid:paraId="493477FC" w16cid:durableId="22F8B195"/>
  <w16cid:commentId w16cid:paraId="0E9DAA64" w16cid:durableId="22F8CF74"/>
  <w16cid:commentId w16cid:paraId="4C32A390" w16cid:durableId="22F8CFA0"/>
  <w16cid:commentId w16cid:paraId="53A9AADC" w16cid:durableId="22F8AE06"/>
  <w16cid:commentId w16cid:paraId="1C3BB82B" w16cid:durableId="22F8B1C0"/>
  <w16cid:commentId w16cid:paraId="2227AF62" w16cid:durableId="22F8CF77"/>
  <w16cid:commentId w16cid:paraId="3E0D9268" w16cid:durableId="22F8D1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4AFA0" w14:textId="77777777" w:rsidR="00733F7D" w:rsidRDefault="00733F7D" w:rsidP="001F6E93">
      <w:r>
        <w:separator/>
      </w:r>
    </w:p>
  </w:endnote>
  <w:endnote w:type="continuationSeparator" w:id="0">
    <w:p w14:paraId="090B44F6" w14:textId="77777777" w:rsidR="00733F7D" w:rsidRDefault="00733F7D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66CEE" w14:textId="25A2F4F6" w:rsidR="00000C82" w:rsidRDefault="00000C82" w:rsidP="001F6E93">
    <w:pPr>
      <w:pStyle w:val="Footer"/>
      <w:rPr>
        <w:rStyle w:val="PageNumber"/>
      </w:rPr>
    </w:pPr>
  </w:p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9C49F" w14:textId="77777777" w:rsidR="00733F7D" w:rsidRDefault="00733F7D" w:rsidP="001F6E93">
      <w:r>
        <w:separator/>
      </w:r>
    </w:p>
  </w:footnote>
  <w:footnote w:type="continuationSeparator" w:id="0">
    <w:p w14:paraId="13F67C57" w14:textId="77777777" w:rsidR="00733F7D" w:rsidRDefault="00733F7D" w:rsidP="001F6E93">
      <w:r>
        <w:continuationSeparator/>
      </w:r>
    </w:p>
  </w:footnote>
  <w:footnote w:id="1">
    <w:p w14:paraId="0A29DBF4" w14:textId="2930DA39" w:rsidR="001232DE" w:rsidRDefault="001232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Distribution Code: DC0079 Frequency Changes during Large Disturbances and their Impact on the Total System</w:t>
      </w:r>
    </w:p>
  </w:footnote>
  <w:footnote w:id="2">
    <w:p w14:paraId="5E667637" w14:textId="2061E7E7" w:rsidR="00816BCC" w:rsidRDefault="00816BCC" w:rsidP="00816BC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73C9">
        <w:t xml:space="preserve">Full description of directional reactive power undervoltage protection can be found from </w:t>
      </w:r>
      <w:r w:rsidR="00D07EAF">
        <w:t xml:space="preserve">this </w:t>
      </w:r>
      <w:r w:rsidRPr="002D73C9">
        <w:t xml:space="preserve">document: </w:t>
      </w:r>
      <w:hyperlink r:id="rId1" w:history="1">
        <w:r w:rsidRPr="00E57944">
          <w:rPr>
            <w:rStyle w:val="Hyperlink"/>
          </w:rPr>
          <w:t>https://library.e.abb.com/public/70602692769a4ffa87ca027e6fb1af1d/RE_615_tech_756887_ENn.pdf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22E"/>
    <w:multiLevelType w:val="hybridMultilevel"/>
    <w:tmpl w:val="F97E1E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ED5"/>
    <w:multiLevelType w:val="hybridMultilevel"/>
    <w:tmpl w:val="01AA2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D6E7D"/>
    <w:multiLevelType w:val="hybridMultilevel"/>
    <w:tmpl w:val="13E6D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37A45"/>
    <w:multiLevelType w:val="hybridMultilevel"/>
    <w:tmpl w:val="014C3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D69B2"/>
    <w:multiLevelType w:val="hybridMultilevel"/>
    <w:tmpl w:val="28AE0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17D0B"/>
    <w:multiLevelType w:val="hybridMultilevel"/>
    <w:tmpl w:val="A9523C00"/>
    <w:lvl w:ilvl="0" w:tplc="63DEC414">
      <w:start w:val="20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82"/>
    <w:rsid w:val="00000C82"/>
    <w:rsid w:val="00087FA2"/>
    <w:rsid w:val="000B2F70"/>
    <w:rsid w:val="000F4635"/>
    <w:rsid w:val="001232DE"/>
    <w:rsid w:val="001431F3"/>
    <w:rsid w:val="00177460"/>
    <w:rsid w:val="001A68F2"/>
    <w:rsid w:val="001B71B2"/>
    <w:rsid w:val="001C06F4"/>
    <w:rsid w:val="001C0D8F"/>
    <w:rsid w:val="001C7F5B"/>
    <w:rsid w:val="001F6E93"/>
    <w:rsid w:val="00252B12"/>
    <w:rsid w:val="00261BD0"/>
    <w:rsid w:val="00265B97"/>
    <w:rsid w:val="002924EB"/>
    <w:rsid w:val="002A27A4"/>
    <w:rsid w:val="002D73C9"/>
    <w:rsid w:val="002F2C55"/>
    <w:rsid w:val="002F48C3"/>
    <w:rsid w:val="00303FBB"/>
    <w:rsid w:val="0030557C"/>
    <w:rsid w:val="00331426"/>
    <w:rsid w:val="00397440"/>
    <w:rsid w:val="003D0181"/>
    <w:rsid w:val="003E0EED"/>
    <w:rsid w:val="004824AC"/>
    <w:rsid w:val="004D5FA0"/>
    <w:rsid w:val="004F44E3"/>
    <w:rsid w:val="005331D0"/>
    <w:rsid w:val="0053662D"/>
    <w:rsid w:val="00536E5B"/>
    <w:rsid w:val="00557EAB"/>
    <w:rsid w:val="005A34E1"/>
    <w:rsid w:val="005A5E1D"/>
    <w:rsid w:val="005D4DAC"/>
    <w:rsid w:val="005F0460"/>
    <w:rsid w:val="005F6CC3"/>
    <w:rsid w:val="006173F8"/>
    <w:rsid w:val="006605C4"/>
    <w:rsid w:val="006D211B"/>
    <w:rsid w:val="00724B28"/>
    <w:rsid w:val="00733F7D"/>
    <w:rsid w:val="00743148"/>
    <w:rsid w:val="007760C8"/>
    <w:rsid w:val="007A4F15"/>
    <w:rsid w:val="007B0AEC"/>
    <w:rsid w:val="007C0D12"/>
    <w:rsid w:val="007C0F5C"/>
    <w:rsid w:val="007C7E9B"/>
    <w:rsid w:val="007D6A38"/>
    <w:rsid w:val="007F1638"/>
    <w:rsid w:val="007F4EDE"/>
    <w:rsid w:val="00816BCC"/>
    <w:rsid w:val="00820519"/>
    <w:rsid w:val="00821D42"/>
    <w:rsid w:val="008517F4"/>
    <w:rsid w:val="0086475A"/>
    <w:rsid w:val="0089032C"/>
    <w:rsid w:val="008E475D"/>
    <w:rsid w:val="008F4923"/>
    <w:rsid w:val="00967DAE"/>
    <w:rsid w:val="009905C7"/>
    <w:rsid w:val="009944E4"/>
    <w:rsid w:val="009B3B1E"/>
    <w:rsid w:val="009B7453"/>
    <w:rsid w:val="00A17F94"/>
    <w:rsid w:val="00A4748B"/>
    <w:rsid w:val="00A7450E"/>
    <w:rsid w:val="00A91919"/>
    <w:rsid w:val="00AA4841"/>
    <w:rsid w:val="00AC2F1D"/>
    <w:rsid w:val="00AD757D"/>
    <w:rsid w:val="00B51F6B"/>
    <w:rsid w:val="00B93A40"/>
    <w:rsid w:val="00BF5EEC"/>
    <w:rsid w:val="00C5030B"/>
    <w:rsid w:val="00C570BB"/>
    <w:rsid w:val="00D07EAF"/>
    <w:rsid w:val="00D11E28"/>
    <w:rsid w:val="00D217DF"/>
    <w:rsid w:val="00D61087"/>
    <w:rsid w:val="00D82FB9"/>
    <w:rsid w:val="00D8706E"/>
    <w:rsid w:val="00D948CF"/>
    <w:rsid w:val="00D94E5E"/>
    <w:rsid w:val="00DC00BF"/>
    <w:rsid w:val="00E057CC"/>
    <w:rsid w:val="00E108AC"/>
    <w:rsid w:val="00E21BF6"/>
    <w:rsid w:val="00E47C41"/>
    <w:rsid w:val="00E60B51"/>
    <w:rsid w:val="00E72293"/>
    <w:rsid w:val="00E73F40"/>
    <w:rsid w:val="00EA31FA"/>
    <w:rsid w:val="00F4790C"/>
    <w:rsid w:val="00F5293B"/>
    <w:rsid w:val="00F53EB9"/>
    <w:rsid w:val="00F556F2"/>
    <w:rsid w:val="00F64250"/>
    <w:rsid w:val="00F90EF8"/>
    <w:rsid w:val="00F92DE6"/>
    <w:rsid w:val="00FC14D5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73C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73C9"/>
    <w:rPr>
      <w:rFonts w:ascii="Verdana" w:hAnsi="Verdan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D73C9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D73C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7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73C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73C9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7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73C9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3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3C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1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ibrary.e.abb.com/public/70602692769a4ffa87ca027e6fb1af1d/RE_615_tech_756887_EN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522D1114B67640824C1F6AD3B0C66C" ma:contentTypeVersion="13" ma:contentTypeDescription="Create a new document." ma:contentTypeScope="" ma:versionID="9188329314baedafb4d659883babdab4">
  <xsd:schema xmlns:xsd="http://www.w3.org/2001/XMLSchema" xmlns:xs="http://www.w3.org/2001/XMLSchema" xmlns:p="http://schemas.microsoft.com/office/2006/metadata/properties" xmlns:ns2="8d55436e-d10b-4d38-a844-af2f5c8572ea" xmlns:ns3="812ed435-4f8f-407c-8d74-f14caf3f57e4" targetNamespace="http://schemas.microsoft.com/office/2006/metadata/properties" ma:root="true" ma:fieldsID="0495f94150256bf8f7fe781e949ebbf0" ns2:_="" ns3:_="">
    <xsd:import namespace="8d55436e-d10b-4d38-a844-af2f5c8572ea"/>
    <xsd:import namespace="812ed435-4f8f-407c-8d74-f14caf3f5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5436e-d10b-4d38-a844-af2f5c857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ed435-4f8f-407c-8d74-f14caf3f5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d55436e-d10b-4d38-a844-af2f5c8572e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D6BE2-FD1C-4E23-8E6A-618EAD6E4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55436e-d10b-4d38-a844-af2f5c8572ea"/>
    <ds:schemaRef ds:uri="812ed435-4f8f-407c-8d74-f14caf3f5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purl.org/dc/terms/"/>
    <ds:schemaRef ds:uri="812ed435-4f8f-407c-8d74-f14caf3f57e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8d55436e-d10b-4d38-a844-af2f5c8572ea"/>
  </ds:schemaRefs>
</ds:datastoreItem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FDF88F-A032-4E1E-A9BC-6AA077B66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Yazadzhiyan, Boris</cp:lastModifiedBy>
  <cp:revision>2</cp:revision>
  <dcterms:created xsi:type="dcterms:W3CDTF">2020-09-01T15:36:00Z</dcterms:created>
  <dcterms:modified xsi:type="dcterms:W3CDTF">2020-09-01T15:36:00Z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0x01010083522D1114B67640824C1F6AD3B0C66C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