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967"/>
        <w:gridCol w:w="628"/>
        <w:gridCol w:w="1362"/>
        <w:gridCol w:w="1359"/>
        <w:gridCol w:w="909"/>
        <w:gridCol w:w="2371"/>
      </w:tblGrid>
      <w:tr w:rsidR="00F92DE6" w14:paraId="247D903F" w14:textId="77777777" w:rsidTr="00B51F6B">
        <w:trPr>
          <w:cantSplit/>
          <w:trHeight w:hRule="exact" w:val="72"/>
          <w:tblHeader/>
        </w:trPr>
        <w:tc>
          <w:tcPr>
            <w:tcW w:w="3595" w:type="dxa"/>
            <w:gridSpan w:val="2"/>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gridSpan w:val="2"/>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gridSpan w:val="2"/>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6"/>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r w:rsidR="002F2C55" w:rsidRPr="006605C4" w14:paraId="01F3E3F6" w14:textId="13D89652" w:rsidTr="008F665F">
        <w:tblPrEx>
          <w:tblBorders>
            <w:left w:val="single" w:sz="4" w:space="0" w:color="auto"/>
            <w:bottom w:val="single" w:sz="4" w:space="0" w:color="auto"/>
            <w:right w:val="single" w:sz="4" w:space="0" w:color="auto"/>
            <w:insideH w:val="single" w:sz="4" w:space="0" w:color="auto"/>
            <w:insideV w:val="single" w:sz="4" w:space="0" w:color="auto"/>
          </w:tblBorders>
        </w:tblPrEx>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29" w:type="dxa"/>
            <w:gridSpan w:val="5"/>
            <w:shd w:val="clear" w:color="auto" w:fill="auto"/>
          </w:tcPr>
          <w:p w14:paraId="770B8514" w14:textId="103B7DA5" w:rsidR="002F2C55" w:rsidRPr="006605C4" w:rsidRDefault="005E1A4A" w:rsidP="001F6E93">
            <w:pPr>
              <w:pStyle w:val="Heading1"/>
              <w:rPr>
                <w:rFonts w:eastAsia="Times New Roman"/>
                <w:sz w:val="24"/>
              </w:rPr>
            </w:pPr>
            <w:r>
              <w:rPr>
                <w:rFonts w:eastAsia="Times New Roman"/>
                <w:sz w:val="24"/>
              </w:rPr>
              <w:t>Constellation</w:t>
            </w:r>
          </w:p>
        </w:tc>
      </w:tr>
      <w:tr w:rsidR="002F2C55" w:rsidRPr="006605C4" w14:paraId="1DAA37B2" w14:textId="1ACFAE5D" w:rsidTr="008F665F">
        <w:tblPrEx>
          <w:tblBorders>
            <w:left w:val="single" w:sz="4" w:space="0" w:color="auto"/>
            <w:bottom w:val="single" w:sz="4" w:space="0" w:color="auto"/>
            <w:right w:val="single" w:sz="4" w:space="0" w:color="auto"/>
            <w:insideH w:val="single" w:sz="4" w:space="0" w:color="auto"/>
            <w:insideV w:val="single" w:sz="4" w:space="0" w:color="auto"/>
          </w:tblBorders>
        </w:tblPrEx>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gridSpan w:val="2"/>
          </w:tcPr>
          <w:p w14:paraId="4A46EACB" w14:textId="69747A67" w:rsidR="002F2C55" w:rsidRPr="006605C4" w:rsidRDefault="002F2C55" w:rsidP="001F6E93">
            <w:pPr>
              <w:pStyle w:val="Heading1"/>
              <w:rPr>
                <w:rFonts w:eastAsia="Times New Roman"/>
                <w:sz w:val="24"/>
              </w:rPr>
            </w:pPr>
            <w:r w:rsidRPr="006605C4">
              <w:rPr>
                <w:rFonts w:eastAsia="Times New Roman"/>
                <w:sz w:val="24"/>
              </w:rPr>
              <w:t>#</w:t>
            </w:r>
            <w:r w:rsidR="00E11837">
              <w:rPr>
                <w:rFonts w:eastAsia="Times New Roman"/>
                <w:sz w:val="24"/>
              </w:rPr>
              <w:t>21</w:t>
            </w:r>
          </w:p>
        </w:tc>
        <w:tc>
          <w:tcPr>
            <w:tcW w:w="2268" w:type="dxa"/>
            <w:gridSpan w:val="2"/>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71" w:type="dxa"/>
          </w:tcPr>
          <w:p w14:paraId="2C60EC72" w14:textId="5864F61B" w:rsidR="002F2C55" w:rsidRPr="006605C4" w:rsidRDefault="005E1A4A" w:rsidP="00E11837">
            <w:pPr>
              <w:pStyle w:val="Heading1"/>
              <w:rPr>
                <w:rFonts w:eastAsia="Times New Roman"/>
                <w:sz w:val="24"/>
              </w:rPr>
            </w:pPr>
            <w:r>
              <w:rPr>
                <w:rFonts w:eastAsia="Times New Roman"/>
                <w:sz w:val="24"/>
              </w:rPr>
              <w:t xml:space="preserve">Section </w:t>
            </w:r>
            <w:r w:rsidR="00E11837">
              <w:rPr>
                <w:rFonts w:eastAsia="Times New Roman"/>
                <w:sz w:val="24"/>
              </w:rPr>
              <w:t>10</w:t>
            </w:r>
          </w:p>
        </w:tc>
      </w:tr>
      <w:tr w:rsidR="002F2C55" w:rsidRPr="006605C4" w14:paraId="461974CF" w14:textId="7F8F8408" w:rsidTr="008F665F">
        <w:tblPrEx>
          <w:tblBorders>
            <w:left w:val="single" w:sz="4" w:space="0" w:color="auto"/>
            <w:bottom w:val="single" w:sz="4" w:space="0" w:color="auto"/>
            <w:right w:val="single" w:sz="4" w:space="0" w:color="auto"/>
            <w:insideH w:val="single" w:sz="4" w:space="0" w:color="auto"/>
            <w:insideV w:val="single" w:sz="4" w:space="0" w:color="auto"/>
          </w:tblBorders>
        </w:tblPrEx>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gridSpan w:val="2"/>
          </w:tcPr>
          <w:p w14:paraId="4E30EDA3" w14:textId="6C678814" w:rsidR="002F2C55" w:rsidRPr="006605C4" w:rsidRDefault="005E1A4A" w:rsidP="001F6E93">
            <w:pPr>
              <w:pStyle w:val="Heading1"/>
              <w:rPr>
                <w:rFonts w:eastAsia="Times New Roman"/>
                <w:sz w:val="24"/>
              </w:rPr>
            </w:pPr>
            <w:r>
              <w:rPr>
                <w:rFonts w:eastAsia="Times New Roman"/>
                <w:sz w:val="24"/>
              </w:rPr>
              <w:t>29/09/20</w:t>
            </w:r>
          </w:p>
        </w:tc>
        <w:tc>
          <w:tcPr>
            <w:tcW w:w="2268" w:type="dxa"/>
            <w:gridSpan w:val="2"/>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71" w:type="dxa"/>
          </w:tcPr>
          <w:p w14:paraId="3FC918F3" w14:textId="4ED49134" w:rsidR="002F2C55" w:rsidRPr="006605C4" w:rsidRDefault="005E1A4A" w:rsidP="001F6E93">
            <w:pPr>
              <w:pStyle w:val="Heading1"/>
              <w:rPr>
                <w:rFonts w:eastAsia="Times New Roman"/>
                <w:sz w:val="24"/>
              </w:rPr>
            </w:pPr>
            <w:r>
              <w:rPr>
                <w:rFonts w:eastAsia="Times New Roman"/>
                <w:sz w:val="24"/>
              </w:rPr>
              <w:t>01/10/20</w:t>
            </w:r>
          </w:p>
        </w:tc>
      </w:tr>
      <w:tr w:rsidR="002F2C55" w:rsidRPr="006605C4" w14:paraId="16BD7EAA" w14:textId="3E18DCB2" w:rsidTr="008F665F">
        <w:tblPrEx>
          <w:tblBorders>
            <w:left w:val="single" w:sz="4" w:space="0" w:color="auto"/>
            <w:bottom w:val="single" w:sz="4" w:space="0" w:color="auto"/>
            <w:right w:val="single" w:sz="4" w:space="0" w:color="auto"/>
            <w:insideH w:val="single" w:sz="4" w:space="0" w:color="auto"/>
            <w:insideV w:val="single" w:sz="4" w:space="0" w:color="auto"/>
          </w:tblBorders>
        </w:tblPrEx>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29" w:type="dxa"/>
            <w:gridSpan w:val="5"/>
          </w:tcPr>
          <w:p w14:paraId="5AD76ED5" w14:textId="5B3B5C5A" w:rsidR="002F2C55" w:rsidRPr="00E205F7" w:rsidRDefault="00E11837" w:rsidP="00E11837">
            <w:pPr>
              <w:pStyle w:val="Heading1"/>
              <w:rPr>
                <w:rFonts w:eastAsia="Times New Roman"/>
                <w:b w:val="0"/>
                <w:sz w:val="20"/>
              </w:rPr>
            </w:pPr>
            <w:r w:rsidRPr="00E205F7">
              <w:rPr>
                <w:rFonts w:eastAsia="Times New Roman"/>
                <w:b w:val="0"/>
                <w:sz w:val="20"/>
              </w:rPr>
              <w:t>In the bilateral discussion the concept of a central protection platform was discussed.  The Constellation submission does not make direct reference to such a platform, although with the benefit of the discussion it can be partially inferred from Appendix 10.  We believe that you drew our attention to the UKPN NIA project “Unified Protection”.  Please confirm that this NIA project is the intended reference, and please correct us if not. Assuming it is the right project, this project appears to solve hardware challenges of incorporating increasing complexity in substation IEDs.  We recognize that Constellation can help in this area, but we are also interested in the ability of Constellation to help implement completely new protection philosophies that the changing network might benefit from, rather than extending protection practices that are decades old and evolved for much different conditions.  Please explain what protection philosophy work you are engaged with and with which partners or collaborators, and what opportunities Constellation might offer here</w:t>
            </w:r>
          </w:p>
        </w:tc>
      </w:tr>
    </w:tbl>
    <w:p w14:paraId="768E604A" w14:textId="7D20FE9C" w:rsidR="002F2C55" w:rsidRPr="00E205F7" w:rsidRDefault="0075171D" w:rsidP="001F6E93">
      <w:pPr>
        <w:pStyle w:val="Heading2"/>
        <w:rPr>
          <w:rFonts w:eastAsia="Times New Roman"/>
          <w:b w:val="0"/>
          <w:sz w:val="20"/>
        </w:rPr>
      </w:pPr>
      <w:bookmarkStart w:id="0" w:name="_Toc513709470"/>
      <w:r w:rsidRPr="00E205F7">
        <w:rPr>
          <w:rFonts w:eastAsia="Times New Roman"/>
          <w:b w:val="0"/>
          <w:sz w:val="20"/>
        </w:rPr>
        <w:t xml:space="preserve">Please note: we have reduced the question font size to allow </w:t>
      </w:r>
      <w:r>
        <w:rPr>
          <w:rFonts w:eastAsia="Times New Roman"/>
          <w:b w:val="0"/>
          <w:sz w:val="20"/>
        </w:rPr>
        <w:t xml:space="preserve">it to fit in </w:t>
      </w:r>
      <w:r w:rsidRPr="00E205F7">
        <w:rPr>
          <w:rFonts w:eastAsia="Times New Roman"/>
          <w:b w:val="0"/>
          <w:sz w:val="20"/>
        </w:rPr>
        <w:t>the form.</w:t>
      </w:r>
    </w:p>
    <w:bookmarkEnd w:id="0"/>
    <w:p w14:paraId="19903D9A" w14:textId="06116E7A" w:rsidR="002A27A4" w:rsidRPr="004824AC" w:rsidRDefault="002F2C55" w:rsidP="001F6E93">
      <w:pPr>
        <w:pStyle w:val="Heading2"/>
        <w:rPr>
          <w:rFonts w:eastAsia="Times New Roman"/>
        </w:rPr>
      </w:pPr>
      <w:r>
        <w:rPr>
          <w:rFonts w:eastAsia="Times New Roman"/>
        </w:rPr>
        <w:t xml:space="preserve">Answer (please retain document formatting and do not exceed 2 pages unless otherwise agreed with </w:t>
      </w:r>
      <w:proofErr w:type="spellStart"/>
      <w:r>
        <w:rPr>
          <w:rFonts w:eastAsia="Times New Roman"/>
        </w:rPr>
        <w:t>Ofgem</w:t>
      </w:r>
      <w:proofErr w:type="spellEnd"/>
      <w:r>
        <w:rPr>
          <w:rFonts w:eastAsia="Times New Roman"/>
        </w:rPr>
        <w:t>)</w:t>
      </w:r>
    </w:p>
    <w:p w14:paraId="5EC5F3C2" w14:textId="2A014F25" w:rsidR="00E6057F" w:rsidRDefault="00E6057F" w:rsidP="00E11837"/>
    <w:p w14:paraId="459C6F1E" w14:textId="66FAA174" w:rsidR="00A84604" w:rsidRDefault="008A445F" w:rsidP="00E11837">
      <w:r>
        <w:t xml:space="preserve">We can </w:t>
      </w:r>
      <w:r w:rsidRPr="008A445F">
        <w:t xml:space="preserve">confirm that </w:t>
      </w:r>
      <w:r>
        <w:t xml:space="preserve">the </w:t>
      </w:r>
      <w:r w:rsidRPr="008A445F">
        <w:t xml:space="preserve">NIA project </w:t>
      </w:r>
      <w:r>
        <w:t>we referred to during our second bilateral meeting was Unified Protection.</w:t>
      </w:r>
      <w:r w:rsidR="00A84604">
        <w:t xml:space="preserve"> This</w:t>
      </w:r>
      <w:r>
        <w:t xml:space="preserve"> project aims to centralise</w:t>
      </w:r>
      <w:r w:rsidR="00A84604">
        <w:t xml:space="preserve"> (within the substation)</w:t>
      </w:r>
      <w:r w:rsidRPr="008A445F">
        <w:t xml:space="preserve"> all</w:t>
      </w:r>
      <w:r w:rsidR="006E5ECF">
        <w:t xml:space="preserve"> legacy</w:t>
      </w:r>
      <w:r w:rsidRPr="008A445F">
        <w:t xml:space="preserve"> protection </w:t>
      </w:r>
      <w:r w:rsidR="006E5ECF">
        <w:t xml:space="preserve">and control </w:t>
      </w:r>
      <w:r w:rsidRPr="008A445F">
        <w:t xml:space="preserve">functionality in </w:t>
      </w:r>
      <w:r w:rsidR="00A84604">
        <w:t xml:space="preserve">our </w:t>
      </w:r>
      <w:r w:rsidRPr="008A445F">
        <w:t>substation</w:t>
      </w:r>
      <w:r w:rsidR="00A84604">
        <w:t>s</w:t>
      </w:r>
      <w:r w:rsidRPr="008A445F">
        <w:t>.</w:t>
      </w:r>
      <w:r w:rsidR="00E64C79">
        <w:t xml:space="preserve"> W</w:t>
      </w:r>
      <w:r w:rsidR="00A84604">
        <w:t xml:space="preserve">e have successfully </w:t>
      </w:r>
      <w:r w:rsidR="006E5ECF">
        <w:t xml:space="preserve">incorporated </w:t>
      </w:r>
      <w:r w:rsidR="00A84604">
        <w:t xml:space="preserve">standard protection functions and deployed them on vendor specific </w:t>
      </w:r>
      <w:r w:rsidR="00E64C79">
        <w:t>devices</w:t>
      </w:r>
      <w:r w:rsidR="00A84604">
        <w:t xml:space="preserve"> (i.e. protection functions </w:t>
      </w:r>
      <w:r w:rsidR="00E64C79">
        <w:t>from</w:t>
      </w:r>
      <w:r w:rsidR="00A84604">
        <w:t xml:space="preserve"> </w:t>
      </w:r>
      <w:r w:rsidR="00E32CBB">
        <w:t>ABB</w:t>
      </w:r>
      <w:r w:rsidR="00A84604">
        <w:t xml:space="preserve"> </w:t>
      </w:r>
      <w:r w:rsidR="00E32CBB">
        <w:t>have been</w:t>
      </w:r>
      <w:r w:rsidR="00A84604">
        <w:t xml:space="preserve"> deployed in a</w:t>
      </w:r>
      <w:r w:rsidR="00E64C79">
        <w:t xml:space="preserve"> Centralised Protection and Control (CPC) unit</w:t>
      </w:r>
      <w:r w:rsidR="00A84604">
        <w:t xml:space="preserve"> by </w:t>
      </w:r>
      <w:r w:rsidR="00E32CBB">
        <w:t>ABB</w:t>
      </w:r>
      <w:r w:rsidR="00A84604">
        <w:t>).</w:t>
      </w:r>
    </w:p>
    <w:p w14:paraId="13FD3D7C" w14:textId="049A47F3" w:rsidR="00A07FAB" w:rsidRDefault="00A84604" w:rsidP="00E11837">
      <w:r>
        <w:t xml:space="preserve">Constellation will build on the success of Unified Protection (as well as other projects, like FITNESS and SIARA) </w:t>
      </w:r>
      <w:r w:rsidR="00E64C79">
        <w:t xml:space="preserve">which </w:t>
      </w:r>
      <w:r w:rsidR="00EA40E8">
        <w:t>will enable</w:t>
      </w:r>
      <w:r w:rsidR="00A07FAB">
        <w:t xml:space="preserve"> </w:t>
      </w:r>
      <w:r w:rsidR="00A1791F">
        <w:t>new opportunities:</w:t>
      </w:r>
    </w:p>
    <w:p w14:paraId="2DC6E994" w14:textId="59713204" w:rsidR="0080705C" w:rsidRDefault="0080705C" w:rsidP="00E11837"/>
    <w:p w14:paraId="3E434884" w14:textId="25C4CAD0" w:rsidR="00A07FAB" w:rsidRDefault="00DB5294" w:rsidP="00EA40E8">
      <w:pPr>
        <w:pStyle w:val="ListParagraph"/>
        <w:numPr>
          <w:ilvl w:val="0"/>
          <w:numId w:val="5"/>
        </w:numPr>
      </w:pPr>
      <w:r>
        <w:t xml:space="preserve">New </w:t>
      </w:r>
      <w:r w:rsidR="006E5ECF">
        <w:t>protection and control architecture</w:t>
      </w:r>
      <w:r w:rsidR="00E64C79">
        <w:t>s</w:t>
      </w:r>
      <w:r w:rsidR="00EA40E8">
        <w:t xml:space="preserve">: </w:t>
      </w:r>
      <w:r w:rsidR="004E148C">
        <w:t xml:space="preserve">Working with all partners and subcontractors </w:t>
      </w:r>
      <w:r w:rsidR="00EA40E8">
        <w:t>Constellation will provide an open platform for deployment of</w:t>
      </w:r>
      <w:r>
        <w:t xml:space="preserve"> </w:t>
      </w:r>
      <w:r w:rsidR="006E5ECF">
        <w:t xml:space="preserve">standard operating systems within containers on a common IEC61850 platform. This will provide an interoperable </w:t>
      </w:r>
      <w:r w:rsidR="00EA40E8">
        <w:t xml:space="preserve">and </w:t>
      </w:r>
      <w:r w:rsidR="006E5ECF">
        <w:t>secure environment for third parties to develop solutions</w:t>
      </w:r>
      <w:r w:rsidR="00E64C79">
        <w:t>, including</w:t>
      </w:r>
      <w:r w:rsidR="006E5ECF">
        <w:t xml:space="preserve"> </w:t>
      </w:r>
      <w:r w:rsidR="00E64C79">
        <w:t xml:space="preserve">protection and control functionality, </w:t>
      </w:r>
      <w:r w:rsidR="00897847">
        <w:t xml:space="preserve">which </w:t>
      </w:r>
      <w:r w:rsidR="006E5ECF">
        <w:t>can operate on a common platform</w:t>
      </w:r>
      <w:r>
        <w:t xml:space="preserve">. This will </w:t>
      </w:r>
      <w:r w:rsidR="00B74454">
        <w:t xml:space="preserve">provide a </w:t>
      </w:r>
      <w:r w:rsidR="00A35C21">
        <w:t>solution</w:t>
      </w:r>
      <w:r w:rsidR="00B74454">
        <w:t xml:space="preserve"> that removes the requirement for each </w:t>
      </w:r>
      <w:r w:rsidR="00A35C21">
        <w:t xml:space="preserve">vendor or </w:t>
      </w:r>
      <w:r w:rsidR="00B74454">
        <w:t xml:space="preserve">application </w:t>
      </w:r>
      <w:r w:rsidR="00A35C21">
        <w:t>to have</w:t>
      </w:r>
      <w:r w:rsidR="00B74454" w:rsidDel="00B74454">
        <w:t xml:space="preserve"> </w:t>
      </w:r>
      <w:r>
        <w:t xml:space="preserve">its own dedicated </w:t>
      </w:r>
      <w:r w:rsidR="00B74454">
        <w:t>hardware platform</w:t>
      </w:r>
      <w:r>
        <w:t xml:space="preserve">. There are significant implications to this and through academic work </w:t>
      </w:r>
      <w:r w:rsidR="00A35C21">
        <w:t xml:space="preserve">package 4 (10.4.7.4) </w:t>
      </w:r>
      <w:r>
        <w:t xml:space="preserve">we will identify the necessary regulatory and legal changes required </w:t>
      </w:r>
      <w:r w:rsidR="00E32CBB">
        <w:t xml:space="preserve">to govern this and manage </w:t>
      </w:r>
      <w:r w:rsidR="00A35C21">
        <w:t xml:space="preserve">the associated </w:t>
      </w:r>
      <w:r w:rsidR="00E32CBB">
        <w:t>risk</w:t>
      </w:r>
      <w:r w:rsidR="00A35C21">
        <w:t>s</w:t>
      </w:r>
      <w:r w:rsidR="00EA40E8">
        <w:t>;</w:t>
      </w:r>
    </w:p>
    <w:p w14:paraId="6E48463B" w14:textId="7D5E446C" w:rsidR="00EA40E8" w:rsidRPr="00DB5294" w:rsidRDefault="00EA40E8" w:rsidP="005319A6">
      <w:pPr>
        <w:pStyle w:val="ListParagraph"/>
        <w:numPr>
          <w:ilvl w:val="0"/>
          <w:numId w:val="5"/>
        </w:numPr>
      </w:pPr>
      <w:r>
        <w:t>New control philosophies:</w:t>
      </w:r>
      <w:r w:rsidRPr="00EA40E8">
        <w:t xml:space="preserve"> </w:t>
      </w:r>
      <w:r w:rsidRPr="00A84604">
        <w:t xml:space="preserve">Method 1 is the first live demonstration of </w:t>
      </w:r>
      <w:r w:rsidR="00C96560">
        <w:t>a new</w:t>
      </w:r>
      <w:r w:rsidR="00C96560" w:rsidRPr="00A84604">
        <w:t xml:space="preserve"> </w:t>
      </w:r>
      <w:r w:rsidRPr="00A84604">
        <w:t>ki</w:t>
      </w:r>
      <w:r>
        <w:t xml:space="preserve">nd of </w:t>
      </w:r>
      <w:r w:rsidR="00C96560">
        <w:t xml:space="preserve">local </w:t>
      </w:r>
      <w:r>
        <w:t xml:space="preserve">active network management </w:t>
      </w:r>
      <w:r w:rsidR="00B74454">
        <w:t>improving the</w:t>
      </w:r>
      <w:r>
        <w:t xml:space="preserve"> resilience </w:t>
      </w:r>
      <w:r w:rsidRPr="00A84604">
        <w:t>against communication failures</w:t>
      </w:r>
      <w:r w:rsidR="00B74454">
        <w:t xml:space="preserve"> to central systems</w:t>
      </w:r>
      <w:r>
        <w:t xml:space="preserve">. </w:t>
      </w:r>
      <w:r w:rsidR="004E148C">
        <w:t>Working with GE t</w:t>
      </w:r>
      <w:r w:rsidR="00BE5214">
        <w:t>he Local ANM M</w:t>
      </w:r>
      <w:r w:rsidR="00BE5214" w:rsidRPr="00BE5214">
        <w:t xml:space="preserve">ethod uses centralised high performance computing for building machine learning models and deploys the models in </w:t>
      </w:r>
      <w:r w:rsidR="00BE5214">
        <w:t>substation</w:t>
      </w:r>
      <w:r w:rsidR="00BE5214" w:rsidRPr="00BE5214">
        <w:t xml:space="preserve"> devices</w:t>
      </w:r>
      <w:r w:rsidR="008E68AD">
        <w:rPr>
          <w:szCs w:val="20"/>
        </w:rPr>
        <w:t xml:space="preserve">. </w:t>
      </w:r>
      <w:r w:rsidR="00BE5214">
        <w:t xml:space="preserve">Thus, the learning has access to many diverse data sources and draws on advanced tools </w:t>
      </w:r>
      <w:r w:rsidR="00C96560">
        <w:t>applied in other sectors</w:t>
      </w:r>
      <w:r w:rsidR="00BE5214">
        <w:t xml:space="preserve">, while deploying models to the local substation for use within the local limitations. </w:t>
      </w:r>
      <w:r w:rsidR="005319A6">
        <w:t>This is</w:t>
      </w:r>
      <w:r w:rsidR="005319A6" w:rsidRPr="005319A6">
        <w:t xml:space="preserve"> </w:t>
      </w:r>
      <w:r w:rsidR="00B74454">
        <w:t xml:space="preserve">a </w:t>
      </w:r>
      <w:r w:rsidR="005319A6" w:rsidRPr="005319A6">
        <w:t xml:space="preserve">significant departure from traditional control approaches </w:t>
      </w:r>
      <w:r w:rsidR="005319A6">
        <w:t>that</w:t>
      </w:r>
      <w:r w:rsidR="005319A6" w:rsidRPr="005319A6">
        <w:t xml:space="preserve"> are deterministic and depe</w:t>
      </w:r>
      <w:r w:rsidR="005319A6">
        <w:t>ndent on directly measured data;</w:t>
      </w:r>
    </w:p>
    <w:p w14:paraId="211F3559" w14:textId="7CC8CB74" w:rsidR="00A35C21" w:rsidRDefault="00DB5294" w:rsidP="00E205F7">
      <w:pPr>
        <w:pStyle w:val="ListParagraph"/>
        <w:numPr>
          <w:ilvl w:val="0"/>
          <w:numId w:val="5"/>
        </w:numPr>
      </w:pPr>
      <w:r>
        <w:rPr>
          <w:szCs w:val="20"/>
        </w:rPr>
        <w:t xml:space="preserve">New protection philosophies: </w:t>
      </w:r>
      <w:r w:rsidRPr="00A84604">
        <w:t>Method 2</w:t>
      </w:r>
      <w:r w:rsidR="00A35C21">
        <w:t xml:space="preserve"> with ABB</w:t>
      </w:r>
      <w:r w:rsidRPr="00A84604">
        <w:t xml:space="preserve"> is the first demonstration of wide area-based protection applied in a distribution network setting</w:t>
      </w:r>
      <w:r w:rsidR="00B74454">
        <w:t xml:space="preserve"> using RGOOSE analogues (IEC61850). This</w:t>
      </w:r>
      <w:r w:rsidR="00D550FE" w:rsidRPr="00D550FE">
        <w:t xml:space="preserve"> </w:t>
      </w:r>
      <w:r w:rsidR="00D550FE">
        <w:t>will</w:t>
      </w:r>
      <w:r w:rsidR="00D550FE" w:rsidRPr="00D550FE">
        <w:t xml:space="preserve"> change the principle behind how network protection</w:t>
      </w:r>
      <w:r w:rsidR="00897847">
        <w:t xml:space="preserve"> operates</w:t>
      </w:r>
      <w:r w:rsidR="00D550FE" w:rsidRPr="00D550FE">
        <w:t xml:space="preserve"> </w:t>
      </w:r>
      <w:r w:rsidR="00D550FE">
        <w:t xml:space="preserve">and </w:t>
      </w:r>
      <w:r w:rsidR="00D550FE" w:rsidRPr="00D550FE">
        <w:t>shift our protection philosophy from one that trips the generator off when may be necessary, to one that keeps generation on if at all possible.</w:t>
      </w:r>
      <w:r w:rsidR="00A35C21">
        <w:t xml:space="preserve"> </w:t>
      </w:r>
      <w:r w:rsidR="00B74454">
        <w:t>O</w:t>
      </w:r>
      <w:r w:rsidR="00D550FE">
        <w:t>ur wide area protection approach will also enable us to</w:t>
      </w:r>
      <w:r w:rsidR="00D550FE" w:rsidRPr="00D550FE">
        <w:t xml:space="preserve"> call upon </w:t>
      </w:r>
      <w:r w:rsidR="003E341D">
        <w:t>capable DERs</w:t>
      </w:r>
      <w:r w:rsidR="00D550FE" w:rsidRPr="00D550FE">
        <w:t xml:space="preserve"> to switch between operating in voltage control mode or power factor mode to provide additional smart </w:t>
      </w:r>
      <w:r w:rsidR="00D550FE" w:rsidRPr="00D550FE">
        <w:lastRenderedPageBreak/>
        <w:t>services and suppo</w:t>
      </w:r>
      <w:r w:rsidR="001363EC">
        <w:t>rt the system</w:t>
      </w:r>
      <w:r w:rsidR="00A35C21">
        <w:t>. We expect to bring additional novelty with the market suppliers for the second iterations of Methods 1 and 2 after the detailed design stage;</w:t>
      </w:r>
    </w:p>
    <w:p w14:paraId="14BFBE7C" w14:textId="3D435332" w:rsidR="00E64C79" w:rsidRDefault="00E64C79" w:rsidP="00E64C79">
      <w:pPr>
        <w:pStyle w:val="ListParagraph"/>
        <w:numPr>
          <w:ilvl w:val="0"/>
          <w:numId w:val="5"/>
        </w:numPr>
      </w:pPr>
      <w:r>
        <w:t xml:space="preserve">Research theme 3 “Adaptive and </w:t>
      </w:r>
      <w:proofErr w:type="spellStart"/>
      <w:r>
        <w:t>LoM</w:t>
      </w:r>
      <w:proofErr w:type="spellEnd"/>
      <w:r>
        <w:t xml:space="preserve"> Protection”: working with Strathclyde University from the start of the project we have a dedicated research stream focusing on this topic de</w:t>
      </w:r>
      <w:r w:rsidR="00E645D9">
        <w:t>scribed in FSP section 10.4.7.3; and</w:t>
      </w:r>
      <w:bookmarkStart w:id="1" w:name="_GoBack"/>
      <w:bookmarkEnd w:id="1"/>
    </w:p>
    <w:p w14:paraId="2EF8EB3B" w14:textId="2A5DFBAD" w:rsidR="00C8700F" w:rsidRDefault="00C8700F" w:rsidP="00C8700F">
      <w:pPr>
        <w:pStyle w:val="ListParagraph"/>
        <w:numPr>
          <w:ilvl w:val="0"/>
          <w:numId w:val="5"/>
        </w:numPr>
      </w:pPr>
      <w:r>
        <w:t xml:space="preserve">New testing and commissioning philosophies: Our </w:t>
      </w:r>
      <w:r w:rsidR="003E341D">
        <w:t>legacy protection only requires local (on-site)</w:t>
      </w:r>
      <w:r>
        <w:t xml:space="preserve"> testing and commissioning. Constellation will unlock opportunities for </w:t>
      </w:r>
      <w:r w:rsidRPr="00C8700F">
        <w:t xml:space="preserve">automated and remote testing </w:t>
      </w:r>
      <w:r>
        <w:t>which can alleviate some of the existing (well-managed and reasonably practicable) safety risks</w:t>
      </w:r>
      <w:r w:rsidR="0075171D">
        <w:t xml:space="preserve"> and reduce time / cost to commission plant</w:t>
      </w:r>
      <w:r w:rsidR="003E341D">
        <w:t>.</w:t>
      </w:r>
      <w:r w:rsidR="00A35C21">
        <w:t xml:space="preserve"> We will work on this approach with all partners and suppliers during the project.</w:t>
      </w:r>
      <w:r>
        <w:t xml:space="preserve"> </w:t>
      </w:r>
    </w:p>
    <w:p w14:paraId="7F6EEBF4" w14:textId="77777777" w:rsidR="00A35C21" w:rsidRDefault="00A35C21" w:rsidP="00E11837"/>
    <w:p w14:paraId="7814FF04" w14:textId="0981B0B2" w:rsidR="00A35C21" w:rsidRDefault="00FD59A1" w:rsidP="00E11837">
      <w:r>
        <w:t xml:space="preserve">For simplicity, the points above </w:t>
      </w:r>
      <w:r w:rsidR="00C34708">
        <w:t>detail</w:t>
      </w:r>
      <w:r>
        <w:t xml:space="preserve"> the new changes </w:t>
      </w:r>
      <w:r w:rsidR="00C34708">
        <w:t xml:space="preserve">and </w:t>
      </w:r>
      <w:r>
        <w:t xml:space="preserve">opportunities enabled by </w:t>
      </w:r>
      <w:r w:rsidR="00C34708">
        <w:t xml:space="preserve">the </w:t>
      </w:r>
      <w:r>
        <w:t xml:space="preserve">various Constellation items in isolation. In </w:t>
      </w:r>
      <w:r w:rsidR="00C34708">
        <w:t>practice</w:t>
      </w:r>
      <w:r>
        <w:t xml:space="preserve">, the points above are interlinked and together </w:t>
      </w:r>
      <w:r w:rsidR="00897847">
        <w:t xml:space="preserve">the </w:t>
      </w:r>
      <w:r w:rsidR="00A35C21">
        <w:t>platform could support and enable many future opportunities such as:</w:t>
      </w:r>
    </w:p>
    <w:p w14:paraId="4F645469" w14:textId="77777777" w:rsidR="0080705C" w:rsidRDefault="0080705C" w:rsidP="00E11837"/>
    <w:p w14:paraId="7F9E1356" w14:textId="38101525" w:rsidR="00A25394" w:rsidRDefault="00A35C21" w:rsidP="00E205F7">
      <w:pPr>
        <w:pStyle w:val="ListParagraph"/>
        <w:numPr>
          <w:ilvl w:val="0"/>
          <w:numId w:val="7"/>
        </w:numPr>
      </w:pPr>
      <w:r>
        <w:t>D</w:t>
      </w:r>
      <w:r w:rsidR="00733402">
        <w:t xml:space="preserve">istributed </w:t>
      </w:r>
      <w:r w:rsidR="003E341D">
        <w:t xml:space="preserve">system </w:t>
      </w:r>
      <w:r w:rsidR="00733402">
        <w:t>operation</w:t>
      </w:r>
      <w:r>
        <w:t>;</w:t>
      </w:r>
    </w:p>
    <w:p w14:paraId="7ADB8C4E" w14:textId="49C567C1" w:rsidR="00A25394" w:rsidRDefault="00A25394" w:rsidP="00A25394">
      <w:pPr>
        <w:pStyle w:val="ListParagraph"/>
        <w:numPr>
          <w:ilvl w:val="0"/>
          <w:numId w:val="6"/>
        </w:numPr>
      </w:pPr>
      <w:r>
        <w:t>Secure and stable network islands and Black Start</w:t>
      </w:r>
      <w:r w:rsidR="00A35C21">
        <w:t xml:space="preserve"> from DNO networks</w:t>
      </w:r>
      <w:r>
        <w:t>;</w:t>
      </w:r>
    </w:p>
    <w:p w14:paraId="56E7E104" w14:textId="372CC481" w:rsidR="00A35C21" w:rsidRDefault="00A25394" w:rsidP="00E205F7">
      <w:pPr>
        <w:pStyle w:val="ListParagraph"/>
        <w:numPr>
          <w:ilvl w:val="0"/>
          <w:numId w:val="6"/>
        </w:numPr>
      </w:pPr>
      <w:r>
        <w:t>Virtual private wire</w:t>
      </w:r>
      <w:r w:rsidR="00A35C21">
        <w:t xml:space="preserve"> schemes</w:t>
      </w:r>
      <w:r>
        <w:t>;</w:t>
      </w:r>
      <w:r w:rsidR="00A35C21">
        <w:t xml:space="preserve"> </w:t>
      </w:r>
    </w:p>
    <w:p w14:paraId="30A5BA22" w14:textId="07903F63" w:rsidR="00A35C21" w:rsidRPr="00A35C21" w:rsidRDefault="00A35C21" w:rsidP="00E205F7">
      <w:pPr>
        <w:pStyle w:val="ListParagraph"/>
        <w:numPr>
          <w:ilvl w:val="0"/>
          <w:numId w:val="6"/>
        </w:numPr>
        <w:rPr>
          <w:szCs w:val="20"/>
        </w:rPr>
      </w:pPr>
      <w:r>
        <w:t>S</w:t>
      </w:r>
      <w:r w:rsidR="00A25394">
        <w:t>ystem time synchronisation</w:t>
      </w:r>
      <w:r>
        <w:t>;</w:t>
      </w:r>
      <w:r w:rsidR="00A25394" w:rsidRPr="00733402">
        <w:t xml:space="preserve"> </w:t>
      </w:r>
    </w:p>
    <w:p w14:paraId="35228282" w14:textId="43DC5E21" w:rsidR="00A35C21" w:rsidRPr="00A35C21" w:rsidRDefault="00A35C21" w:rsidP="00E205F7">
      <w:pPr>
        <w:pStyle w:val="ListParagraph"/>
        <w:numPr>
          <w:ilvl w:val="0"/>
          <w:numId w:val="6"/>
        </w:numPr>
        <w:rPr>
          <w:szCs w:val="20"/>
        </w:rPr>
      </w:pPr>
      <w:r>
        <w:t>A</w:t>
      </w:r>
      <w:r w:rsidR="00A25394" w:rsidRPr="00733402">
        <w:t>rea-ta</w:t>
      </w:r>
      <w:r w:rsidR="00A25394">
        <w:t>rgeted fast frequency services</w:t>
      </w:r>
      <w:r>
        <w:t>;</w:t>
      </w:r>
      <w:r w:rsidR="00A25394">
        <w:t xml:space="preserve"> and </w:t>
      </w:r>
    </w:p>
    <w:p w14:paraId="38D7896F" w14:textId="7813F56C" w:rsidR="00A35C21" w:rsidRPr="00A35C21" w:rsidRDefault="00A35C21" w:rsidP="00E205F7">
      <w:pPr>
        <w:pStyle w:val="ListParagraph"/>
        <w:numPr>
          <w:ilvl w:val="0"/>
          <w:numId w:val="6"/>
        </w:numPr>
        <w:rPr>
          <w:szCs w:val="20"/>
        </w:rPr>
      </w:pPr>
      <w:r>
        <w:t>N</w:t>
      </w:r>
      <w:r w:rsidR="00A25394">
        <w:t>etwork</w:t>
      </w:r>
      <w:r w:rsidR="00A25394" w:rsidRPr="00733402">
        <w:t xml:space="preserve"> </w:t>
      </w:r>
      <w:r w:rsidR="00A25394">
        <w:t xml:space="preserve">constraint relief. </w:t>
      </w:r>
    </w:p>
    <w:p w14:paraId="5BB16E78" w14:textId="77777777" w:rsidR="0080705C" w:rsidRDefault="0080705C" w:rsidP="00A35C21"/>
    <w:p w14:paraId="3012B2ED" w14:textId="28F5E721" w:rsidR="001363EC" w:rsidRDefault="00421D01" w:rsidP="00A35C21">
      <w:r>
        <w:t>T</w:t>
      </w:r>
      <w:r w:rsidR="00A25394">
        <w:t>hese opportunities can be exploited through the Open Innovation Competition as part of the project</w:t>
      </w:r>
      <w:r>
        <w:t xml:space="preserve"> (and within the allocated funding)</w:t>
      </w:r>
      <w:r w:rsidR="003D6348">
        <w:t>, as future innovation projects</w:t>
      </w:r>
      <w:r w:rsidR="00A25394">
        <w:t xml:space="preserve"> or as business as usual after </w:t>
      </w:r>
      <w:r>
        <w:t xml:space="preserve">successful </w:t>
      </w:r>
      <w:r w:rsidR="00A25394">
        <w:t>completion</w:t>
      </w:r>
      <w:r w:rsidR="00AB2F63">
        <w:t xml:space="preserve"> of Constellation</w:t>
      </w:r>
      <w:r w:rsidR="00A25394">
        <w:t xml:space="preserve">. </w:t>
      </w:r>
    </w:p>
    <w:p w14:paraId="6662F357" w14:textId="77777777" w:rsidR="006F5EC2" w:rsidRDefault="006F5EC2" w:rsidP="00386642"/>
    <w:p w14:paraId="76BE1AC1" w14:textId="4DEAA0A1" w:rsidR="00386642" w:rsidRDefault="006F5EC2" w:rsidP="00386642">
      <w:r>
        <w:t xml:space="preserve">The </w:t>
      </w:r>
      <w:r w:rsidR="00386642">
        <w:t xml:space="preserve">changes above pose a fundamental change in our existing </w:t>
      </w:r>
      <w:r>
        <w:t xml:space="preserve">network </w:t>
      </w:r>
      <w:r w:rsidR="00386642">
        <w:t>philosophies</w:t>
      </w:r>
      <w:r>
        <w:t>.</w:t>
      </w:r>
      <w:r w:rsidR="00386642">
        <w:t xml:space="preserve"> </w:t>
      </w:r>
      <w:r>
        <w:t xml:space="preserve">We intend to leverage our </w:t>
      </w:r>
      <w:r w:rsidR="00386642" w:rsidRPr="00386642">
        <w:t xml:space="preserve">multi-disciplinary </w:t>
      </w:r>
      <w:r w:rsidR="00386642">
        <w:t xml:space="preserve">and cross-industry consortium and the academic </w:t>
      </w:r>
      <w:r>
        <w:t>research aspects of the project</w:t>
      </w:r>
      <w:r w:rsidR="00386642">
        <w:t xml:space="preserve"> </w:t>
      </w:r>
      <w:r>
        <w:t xml:space="preserve">to </w:t>
      </w:r>
      <w:r w:rsidR="00386642">
        <w:t>identify other opportunities to evolve our business to be ready for the changes required to achieve Net Zero sustainably and cost efficiently</w:t>
      </w:r>
      <w:r w:rsidR="00E645D9">
        <w:t>.</w:t>
      </w:r>
    </w:p>
    <w:p w14:paraId="7E852B53" w14:textId="4529933F" w:rsidR="00A84604" w:rsidRPr="001F6E93" w:rsidRDefault="00A84604" w:rsidP="00E11837"/>
    <w:sectPr w:rsidR="00A84604" w:rsidRPr="001F6E93"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DD6A6" w14:textId="77777777" w:rsidR="00AF4538" w:rsidRDefault="00AF4538" w:rsidP="001F6E93">
      <w:r>
        <w:separator/>
      </w:r>
    </w:p>
  </w:endnote>
  <w:endnote w:type="continuationSeparator" w:id="0">
    <w:p w14:paraId="355F3457" w14:textId="77777777" w:rsidR="00AF4538" w:rsidRDefault="00AF4538"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72A5C586"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45D9">
          <w:rPr>
            <w:rStyle w:val="PageNumber"/>
            <w:noProof/>
          </w:rPr>
          <w:t>2</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0A54D" w14:textId="77777777" w:rsidR="00AF4538" w:rsidRDefault="00AF4538" w:rsidP="001F6E93">
      <w:r>
        <w:separator/>
      </w:r>
    </w:p>
  </w:footnote>
  <w:footnote w:type="continuationSeparator" w:id="0">
    <w:p w14:paraId="4EDE5DF2" w14:textId="77777777" w:rsidR="00AF4538" w:rsidRDefault="00AF4538"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F22B87"/>
    <w:multiLevelType w:val="hybridMultilevel"/>
    <w:tmpl w:val="0BB6C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967172"/>
    <w:multiLevelType w:val="hybridMultilevel"/>
    <w:tmpl w:val="FCBEA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C77A76"/>
    <w:multiLevelType w:val="hybridMultilevel"/>
    <w:tmpl w:val="878A5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1FB292E"/>
    <w:multiLevelType w:val="hybridMultilevel"/>
    <w:tmpl w:val="03FE66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25C2030"/>
    <w:multiLevelType w:val="hybridMultilevel"/>
    <w:tmpl w:val="315C27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6A9518FD"/>
    <w:multiLevelType w:val="hybridMultilevel"/>
    <w:tmpl w:val="95CC22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6"/>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7416B"/>
    <w:rsid w:val="00087FA2"/>
    <w:rsid w:val="000D7D8F"/>
    <w:rsid w:val="000F4635"/>
    <w:rsid w:val="001363EC"/>
    <w:rsid w:val="001431F3"/>
    <w:rsid w:val="00177460"/>
    <w:rsid w:val="001A68F2"/>
    <w:rsid w:val="001C06F4"/>
    <w:rsid w:val="001C3CA1"/>
    <w:rsid w:val="001F407D"/>
    <w:rsid w:val="001F6E93"/>
    <w:rsid w:val="00265B97"/>
    <w:rsid w:val="002A27A4"/>
    <w:rsid w:val="002F2C55"/>
    <w:rsid w:val="002F48C3"/>
    <w:rsid w:val="00331426"/>
    <w:rsid w:val="00386642"/>
    <w:rsid w:val="003D0181"/>
    <w:rsid w:val="003D6348"/>
    <w:rsid w:val="003E0EED"/>
    <w:rsid w:val="003E341D"/>
    <w:rsid w:val="00421D01"/>
    <w:rsid w:val="004824AC"/>
    <w:rsid w:val="004D5FA0"/>
    <w:rsid w:val="004E148C"/>
    <w:rsid w:val="005225D2"/>
    <w:rsid w:val="005319A6"/>
    <w:rsid w:val="005331D0"/>
    <w:rsid w:val="0053662D"/>
    <w:rsid w:val="00536E5B"/>
    <w:rsid w:val="00554933"/>
    <w:rsid w:val="005A5E1D"/>
    <w:rsid w:val="005D4DAC"/>
    <w:rsid w:val="005E1A4A"/>
    <w:rsid w:val="005F0460"/>
    <w:rsid w:val="005F6CC3"/>
    <w:rsid w:val="00637EBF"/>
    <w:rsid w:val="006605C4"/>
    <w:rsid w:val="006934AC"/>
    <w:rsid w:val="006D211B"/>
    <w:rsid w:val="006E5ECF"/>
    <w:rsid w:val="006F5EC2"/>
    <w:rsid w:val="00704EB9"/>
    <w:rsid w:val="00733402"/>
    <w:rsid w:val="0075171D"/>
    <w:rsid w:val="007A0A60"/>
    <w:rsid w:val="007A4F15"/>
    <w:rsid w:val="007C0D12"/>
    <w:rsid w:val="007C7E9B"/>
    <w:rsid w:val="007D6A38"/>
    <w:rsid w:val="007F1638"/>
    <w:rsid w:val="0080705C"/>
    <w:rsid w:val="008176A4"/>
    <w:rsid w:val="00833BF4"/>
    <w:rsid w:val="008517F4"/>
    <w:rsid w:val="0086475A"/>
    <w:rsid w:val="0089032C"/>
    <w:rsid w:val="00897847"/>
    <w:rsid w:val="008A38E0"/>
    <w:rsid w:val="008A445F"/>
    <w:rsid w:val="008E68AD"/>
    <w:rsid w:val="008F665F"/>
    <w:rsid w:val="00967DAE"/>
    <w:rsid w:val="009905C7"/>
    <w:rsid w:val="009944E4"/>
    <w:rsid w:val="009B7453"/>
    <w:rsid w:val="009F481F"/>
    <w:rsid w:val="00A07FAB"/>
    <w:rsid w:val="00A1791F"/>
    <w:rsid w:val="00A17F94"/>
    <w:rsid w:val="00A25394"/>
    <w:rsid w:val="00A32494"/>
    <w:rsid w:val="00A35C21"/>
    <w:rsid w:val="00A57B89"/>
    <w:rsid w:val="00A84604"/>
    <w:rsid w:val="00AA4841"/>
    <w:rsid w:val="00AB2F63"/>
    <w:rsid w:val="00AF1D9C"/>
    <w:rsid w:val="00AF4538"/>
    <w:rsid w:val="00B51F6B"/>
    <w:rsid w:val="00B74454"/>
    <w:rsid w:val="00BC3755"/>
    <w:rsid w:val="00BE5214"/>
    <w:rsid w:val="00C34708"/>
    <w:rsid w:val="00C5030B"/>
    <w:rsid w:val="00C570BB"/>
    <w:rsid w:val="00C57DF3"/>
    <w:rsid w:val="00C8700F"/>
    <w:rsid w:val="00C96560"/>
    <w:rsid w:val="00CE6E7E"/>
    <w:rsid w:val="00D217DF"/>
    <w:rsid w:val="00D47B99"/>
    <w:rsid w:val="00D550FE"/>
    <w:rsid w:val="00D61087"/>
    <w:rsid w:val="00D82FB9"/>
    <w:rsid w:val="00D948CF"/>
    <w:rsid w:val="00D94E5E"/>
    <w:rsid w:val="00DB5294"/>
    <w:rsid w:val="00DC00BF"/>
    <w:rsid w:val="00E108AC"/>
    <w:rsid w:val="00E11837"/>
    <w:rsid w:val="00E205F7"/>
    <w:rsid w:val="00E21BF6"/>
    <w:rsid w:val="00E25802"/>
    <w:rsid w:val="00E32CBB"/>
    <w:rsid w:val="00E6057F"/>
    <w:rsid w:val="00E60B51"/>
    <w:rsid w:val="00E645D9"/>
    <w:rsid w:val="00E64C79"/>
    <w:rsid w:val="00E73F40"/>
    <w:rsid w:val="00EA40E8"/>
    <w:rsid w:val="00EB044B"/>
    <w:rsid w:val="00EE5626"/>
    <w:rsid w:val="00F53EB9"/>
    <w:rsid w:val="00F64250"/>
    <w:rsid w:val="00F643E5"/>
    <w:rsid w:val="00F90EF8"/>
    <w:rsid w:val="00F92DE6"/>
    <w:rsid w:val="00FD59A1"/>
    <w:rsid w:val="00FD689B"/>
    <w:rsid w:val="00FE0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8A38E0"/>
    <w:rPr>
      <w:sz w:val="16"/>
      <w:szCs w:val="16"/>
    </w:rPr>
  </w:style>
  <w:style w:type="paragraph" w:styleId="CommentText">
    <w:name w:val="annotation text"/>
    <w:basedOn w:val="Normal"/>
    <w:link w:val="CommentTextChar"/>
    <w:uiPriority w:val="99"/>
    <w:semiHidden/>
    <w:unhideWhenUsed/>
    <w:rsid w:val="008A38E0"/>
    <w:pPr>
      <w:spacing w:line="240" w:lineRule="auto"/>
    </w:pPr>
    <w:rPr>
      <w:szCs w:val="20"/>
    </w:rPr>
  </w:style>
  <w:style w:type="character" w:customStyle="1" w:styleId="CommentTextChar">
    <w:name w:val="Comment Text Char"/>
    <w:basedOn w:val="DefaultParagraphFont"/>
    <w:link w:val="CommentText"/>
    <w:uiPriority w:val="99"/>
    <w:semiHidden/>
    <w:rsid w:val="008A38E0"/>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8A38E0"/>
    <w:rPr>
      <w:b/>
      <w:bCs/>
    </w:rPr>
  </w:style>
  <w:style w:type="character" w:customStyle="1" w:styleId="CommentSubjectChar">
    <w:name w:val="Comment Subject Char"/>
    <w:basedOn w:val="CommentTextChar"/>
    <w:link w:val="CommentSubject"/>
    <w:uiPriority w:val="99"/>
    <w:semiHidden/>
    <w:rsid w:val="008A38E0"/>
    <w:rPr>
      <w:rFonts w:ascii="Verdana" w:hAnsi="Verdana"/>
      <w:b/>
      <w:bCs/>
      <w:sz w:val="20"/>
      <w:szCs w:val="20"/>
      <w:lang w:val="en-GB"/>
    </w:rPr>
  </w:style>
  <w:style w:type="paragraph" w:styleId="BalloonText">
    <w:name w:val="Balloon Text"/>
    <w:basedOn w:val="Normal"/>
    <w:link w:val="BalloonTextChar"/>
    <w:uiPriority w:val="99"/>
    <w:semiHidden/>
    <w:unhideWhenUsed/>
    <w:rsid w:val="008A38E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8E0"/>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872117">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38253F17-83F9-47BC-956B-F50EB6C87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894</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Pang, David (Yiu-Shing)</cp:lastModifiedBy>
  <cp:revision>6</cp:revision>
  <dcterms:created xsi:type="dcterms:W3CDTF">2020-10-01T15:39:00Z</dcterms:created>
  <dcterms:modified xsi:type="dcterms:W3CDTF">2020-10-01T15:53:00Z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