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49A63E3" w:rsidR="002F2C55" w:rsidRPr="002F2C55" w:rsidRDefault="002F2C55" w:rsidP="002F2C55">
            <w:pPr>
              <w:pStyle w:val="Title"/>
              <w:rPr>
                <w:noProof/>
                <w:sz w:val="22"/>
                <w:szCs w:val="22"/>
              </w:rPr>
            </w:pPr>
            <w:r>
              <w:rPr>
                <w:noProof/>
                <w:sz w:val="22"/>
                <w:szCs w:val="22"/>
              </w:rPr>
              <w:t>Network Innovation Competition 2020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087C6621" w:rsidR="002F2C55" w:rsidRPr="006605C4" w:rsidRDefault="00FE538E" w:rsidP="001F6E93">
            <w:pPr>
              <w:pStyle w:val="Heading1"/>
              <w:rPr>
                <w:rFonts w:eastAsia="Times New Roman"/>
                <w:sz w:val="24"/>
              </w:rPr>
            </w:pPr>
            <w:r>
              <w:rPr>
                <w:rFonts w:eastAsia="Times New Roman"/>
                <w:sz w:val="24"/>
              </w:rPr>
              <w:t>Constellation</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7C3ED0C4" w:rsidR="002F2C55" w:rsidRPr="006605C4" w:rsidRDefault="002F2C55" w:rsidP="001F6E93">
            <w:pPr>
              <w:pStyle w:val="Heading1"/>
              <w:rPr>
                <w:rFonts w:eastAsia="Times New Roman"/>
                <w:sz w:val="24"/>
              </w:rPr>
            </w:pPr>
            <w:r w:rsidRPr="006605C4">
              <w:rPr>
                <w:rFonts w:eastAsia="Times New Roman"/>
                <w:sz w:val="24"/>
              </w:rPr>
              <w:t>#</w:t>
            </w:r>
            <w:r w:rsidR="00901CD3">
              <w:rPr>
                <w:rFonts w:eastAsia="Times New Roman"/>
                <w:sz w:val="24"/>
              </w:rPr>
              <w:t>1</w:t>
            </w:r>
            <w:r w:rsidR="00B030EF">
              <w:rPr>
                <w:rFonts w:eastAsia="Times New Roman"/>
                <w:sz w:val="24"/>
              </w:rPr>
              <w:t>5</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4A844E9C" w:rsidR="002F2C55" w:rsidRPr="006605C4" w:rsidRDefault="00B030EF" w:rsidP="001F6E93">
            <w:pPr>
              <w:pStyle w:val="Heading1"/>
              <w:rPr>
                <w:rFonts w:eastAsia="Times New Roman"/>
                <w:sz w:val="24"/>
              </w:rPr>
            </w:pPr>
            <w:r w:rsidRPr="00B030EF">
              <w:rPr>
                <w:rFonts w:eastAsia="Times New Roman"/>
                <w:sz w:val="24"/>
              </w:rPr>
              <w:t>Section 10.2.2.2</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0A56AA40" w:rsidR="002F2C55" w:rsidRPr="006605C4" w:rsidRDefault="00FE538E" w:rsidP="001F6E93">
            <w:pPr>
              <w:pStyle w:val="Heading1"/>
              <w:rPr>
                <w:rFonts w:eastAsia="Times New Roman"/>
                <w:sz w:val="24"/>
              </w:rPr>
            </w:pPr>
            <w:r>
              <w:rPr>
                <w:rFonts w:eastAsia="Times New Roman"/>
                <w:sz w:val="24"/>
              </w:rPr>
              <w:t>08/09/2020</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044211F2" w:rsidR="002F2C55" w:rsidRPr="006605C4" w:rsidRDefault="00FE538E" w:rsidP="001F6E93">
            <w:pPr>
              <w:pStyle w:val="Heading1"/>
              <w:rPr>
                <w:rFonts w:eastAsia="Times New Roman"/>
                <w:sz w:val="24"/>
              </w:rPr>
            </w:pPr>
            <w:r>
              <w:rPr>
                <w:rFonts w:eastAsia="Times New Roman"/>
                <w:sz w:val="24"/>
              </w:rPr>
              <w:t>10/09/2020</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73E0A6BD" w:rsidR="002F2C55" w:rsidRPr="00B030EF" w:rsidRDefault="00B030EF" w:rsidP="001F6E93">
            <w:pPr>
              <w:pStyle w:val="Heading1"/>
              <w:rPr>
                <w:rFonts w:eastAsia="Times New Roman"/>
                <w:b w:val="0"/>
                <w:sz w:val="24"/>
              </w:rPr>
            </w:pPr>
            <w:r w:rsidRPr="00B030EF">
              <w:rPr>
                <w:rFonts w:eastAsia="Times New Roman"/>
                <w:b w:val="0"/>
                <w:sz w:val="24"/>
              </w:rPr>
              <w:t>This question is to some extent a corollary from SQ4 – but the focus of this question is how the benefits have been arrived at.  From Table 13 please explain how the fault information from ADMS has enabled you to estimate the number and duration of DER interruption.  Can you split this down by connexion voltage? Please then explain how method 2 will obviate these interruptions, ie what actual protection operations have caused the interruptions and how the wide area protection will obviate these interruptions in method 2.  Please also explain how the ALoMCP will not undercut these benefits</w:t>
            </w:r>
          </w:p>
        </w:tc>
      </w:tr>
    </w:tbl>
    <w:p w14:paraId="768E604A" w14:textId="77777777" w:rsidR="002F2C55" w:rsidRDefault="002F2C55" w:rsidP="001F6E93">
      <w:pPr>
        <w:pStyle w:val="Heading2"/>
        <w:rPr>
          <w:rFonts w:eastAsia="Times New Roman"/>
        </w:rPr>
      </w:pPr>
      <w:bookmarkStart w:id="0" w:name="_Toc513709470"/>
    </w:p>
    <w:bookmarkEnd w:id="0"/>
    <w:p w14:paraId="19903D9A" w14:textId="06116E7A" w:rsidR="002A27A4" w:rsidRPr="004824AC"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71D39158" w14:textId="77777777" w:rsidR="00FA018F" w:rsidRDefault="00FA018F" w:rsidP="002F2C55"/>
    <w:p w14:paraId="5AD0430C" w14:textId="54E4F53D" w:rsidR="00EC37FB" w:rsidRDefault="00FA018F" w:rsidP="002F2C55">
      <w:r>
        <w:lastRenderedPageBreak/>
        <w:t xml:space="preserve">The wide area protection element of Method 2 will provide </w:t>
      </w:r>
      <w:r w:rsidR="00855619">
        <w:t>increased fault ride through capabilities during</w:t>
      </w:r>
      <w:r w:rsidR="00EC37FB">
        <w:t>:</w:t>
      </w:r>
      <w:r>
        <w:t xml:space="preserve"> </w:t>
      </w:r>
    </w:p>
    <w:p w14:paraId="79F3C24B" w14:textId="7216E5D7" w:rsidR="00EC37FB" w:rsidRDefault="00EC37FB" w:rsidP="00EC37FB">
      <w:pPr>
        <w:pStyle w:val="ListParagraph"/>
        <w:numPr>
          <w:ilvl w:val="0"/>
          <w:numId w:val="3"/>
        </w:numPr>
      </w:pPr>
      <w:r>
        <w:t>S</w:t>
      </w:r>
      <w:r w:rsidR="00FA018F">
        <w:t>ystem wide instability events (</w:t>
      </w:r>
      <w:r w:rsidR="00624318">
        <w:t xml:space="preserve">such as the recent </w:t>
      </w:r>
      <w:r w:rsidR="00855619">
        <w:t>low frequency event</w:t>
      </w:r>
      <w:r w:rsidR="00624318">
        <w:t>)</w:t>
      </w:r>
      <w:r>
        <w:t>;</w:t>
      </w:r>
      <w:r w:rsidR="00624318">
        <w:t xml:space="preserve"> and </w:t>
      </w:r>
    </w:p>
    <w:p w14:paraId="0D10138D" w14:textId="56C73420" w:rsidR="00EC37FB" w:rsidRDefault="00EC37FB" w:rsidP="00EC37FB">
      <w:pPr>
        <w:pStyle w:val="ListParagraph"/>
        <w:numPr>
          <w:ilvl w:val="0"/>
          <w:numId w:val="3"/>
        </w:numPr>
      </w:pPr>
      <w:r>
        <w:t>F</w:t>
      </w:r>
      <w:r w:rsidR="00624318">
        <w:t xml:space="preserve">aults on </w:t>
      </w:r>
      <w:r w:rsidR="00855619">
        <w:t xml:space="preserve">parts on the network </w:t>
      </w:r>
      <w:r>
        <w:t>local to the connected DER</w:t>
      </w:r>
      <w:r w:rsidR="006E31B4">
        <w:t xml:space="preserve"> </w:t>
      </w:r>
      <w:r w:rsidR="00855619">
        <w:t>(the</w:t>
      </w:r>
      <w:r w:rsidR="00624318">
        <w:t xml:space="preserve"> adjacent</w:t>
      </w:r>
      <w:r w:rsidR="00855619">
        <w:t xml:space="preserve"> circuit</w:t>
      </w:r>
      <w:r w:rsidR="00624318">
        <w:t xml:space="preserve"> to the DER itself</w:t>
      </w:r>
      <w:r w:rsidR="00855619">
        <w:t>)</w:t>
      </w:r>
      <w:r>
        <w:t>.</w:t>
      </w:r>
      <w:r w:rsidR="00624318">
        <w:t xml:space="preserve"> </w:t>
      </w:r>
    </w:p>
    <w:p w14:paraId="15E0EE4D" w14:textId="4824D780" w:rsidR="00FA018F" w:rsidRDefault="00EC37FB" w:rsidP="00EC37FB">
      <w:r>
        <w:t>This will enable DER to support network recovery and protect the smart services they (DER) provide to DNOs and</w:t>
      </w:r>
      <w:r w:rsidR="00383427">
        <w:t>/or the</w:t>
      </w:r>
      <w:r>
        <w:t xml:space="preserve"> ESO. The two scenarios above are </w:t>
      </w:r>
      <w:r w:rsidR="00624318">
        <w:t xml:space="preserve">illustrated in the first two diagrams in Figure 4, section 2.2.1.5. </w:t>
      </w:r>
    </w:p>
    <w:p w14:paraId="6D3F7B80" w14:textId="2E6C7D80" w:rsidR="00624318" w:rsidRDefault="00624318" w:rsidP="002F2C55"/>
    <w:p w14:paraId="10CFFBFF" w14:textId="174819B2" w:rsidR="00724286" w:rsidRDefault="00624318" w:rsidP="002F2C55">
      <w:r>
        <w:t xml:space="preserve">The </w:t>
      </w:r>
      <w:r w:rsidR="0050587F">
        <w:t>ALoMCP enables NGESO to operate the grid more efficiently through replacement of vector shift protection with RoCoF and through less sensitive RoCoF settings</w:t>
      </w:r>
      <w:r w:rsidR="0050587F">
        <w:rPr>
          <w:rStyle w:val="FootnoteReference"/>
        </w:rPr>
        <w:footnoteReference w:id="1"/>
      </w:r>
      <w:r w:rsidR="0050587F">
        <w:t>. These changes provide a significant benefit</w:t>
      </w:r>
      <w:r w:rsidR="0050587F">
        <w:rPr>
          <w:rStyle w:val="FootnoteReference"/>
        </w:rPr>
        <w:footnoteReference w:id="2"/>
      </w:r>
      <w:r>
        <w:t xml:space="preserve"> </w:t>
      </w:r>
      <w:r w:rsidR="00356D98">
        <w:t xml:space="preserve">and </w:t>
      </w:r>
      <w:r w:rsidR="00724286">
        <w:t>also</w:t>
      </w:r>
      <w:r w:rsidR="0050587F">
        <w:t xml:space="preserve"> increase the risk of unintended islanded operation (within accepted safety limits)</w:t>
      </w:r>
      <w:r w:rsidR="00724286">
        <w:t xml:space="preserve">. While ALoMCP can resolve some of the challenges described in the full submission as part of the unnecessary DER disconnection, we believe Constellation can provide </w:t>
      </w:r>
      <w:r w:rsidR="00855619">
        <w:t>further enhancement to the programme</w:t>
      </w:r>
      <w:r w:rsidR="00724286">
        <w:t xml:space="preserve">. For example, the </w:t>
      </w:r>
      <w:r w:rsidR="009F5B33">
        <w:t>rapid change in voltage and current</w:t>
      </w:r>
      <w:r w:rsidR="00724286">
        <w:t xml:space="preserve"> due to a fault that occurs close to a busbar can </w:t>
      </w:r>
      <w:r w:rsidR="009F5B33">
        <w:t xml:space="preserve">still </w:t>
      </w:r>
      <w:r w:rsidR="00724286">
        <w:t xml:space="preserve">trigger the </w:t>
      </w:r>
      <w:r w:rsidR="009F5B33">
        <w:t>EREC G59</w:t>
      </w:r>
      <w:r w:rsidR="004F6F63">
        <w:t>/G99</w:t>
      </w:r>
      <w:r w:rsidR="009F5B33">
        <w:t xml:space="preserve"> settings on a generator connected to an adjacent feeder.</w:t>
      </w:r>
    </w:p>
    <w:p w14:paraId="3EE6565D" w14:textId="77777777" w:rsidR="00724286" w:rsidRDefault="00724286" w:rsidP="002F2C55"/>
    <w:p w14:paraId="66843E57" w14:textId="6F0BC59E" w:rsidR="009F5B33" w:rsidRDefault="009F5B33" w:rsidP="002F2C55">
      <w:r>
        <w:t xml:space="preserve">We believe that Constellation can build on the success of the ALoMCP to prevent unnecessary disconnection of DER operation, while reducing the risk of unintended islanded operation. </w:t>
      </w:r>
      <w:r w:rsidR="00947B61">
        <w:t>Our proposed solution is scalable</w:t>
      </w:r>
      <w:r w:rsidR="00383427">
        <w:t xml:space="preserve"> (</w:t>
      </w:r>
      <w:r w:rsidR="00947B61">
        <w:t xml:space="preserve">deployed gradually as </w:t>
      </w:r>
      <w:r w:rsidR="00B907BE">
        <w:t>DNO</w:t>
      </w:r>
      <w:r w:rsidR="00947B61">
        <w:t xml:space="preserve"> reliance on DER and smart services increases</w:t>
      </w:r>
      <w:r w:rsidR="00383427">
        <w:t>)</w:t>
      </w:r>
      <w:r w:rsidR="00947B61">
        <w:t xml:space="preserve"> and achievable</w:t>
      </w:r>
      <w:r w:rsidR="00383427">
        <w:t xml:space="preserve"> (</w:t>
      </w:r>
      <w:r w:rsidR="00947B61">
        <w:t>most G59</w:t>
      </w:r>
      <w:r w:rsidR="00BE7095">
        <w:t>/G99</w:t>
      </w:r>
      <w:r w:rsidR="00947B61">
        <w:t xml:space="preserve"> relays have the necessary blocking capabilities</w:t>
      </w:r>
      <w:r w:rsidR="00383427">
        <w:t>)</w:t>
      </w:r>
      <w:r w:rsidR="00947B61">
        <w:t xml:space="preserve">. </w:t>
      </w:r>
      <w:r w:rsidR="005C7438" w:rsidRPr="00B907BE">
        <w:t>As we continue decarbonising towards Net Zero, we believe</w:t>
      </w:r>
      <w:r w:rsidR="00947B61" w:rsidRPr="00B907BE">
        <w:t xml:space="preserve"> ALoMCP alone will not be sufficient to </w:t>
      </w:r>
      <w:r w:rsidR="005C7438" w:rsidRPr="00B907BE">
        <w:t xml:space="preserve">provide the necessary resilience </w:t>
      </w:r>
      <w:r w:rsidR="00BE7095">
        <w:t>in the long term</w:t>
      </w:r>
      <w:r w:rsidR="007315CB">
        <w:t xml:space="preserve"> and </w:t>
      </w:r>
      <w:r w:rsidR="00855619">
        <w:t>C</w:t>
      </w:r>
      <w:r w:rsidR="007315CB">
        <w:t xml:space="preserve">onstellation </w:t>
      </w:r>
      <w:r w:rsidR="00855619">
        <w:t xml:space="preserve">will </w:t>
      </w:r>
      <w:r w:rsidR="007315CB">
        <w:t>compl</w:t>
      </w:r>
      <w:r w:rsidR="00AC4979">
        <w:t>e</w:t>
      </w:r>
      <w:bookmarkStart w:id="1" w:name="_GoBack"/>
      <w:bookmarkEnd w:id="1"/>
      <w:r w:rsidR="007315CB">
        <w:t xml:space="preserve">ment </w:t>
      </w:r>
      <w:r w:rsidR="00855619">
        <w:t xml:space="preserve">the </w:t>
      </w:r>
      <w:r w:rsidR="007315CB">
        <w:t>program to provide</w:t>
      </w:r>
      <w:r w:rsidR="005C7438" w:rsidRPr="00B907BE">
        <w:t xml:space="preserve"> </w:t>
      </w:r>
      <w:r w:rsidR="007315CB">
        <w:t xml:space="preserve">increased </w:t>
      </w:r>
      <w:r w:rsidR="008B74FB">
        <w:t>resilience for</w:t>
      </w:r>
      <w:r w:rsidR="005C7438" w:rsidRPr="00B907BE">
        <w:t xml:space="preserve"> network operation. With the network becoming actively managed, heavily utilised and designed to rely on smart services, we expect instability </w:t>
      </w:r>
      <w:r w:rsidR="00D064A0" w:rsidRPr="00B907BE">
        <w:t>events that</w:t>
      </w:r>
      <w:r w:rsidR="005C7438" w:rsidRPr="00B907BE">
        <w:t xml:space="preserve"> trigger post </w:t>
      </w:r>
      <w:r w:rsidR="00D064A0" w:rsidRPr="00B907BE">
        <w:t>the updated</w:t>
      </w:r>
      <w:r w:rsidR="005C7438" w:rsidRPr="00B907BE">
        <w:t xml:space="preserve"> G59 settings </w:t>
      </w:r>
      <w:r w:rsidR="00D064A0" w:rsidRPr="00B907BE">
        <w:t xml:space="preserve">to happen more </w:t>
      </w:r>
      <w:r w:rsidR="00C20631" w:rsidRPr="00B907BE">
        <w:t>often</w:t>
      </w:r>
      <w:r w:rsidR="00D064A0" w:rsidRPr="00B907BE">
        <w:t>.</w:t>
      </w:r>
      <w:r w:rsidR="00D064A0">
        <w:t xml:space="preserve"> Furthermore, Constellation</w:t>
      </w:r>
      <w:r w:rsidR="00383427">
        <w:t>’</w:t>
      </w:r>
      <w:r w:rsidR="00D064A0">
        <w:t xml:space="preserve">s wide area G59/G99 protection will enable future </w:t>
      </w:r>
      <w:r w:rsidR="00D064A0" w:rsidRPr="00D064A0">
        <w:t>opportunities to call upon inverter based DG to switch between operating in voltage control mode or power factor mod</w:t>
      </w:r>
      <w:r w:rsidR="00D064A0">
        <w:t>e to provide additional smart services and support the system stability</w:t>
      </w:r>
      <w:r w:rsidR="00C20631">
        <w:t xml:space="preserve"> further</w:t>
      </w:r>
      <w:r w:rsidR="00D064A0">
        <w:t>.</w:t>
      </w:r>
    </w:p>
    <w:p w14:paraId="4577D03A" w14:textId="1572459D" w:rsidR="00D064A0" w:rsidRDefault="00D064A0" w:rsidP="002F2C55"/>
    <w:p w14:paraId="5BE543B8" w14:textId="18A46D42" w:rsidR="00D064A0" w:rsidRDefault="00D064A0" w:rsidP="00B907BE">
      <w:r>
        <w:t xml:space="preserve">However, there are significant challenges in </w:t>
      </w:r>
      <w:r w:rsidR="00B907BE">
        <w:t>assessing the performance of distributed generators in response to a network fault</w:t>
      </w:r>
      <w:r w:rsidR="00B907BE">
        <w:rPr>
          <w:rStyle w:val="FootnoteReference"/>
        </w:rPr>
        <w:footnoteReference w:id="3"/>
      </w:r>
      <w:r w:rsidR="00B907BE">
        <w:t>. This is due to the visibility issues surrounding distributed generation, as we do not measure frequency or RoCoF. Additionally, we do not collect sufficiently granular operational monitoring of DER to enable power system studies that can estimate the impact of network faults. As such, we only estimated the effect of unnecessary DER interruption due to faults on adjacent feeders.</w:t>
      </w:r>
      <w:r w:rsidR="00855619">
        <w:t xml:space="preserve"> As part of EREC G99, some of these issues will be resolved over time, but the data limitations will remain on existing G59 installations for some time.</w:t>
      </w:r>
    </w:p>
    <w:p w14:paraId="0DE4C8AF" w14:textId="381007C7" w:rsidR="00B907BE" w:rsidRDefault="00B907BE" w:rsidP="00B907BE"/>
    <w:p w14:paraId="5A072872" w14:textId="0DAF32F0" w:rsidR="00B907BE" w:rsidRDefault="00B907BE" w:rsidP="00B907BE">
      <w:r>
        <w:t xml:space="preserve">As described in the answer to SQ14, the methodology to calculate the protected capacity benefit from wide area protection uses </w:t>
      </w:r>
      <w:r w:rsidRPr="00B907BE">
        <w:t>established forecasts, historic performance and key assumptions</w:t>
      </w:r>
      <w:r>
        <w:t xml:space="preserve">. We used our historic ADMS data to identify how often (and how long) DER protection operation events occur. To identify how many of these instances caused a generator to be disconnected unnecessarily, we applied our operation expertise and </w:t>
      </w:r>
      <w:r w:rsidRPr="00B907BE">
        <w:t>assume</w:t>
      </w:r>
      <w:r>
        <w:t>d</w:t>
      </w:r>
      <w:r w:rsidRPr="00B907BE">
        <w:t xml:space="preserve"> that any DER interru</w:t>
      </w:r>
      <w:r>
        <w:t>ptions shorter than three hours</w:t>
      </w:r>
      <w:r w:rsidRPr="00B907BE">
        <w:t xml:space="preserve"> were unnecessary</w:t>
      </w:r>
      <w:r>
        <w:t xml:space="preserve">. To ensure Constellation delivers benefits to the network and our customers, we included both the total number of faults and the number of assumed unnecessary interruptions within the sensitivity analysis. We acknowledge that our historic data likely includes generators </w:t>
      </w:r>
      <w:r w:rsidRPr="00B907BE">
        <w:t>with vector shift protection or with outdated RoCoF settings</w:t>
      </w:r>
      <w:r>
        <w:t xml:space="preserve"> and the ALoMCP can resolve those specific issues. Nevertheless, we believe that our low range on the sensitivity analysis accounts of this.</w:t>
      </w:r>
    </w:p>
    <w:p w14:paraId="062FD555" w14:textId="7F985796" w:rsidR="00B907BE" w:rsidRDefault="00B907BE" w:rsidP="00B907BE"/>
    <w:p w14:paraId="126513E6" w14:textId="40D6F018" w:rsidR="00B907BE" w:rsidRDefault="00B907BE" w:rsidP="00B907BE">
      <w:r>
        <w:t>This approach allows the data to be split by</w:t>
      </w:r>
      <w:r w:rsidR="00855619">
        <w:t xml:space="preserve"> DER connection</w:t>
      </w:r>
      <w:r>
        <w:t xml:space="preserve"> voltage.</w:t>
      </w:r>
      <w:r w:rsidR="00855619">
        <w:t xml:space="preserve"> </w:t>
      </w:r>
      <w:r w:rsidR="00356D98">
        <w:t xml:space="preserve">In the entire data set 55% of events were on 11kV network, 39% on 33kV network and 6% on the 132kV network or unknown. </w:t>
      </w:r>
    </w:p>
    <w:p w14:paraId="1445C3AA" w14:textId="0286E8DA" w:rsidR="00FA018F" w:rsidRDefault="00FA018F" w:rsidP="002F2C55"/>
    <w:p w14:paraId="0C9FB2E3" w14:textId="61255B24" w:rsidR="00FA018F" w:rsidRDefault="00FA018F" w:rsidP="002F2C55"/>
    <w:p w14:paraId="71265D5A" w14:textId="44E53090" w:rsidR="00FA018F" w:rsidRDefault="00FA018F" w:rsidP="002F2C55"/>
    <w:p w14:paraId="2784E7BF" w14:textId="77777777" w:rsidR="00FA018F" w:rsidRDefault="00FA018F" w:rsidP="002F2C55"/>
    <w:p w14:paraId="28E0E0B2" w14:textId="53FDB238" w:rsidR="00786142" w:rsidRPr="001F6E93" w:rsidRDefault="00786142" w:rsidP="00B907BE"/>
    <w:sectPr w:rsidR="00786142" w:rsidRPr="001F6E93" w:rsidSect="00265B97">
      <w:headerReference w:type="even" r:id="rId12"/>
      <w:headerReference w:type="default" r:id="rId13"/>
      <w:footerReference w:type="even" r:id="rId14"/>
      <w:footerReference w:type="default" r:id="rId15"/>
      <w:headerReference w:type="first" r:id="rId16"/>
      <w:footerReference w:type="first" r:id="rId17"/>
      <w:pgSz w:w="11900" w:h="16840" w:code="9"/>
      <w:pgMar w:top="2592" w:right="1152" w:bottom="1440" w:left="1152"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4924B" w16cex:dateUtc="2020-09-10T10:53:00Z"/>
  <w16cex:commentExtensible w16cex:durableId="23049281" w16cex:dateUtc="2020-09-10T10:54:00Z"/>
  <w16cex:commentExtensible w16cex:durableId="230492B6" w16cex:dateUtc="2020-09-10T10:55:00Z"/>
  <w16cex:commentExtensible w16cex:durableId="2304932F" w16cex:dateUtc="2020-09-10T10:57:00Z"/>
  <w16cex:commentExtensible w16cex:durableId="23049424" w16cex:dateUtc="2020-09-10T11:01:00Z"/>
  <w16cex:commentExtensible w16cex:durableId="23049409" w16cex:dateUtc="2020-09-10T11:01:00Z"/>
  <w16cex:commentExtensible w16cex:durableId="2304946E" w16cex:dateUtc="2020-09-10T11: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248B91D" w16cid:durableId="2304921D"/>
  <w16cid:commentId w16cid:paraId="417332CF" w16cid:durableId="2304921E"/>
  <w16cid:commentId w16cid:paraId="282BC7D6" w16cid:durableId="2304924B"/>
  <w16cid:commentId w16cid:paraId="22E65A01" w16cid:durableId="23049281"/>
  <w16cid:commentId w16cid:paraId="46BA93C9" w16cid:durableId="230492B6"/>
  <w16cid:commentId w16cid:paraId="7ED672D7" w16cid:durableId="2304932F"/>
  <w16cid:commentId w16cid:paraId="729969C5" w16cid:durableId="2304921F"/>
  <w16cid:commentId w16cid:paraId="40F69493" w16cid:durableId="23049424"/>
  <w16cid:commentId w16cid:paraId="58170441" w16cid:durableId="23049220"/>
  <w16cid:commentId w16cid:paraId="18A41D9C" w16cid:durableId="23049409"/>
  <w16cid:commentId w16cid:paraId="16D3D890" w16cid:durableId="2304946E"/>
  <w16cid:commentId w16cid:paraId="747784A2" w16cid:durableId="23049221"/>
  <w16cid:commentId w16cid:paraId="3468AA55" w16cid:durableId="2304922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8ACD94" w14:textId="77777777" w:rsidR="00DF775B" w:rsidRDefault="00DF775B" w:rsidP="001F6E93">
      <w:r>
        <w:separator/>
      </w:r>
    </w:p>
  </w:endnote>
  <w:endnote w:type="continuationSeparator" w:id="0">
    <w:p w14:paraId="768B2ECE" w14:textId="77777777" w:rsidR="00DF775B" w:rsidRDefault="00DF775B"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612088975"/>
      <w:docPartObj>
        <w:docPartGallery w:val="Page Numbers (Bottom of Page)"/>
        <w:docPartUnique/>
      </w:docPartObj>
    </w:sdtPr>
    <w:sdtEndPr>
      <w:rPr>
        <w:rStyle w:val="PageNumber"/>
      </w:rPr>
    </w:sdtEndPr>
    <w:sdtContent>
      <w:p w14:paraId="6CE66CEE" w14:textId="370BDFFD"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DE517D">
          <w:rPr>
            <w:rStyle w:val="PageNumber"/>
            <w:noProof/>
          </w:rPr>
          <w:t>3</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2374F" w14:textId="77777777" w:rsidR="002F2C55" w:rsidRDefault="002F2C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63FA6" w14:textId="77777777" w:rsidR="00DF775B" w:rsidRDefault="00DF775B" w:rsidP="001F6E93">
      <w:r>
        <w:separator/>
      </w:r>
    </w:p>
  </w:footnote>
  <w:footnote w:type="continuationSeparator" w:id="0">
    <w:p w14:paraId="00C9FF77" w14:textId="77777777" w:rsidR="00DF775B" w:rsidRDefault="00DF775B" w:rsidP="001F6E93">
      <w:r>
        <w:continuationSeparator/>
      </w:r>
    </w:p>
  </w:footnote>
  <w:footnote w:id="1">
    <w:p w14:paraId="108E9873" w14:textId="15D5EDA3" w:rsidR="0050587F" w:rsidRDefault="0050587F">
      <w:pPr>
        <w:pStyle w:val="FootnoteText"/>
      </w:pPr>
      <w:r>
        <w:rPr>
          <w:rStyle w:val="FootnoteReference"/>
        </w:rPr>
        <w:footnoteRef/>
      </w:r>
      <w:r>
        <w:t xml:space="preserve"> Accelerated Loss of Mains Change Programme, ENA,</w:t>
      </w:r>
      <w:r w:rsidRPr="0050587F">
        <w:t xml:space="preserve"> </w:t>
      </w:r>
      <w:hyperlink r:id="rId1" w:history="1">
        <w:r w:rsidRPr="00827FB5">
          <w:rPr>
            <w:rStyle w:val="Hyperlink"/>
          </w:rPr>
          <w:t>https://www.energynetworks.org/electricity/engineering/accelerated-loss-of-mains-change-programme.html</w:t>
        </w:r>
      </w:hyperlink>
      <w:r>
        <w:t xml:space="preserve"> </w:t>
      </w:r>
    </w:p>
  </w:footnote>
  <w:footnote w:id="2">
    <w:p w14:paraId="75F44B77" w14:textId="77777777" w:rsidR="0050587F" w:rsidRDefault="0050587F" w:rsidP="0050587F">
      <w:pPr>
        <w:pStyle w:val="FootnoteText"/>
      </w:pPr>
      <w:r>
        <w:rPr>
          <w:rStyle w:val="FootnoteReference"/>
        </w:rPr>
        <w:footnoteRef/>
      </w:r>
      <w:r>
        <w:t xml:space="preserve"> </w:t>
      </w:r>
      <w:r w:rsidRPr="007263A3">
        <w:t>Distribution Code: DC0079 Frequency Changes during Large Disturbances and their Impact on the Total System</w:t>
      </w:r>
      <w:r>
        <w:t>, Ofgem, 2019</w:t>
      </w:r>
    </w:p>
  </w:footnote>
  <w:footnote w:id="3">
    <w:p w14:paraId="75FFACCA" w14:textId="3A938D0F" w:rsidR="00B907BE" w:rsidRDefault="00B907BE">
      <w:pPr>
        <w:pStyle w:val="FootnoteText"/>
      </w:pPr>
      <w:r>
        <w:rPr>
          <w:rStyle w:val="FootnoteReference"/>
        </w:rPr>
        <w:footnoteRef/>
      </w:r>
      <w:r>
        <w:t xml:space="preserve"> 9 August power outage report, Ofgem,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29368" w14:textId="77777777" w:rsidR="002F2C55" w:rsidRDefault="002F2C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E962F" w14:textId="77777777" w:rsidR="002F2C55" w:rsidRDefault="002F2C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4503E6C"/>
    <w:multiLevelType w:val="hybridMultilevel"/>
    <w:tmpl w:val="C7F80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A1A4734"/>
    <w:multiLevelType w:val="hybridMultilevel"/>
    <w:tmpl w:val="A28EA4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C82"/>
    <w:rsid w:val="00000C82"/>
    <w:rsid w:val="000263C6"/>
    <w:rsid w:val="00047EDE"/>
    <w:rsid w:val="00087FA2"/>
    <w:rsid w:val="000F4635"/>
    <w:rsid w:val="001431F3"/>
    <w:rsid w:val="00177460"/>
    <w:rsid w:val="001A322A"/>
    <w:rsid w:val="001A68F2"/>
    <w:rsid w:val="001C06F4"/>
    <w:rsid w:val="001F6E93"/>
    <w:rsid w:val="00265B97"/>
    <w:rsid w:val="00284C42"/>
    <w:rsid w:val="002A27A4"/>
    <w:rsid w:val="002D4F73"/>
    <w:rsid w:val="002F2C55"/>
    <w:rsid w:val="002F48C3"/>
    <w:rsid w:val="00331426"/>
    <w:rsid w:val="00356D98"/>
    <w:rsid w:val="00383427"/>
    <w:rsid w:val="003D0181"/>
    <w:rsid w:val="003E0EED"/>
    <w:rsid w:val="004824AC"/>
    <w:rsid w:val="004C047B"/>
    <w:rsid w:val="004D5FA0"/>
    <w:rsid w:val="004F6F63"/>
    <w:rsid w:val="0050587F"/>
    <w:rsid w:val="005331D0"/>
    <w:rsid w:val="0053662D"/>
    <w:rsid w:val="00536E5B"/>
    <w:rsid w:val="00543D18"/>
    <w:rsid w:val="005A5E1D"/>
    <w:rsid w:val="005C7438"/>
    <w:rsid w:val="005D0F8C"/>
    <w:rsid w:val="005D4DAC"/>
    <w:rsid w:val="005F0460"/>
    <w:rsid w:val="005F6CC3"/>
    <w:rsid w:val="00601540"/>
    <w:rsid w:val="00624318"/>
    <w:rsid w:val="006605C4"/>
    <w:rsid w:val="006D211B"/>
    <w:rsid w:val="006E31B4"/>
    <w:rsid w:val="007042D8"/>
    <w:rsid w:val="00724286"/>
    <w:rsid w:val="007315CB"/>
    <w:rsid w:val="00786142"/>
    <w:rsid w:val="007A4F15"/>
    <w:rsid w:val="007C0D12"/>
    <w:rsid w:val="007C7E9B"/>
    <w:rsid w:val="007D6A38"/>
    <w:rsid w:val="007F1638"/>
    <w:rsid w:val="008517F4"/>
    <w:rsid w:val="00855619"/>
    <w:rsid w:val="0086475A"/>
    <w:rsid w:val="0089032C"/>
    <w:rsid w:val="008B74FB"/>
    <w:rsid w:val="00901CD3"/>
    <w:rsid w:val="00947B61"/>
    <w:rsid w:val="009528D6"/>
    <w:rsid w:val="00967DAE"/>
    <w:rsid w:val="009905C7"/>
    <w:rsid w:val="009944E4"/>
    <w:rsid w:val="009B5189"/>
    <w:rsid w:val="009B7453"/>
    <w:rsid w:val="009F481F"/>
    <w:rsid w:val="009F5B33"/>
    <w:rsid w:val="00A17F94"/>
    <w:rsid w:val="00AA4841"/>
    <w:rsid w:val="00AC4979"/>
    <w:rsid w:val="00B030EF"/>
    <w:rsid w:val="00B51F6B"/>
    <w:rsid w:val="00B907BE"/>
    <w:rsid w:val="00BE7095"/>
    <w:rsid w:val="00C20631"/>
    <w:rsid w:val="00C5030B"/>
    <w:rsid w:val="00C570BB"/>
    <w:rsid w:val="00C70A16"/>
    <w:rsid w:val="00D04AB4"/>
    <w:rsid w:val="00D064A0"/>
    <w:rsid w:val="00D217DF"/>
    <w:rsid w:val="00D61087"/>
    <w:rsid w:val="00D82FB9"/>
    <w:rsid w:val="00D948CF"/>
    <w:rsid w:val="00D94E5E"/>
    <w:rsid w:val="00DC00BF"/>
    <w:rsid w:val="00DE517D"/>
    <w:rsid w:val="00DF775B"/>
    <w:rsid w:val="00E108AC"/>
    <w:rsid w:val="00E21BF6"/>
    <w:rsid w:val="00E60B51"/>
    <w:rsid w:val="00E73F40"/>
    <w:rsid w:val="00EC37FB"/>
    <w:rsid w:val="00F17E0D"/>
    <w:rsid w:val="00F53EB9"/>
    <w:rsid w:val="00F628AC"/>
    <w:rsid w:val="00F64250"/>
    <w:rsid w:val="00F7564A"/>
    <w:rsid w:val="00F90EF8"/>
    <w:rsid w:val="00F92DE6"/>
    <w:rsid w:val="00FA018F"/>
    <w:rsid w:val="00FD689B"/>
    <w:rsid w:val="00FE53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character" w:styleId="CommentReference">
    <w:name w:val="annotation reference"/>
    <w:basedOn w:val="DefaultParagraphFont"/>
    <w:uiPriority w:val="99"/>
    <w:semiHidden/>
    <w:unhideWhenUsed/>
    <w:rsid w:val="002D4F73"/>
    <w:rPr>
      <w:sz w:val="16"/>
      <w:szCs w:val="16"/>
    </w:rPr>
  </w:style>
  <w:style w:type="paragraph" w:styleId="CommentText">
    <w:name w:val="annotation text"/>
    <w:basedOn w:val="Normal"/>
    <w:link w:val="CommentTextChar"/>
    <w:uiPriority w:val="99"/>
    <w:semiHidden/>
    <w:unhideWhenUsed/>
    <w:rsid w:val="002D4F73"/>
    <w:pPr>
      <w:spacing w:line="240" w:lineRule="auto"/>
    </w:pPr>
    <w:rPr>
      <w:szCs w:val="20"/>
    </w:rPr>
  </w:style>
  <w:style w:type="character" w:customStyle="1" w:styleId="CommentTextChar">
    <w:name w:val="Comment Text Char"/>
    <w:basedOn w:val="DefaultParagraphFont"/>
    <w:link w:val="CommentText"/>
    <w:uiPriority w:val="99"/>
    <w:semiHidden/>
    <w:rsid w:val="002D4F73"/>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2D4F73"/>
    <w:rPr>
      <w:b/>
      <w:bCs/>
    </w:rPr>
  </w:style>
  <w:style w:type="character" w:customStyle="1" w:styleId="CommentSubjectChar">
    <w:name w:val="Comment Subject Char"/>
    <w:basedOn w:val="CommentTextChar"/>
    <w:link w:val="CommentSubject"/>
    <w:uiPriority w:val="99"/>
    <w:semiHidden/>
    <w:rsid w:val="002D4F73"/>
    <w:rPr>
      <w:rFonts w:ascii="Verdana" w:hAnsi="Verdana"/>
      <w:b/>
      <w:bCs/>
      <w:sz w:val="20"/>
      <w:szCs w:val="20"/>
      <w:lang w:val="en-GB"/>
    </w:rPr>
  </w:style>
  <w:style w:type="paragraph" w:styleId="BalloonText">
    <w:name w:val="Balloon Text"/>
    <w:basedOn w:val="Normal"/>
    <w:link w:val="BalloonTextChar"/>
    <w:uiPriority w:val="99"/>
    <w:semiHidden/>
    <w:unhideWhenUsed/>
    <w:rsid w:val="002D4F7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F73"/>
    <w:rPr>
      <w:rFonts w:ascii="Segoe UI" w:hAnsi="Segoe UI" w:cs="Segoe UI"/>
      <w:sz w:val="18"/>
      <w:szCs w:val="18"/>
      <w:lang w:val="en-GB"/>
    </w:rPr>
  </w:style>
  <w:style w:type="paragraph" w:styleId="FootnoteText">
    <w:name w:val="footnote text"/>
    <w:basedOn w:val="Normal"/>
    <w:link w:val="FootnoteTextChar"/>
    <w:uiPriority w:val="99"/>
    <w:semiHidden/>
    <w:unhideWhenUsed/>
    <w:rsid w:val="00624318"/>
    <w:pPr>
      <w:spacing w:line="240" w:lineRule="auto"/>
    </w:pPr>
    <w:rPr>
      <w:szCs w:val="20"/>
    </w:rPr>
  </w:style>
  <w:style w:type="character" w:customStyle="1" w:styleId="FootnoteTextChar">
    <w:name w:val="Footnote Text Char"/>
    <w:basedOn w:val="DefaultParagraphFont"/>
    <w:link w:val="FootnoteText"/>
    <w:uiPriority w:val="99"/>
    <w:semiHidden/>
    <w:rsid w:val="00624318"/>
    <w:rPr>
      <w:rFonts w:ascii="Verdana" w:hAnsi="Verdana"/>
      <w:sz w:val="20"/>
      <w:szCs w:val="20"/>
      <w:lang w:val="en-GB"/>
    </w:rPr>
  </w:style>
  <w:style w:type="character" w:styleId="FootnoteReference">
    <w:name w:val="footnote reference"/>
    <w:basedOn w:val="DefaultParagraphFont"/>
    <w:uiPriority w:val="99"/>
    <w:semiHidden/>
    <w:unhideWhenUsed/>
    <w:rsid w:val="00624318"/>
    <w:rPr>
      <w:vertAlign w:val="superscript"/>
    </w:rPr>
  </w:style>
  <w:style w:type="paragraph" w:styleId="Revision">
    <w:name w:val="Revision"/>
    <w:hidden/>
    <w:uiPriority w:val="99"/>
    <w:semiHidden/>
    <w:rsid w:val="00EC37FB"/>
    <w:rPr>
      <w:rFonts w:ascii="Verdana" w:hAnsi="Verdana"/>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186047">
      <w:bodyDiv w:val="1"/>
      <w:marLeft w:val="0"/>
      <w:marRight w:val="0"/>
      <w:marTop w:val="0"/>
      <w:marBottom w:val="0"/>
      <w:divBdr>
        <w:top w:val="none" w:sz="0" w:space="0" w:color="auto"/>
        <w:left w:val="none" w:sz="0" w:space="0" w:color="auto"/>
        <w:bottom w:val="none" w:sz="0" w:space="0" w:color="auto"/>
        <w:right w:val="none" w:sz="0" w:space="0" w:color="auto"/>
      </w:divBdr>
    </w:div>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notes.xml.rels><?xml version="1.0" encoding="UTF-8" standalone="yes"?>
<Relationships xmlns="http://schemas.openxmlformats.org/package/2006/relationships"><Relationship Id="rId1" Type="http://schemas.openxmlformats.org/officeDocument/2006/relationships/hyperlink" Target="https://www.energynetworks.org/electricity/engineering/accelerated-loss-of-mains-change-programme.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8d55436e-d10b-4d38-a844-af2f5c8572e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522D1114B67640824C1F6AD3B0C66C" ma:contentTypeVersion="13" ma:contentTypeDescription="Create a new document." ma:contentTypeScope="" ma:versionID="9188329314baedafb4d659883babdab4">
  <xsd:schema xmlns:xsd="http://www.w3.org/2001/XMLSchema" xmlns:xs="http://www.w3.org/2001/XMLSchema" xmlns:p="http://schemas.microsoft.com/office/2006/metadata/properties" xmlns:ns2="8d55436e-d10b-4d38-a844-af2f5c8572ea" xmlns:ns3="812ed435-4f8f-407c-8d74-f14caf3f57e4" targetNamespace="http://schemas.microsoft.com/office/2006/metadata/properties" ma:root="true" ma:fieldsID="0495f94150256bf8f7fe781e949ebbf0" ns2:_="" ns3:_="">
    <xsd:import namespace="8d55436e-d10b-4d38-a844-af2f5c8572ea"/>
    <xsd:import namespace="812ed435-4f8f-407c-8d74-f14caf3f57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Flow_SignoffStatu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55436e-d10b-4d38-a844-af2f5c8572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2" nillable="true" ma:displayName="Sign-off status" ma:internalName="Sign_x002d_off_x0020_status">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12ed435-4f8f-407c-8d74-f14caf3f57e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isl xmlns:xsi="http://www.w3.org/2001/XMLSchema-instance" xmlns:xsd="http://www.w3.org/2001/XMLSchema" xmlns="http://www.boldonjames.com/2008/01/sie/internal/label" sislVersion="0" policy="973096ae-7329-4b3b-9368-47aeba6959e1"/>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6FF5B-3AEB-4958-8F9A-3BECEC9B70F1}">
  <ds:schemaRefs>
    <ds:schemaRef ds:uri="http://schemas.microsoft.com/office/2006/metadata/properties"/>
    <ds:schemaRef ds:uri="http://schemas.microsoft.com/office/2006/documentManagement/types"/>
    <ds:schemaRef ds:uri="http://www.w3.org/XML/1998/namespace"/>
    <ds:schemaRef ds:uri="http://purl.org/dc/dcmitype/"/>
    <ds:schemaRef ds:uri="8d55436e-d10b-4d38-a844-af2f5c8572ea"/>
    <ds:schemaRef ds:uri="http://schemas.openxmlformats.org/package/2006/metadata/core-properties"/>
    <ds:schemaRef ds:uri="http://purl.org/dc/elements/1.1/"/>
    <ds:schemaRef ds:uri="http://schemas.microsoft.com/office/infopath/2007/PartnerControls"/>
    <ds:schemaRef ds:uri="812ed435-4f8f-407c-8d74-f14caf3f57e4"/>
    <ds:schemaRef ds:uri="http://purl.org/dc/terms/"/>
  </ds:schemaRefs>
</ds:datastoreItem>
</file>

<file path=customXml/itemProps2.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3.xml><?xml version="1.0" encoding="utf-8"?>
<ds:datastoreItem xmlns:ds="http://schemas.openxmlformats.org/officeDocument/2006/customXml" ds:itemID="{8FC6EA20-D8AF-4471-B80B-F65EFA9D51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55436e-d10b-4d38-a844-af2f5c8572ea"/>
    <ds:schemaRef ds:uri="812ed435-4f8f-407c-8d74-f14caf3f57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E5E91C10-8B97-4764-9CDD-5F7AA9854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753</Words>
  <Characters>4298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Measday, Paul</cp:lastModifiedBy>
  <cp:revision>3</cp:revision>
  <dcterms:created xsi:type="dcterms:W3CDTF">2020-09-10T15:30:00Z</dcterms:created>
  <dcterms:modified xsi:type="dcterms:W3CDTF">2020-09-10T15:30:00Z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0x01010083522D1114B67640824C1F6AD3B0C66C</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ies>
</file>