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3FD10987" w14:textId="77777777" w:rsidTr="002E3EFB">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759DBFB9" w14:textId="77777777" w:rsidR="00133BD9" w:rsidRPr="002E3EFB" w:rsidRDefault="002E3EFB" w:rsidP="00B378CC">
            <w:pPr>
              <w:rPr>
                <w:rFonts w:ascii="Arial" w:hAnsi="Arial" w:cs="Arial"/>
                <w:b/>
                <w:bCs/>
                <w:sz w:val="32"/>
                <w:szCs w:val="32"/>
              </w:rPr>
            </w:pPr>
            <w:r w:rsidRPr="002E3EFB">
              <w:rPr>
                <w:rFonts w:ascii="Arial" w:hAnsi="Arial" w:cs="Arial"/>
                <w:b/>
                <w:bCs/>
                <w:sz w:val="32"/>
                <w:szCs w:val="32"/>
              </w:rPr>
              <w:t>Draft Determination</w:t>
            </w:r>
            <w:r w:rsidR="00A0584E" w:rsidRPr="002E3EFB">
              <w:rPr>
                <w:rFonts w:ascii="Arial" w:hAnsi="Arial" w:cs="Arial"/>
                <w:b/>
                <w:bCs/>
                <w:sz w:val="32"/>
                <w:szCs w:val="32"/>
              </w:rPr>
              <w:t xml:space="preserve"> </w:t>
            </w:r>
            <w:r w:rsidR="00150323">
              <w:rPr>
                <w:rFonts w:ascii="Arial" w:hAnsi="Arial" w:cs="Arial"/>
                <w:b/>
                <w:bCs/>
                <w:sz w:val="32"/>
                <w:szCs w:val="32"/>
              </w:rPr>
              <w:t>Publication</w:t>
            </w:r>
          </w:p>
        </w:tc>
      </w:tr>
      <w:tr w:rsidR="00133BD9" w:rsidRPr="00876240" w14:paraId="050703BE" w14:textId="77777777" w:rsidTr="002E3EFB">
        <w:trPr>
          <w:gridBefore w:val="1"/>
          <w:wBefore w:w="216" w:type="dxa"/>
          <w:trHeight w:val="315"/>
        </w:trPr>
        <w:tc>
          <w:tcPr>
            <w:tcW w:w="9674" w:type="dxa"/>
            <w:gridSpan w:val="3"/>
            <w:tcBorders>
              <w:top w:val="nil"/>
              <w:left w:val="nil"/>
              <w:right w:val="nil"/>
            </w:tcBorders>
            <w:shd w:val="clear" w:color="auto" w:fill="auto"/>
            <w:noWrap/>
            <w:vAlign w:val="center"/>
            <w:hideMark/>
          </w:tcPr>
          <w:p w14:paraId="51675A7B" w14:textId="77777777" w:rsidR="00BB682C" w:rsidRPr="00876240" w:rsidRDefault="00150323" w:rsidP="002E3EFB">
            <w:pPr>
              <w:rPr>
                <w:rFonts w:ascii="Arial" w:hAnsi="Arial" w:cs="Arial"/>
                <w:b/>
                <w:bCs/>
                <w:sz w:val="24"/>
                <w:szCs w:val="24"/>
              </w:rPr>
            </w:pPr>
            <w:r>
              <w:rPr>
                <w:rFonts w:ascii="Arial" w:hAnsi="Arial" w:cs="Arial"/>
                <w:b/>
                <w:bCs/>
              </w:rPr>
              <w:t>Network</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D255928" w14:textId="77777777" w:rsidTr="002E3EFB">
        <w:trPr>
          <w:gridBefore w:val="1"/>
          <w:wBefore w:w="216" w:type="dxa"/>
          <w:trHeight w:val="614"/>
        </w:trPr>
        <w:tc>
          <w:tcPr>
            <w:tcW w:w="2283" w:type="dxa"/>
            <w:shd w:val="clear" w:color="auto" w:fill="auto"/>
            <w:vAlign w:val="center"/>
            <w:hideMark/>
          </w:tcPr>
          <w:p w14:paraId="79274871" w14:textId="77777777" w:rsidR="00133BD9" w:rsidRPr="00876240" w:rsidRDefault="00150323" w:rsidP="00A06191">
            <w:pPr>
              <w:rPr>
                <w:rFonts w:ascii="Arial" w:hAnsi="Arial" w:cs="Arial"/>
                <w:b/>
                <w:bCs/>
                <w:sz w:val="24"/>
                <w:szCs w:val="24"/>
              </w:rPr>
            </w:pPr>
            <w:r>
              <w:rPr>
                <w:rFonts w:ascii="Arial" w:hAnsi="Arial" w:cs="Arial"/>
                <w:b/>
                <w:bCs/>
              </w:rPr>
              <w:t xml:space="preserve">Network </w:t>
            </w:r>
            <w:r w:rsidR="00133BD9"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73130EA2" w14:textId="77777777" w:rsidR="00133BD9" w:rsidRPr="00876240" w:rsidRDefault="00C10D99" w:rsidP="00A0584E">
            <w:pPr>
              <w:rPr>
                <w:rFonts w:ascii="Arial" w:hAnsi="Arial" w:cs="Arial"/>
                <w:sz w:val="24"/>
                <w:szCs w:val="24"/>
              </w:rPr>
            </w:pPr>
            <w:r w:rsidRPr="00C10D99">
              <w:rPr>
                <w:rFonts w:ascii="Arial" w:hAnsi="Arial" w:cs="Arial"/>
                <w:sz w:val="24"/>
                <w:szCs w:val="24"/>
              </w:rPr>
              <w:t>CADENT_</w:t>
            </w:r>
            <w:r w:rsidR="00D81399">
              <w:rPr>
                <w:rFonts w:ascii="Arial" w:hAnsi="Arial" w:cs="Arial"/>
                <w:sz w:val="24"/>
                <w:szCs w:val="24"/>
              </w:rPr>
              <w:t>DD</w:t>
            </w:r>
            <w:r w:rsidR="00B378CC">
              <w:rPr>
                <w:rFonts w:ascii="Arial" w:hAnsi="Arial" w:cs="Arial"/>
                <w:sz w:val="24"/>
                <w:szCs w:val="24"/>
              </w:rPr>
              <w:t>Q_</w:t>
            </w:r>
            <w:r w:rsidR="00A601E4">
              <w:rPr>
                <w:rFonts w:ascii="Arial" w:hAnsi="Arial" w:cs="Arial"/>
                <w:sz w:val="24"/>
                <w:szCs w:val="24"/>
              </w:rPr>
              <w:t>54</w:t>
            </w:r>
          </w:p>
        </w:tc>
      </w:tr>
      <w:tr w:rsidR="00A06191" w:rsidRPr="00876240" w14:paraId="55EB1C38" w14:textId="77777777" w:rsidTr="002E3EFB">
        <w:trPr>
          <w:gridBefore w:val="1"/>
          <w:wBefore w:w="216" w:type="dxa"/>
          <w:trHeight w:val="127"/>
        </w:trPr>
        <w:tc>
          <w:tcPr>
            <w:tcW w:w="2283" w:type="dxa"/>
            <w:shd w:val="clear" w:color="auto" w:fill="auto"/>
            <w:vAlign w:val="center"/>
          </w:tcPr>
          <w:p w14:paraId="5CDA3A8E" w14:textId="77777777" w:rsidR="00A06191" w:rsidRPr="00876240" w:rsidRDefault="00150323" w:rsidP="00A0584E">
            <w:pPr>
              <w:rPr>
                <w:rFonts w:ascii="Arial" w:hAnsi="Arial" w:cs="Arial"/>
                <w:b/>
                <w:bCs/>
              </w:rPr>
            </w:pPr>
            <w:r>
              <w:rPr>
                <w:rFonts w:ascii="Arial" w:hAnsi="Arial" w:cs="Arial"/>
                <w:b/>
                <w:bCs/>
              </w:rPr>
              <w:t>Licence</w:t>
            </w:r>
          </w:p>
        </w:tc>
        <w:tc>
          <w:tcPr>
            <w:tcW w:w="7391" w:type="dxa"/>
            <w:gridSpan w:val="2"/>
            <w:shd w:val="clear" w:color="auto" w:fill="auto"/>
            <w:vAlign w:val="center"/>
          </w:tcPr>
          <w:p w14:paraId="3B05506C" w14:textId="77777777" w:rsidR="00A06191" w:rsidRPr="00876240" w:rsidRDefault="00A06191" w:rsidP="00A0584E">
            <w:pPr>
              <w:rPr>
                <w:rFonts w:ascii="Arial" w:hAnsi="Arial" w:cs="Arial"/>
                <w:sz w:val="24"/>
                <w:szCs w:val="24"/>
              </w:rPr>
            </w:pPr>
          </w:p>
        </w:tc>
      </w:tr>
      <w:tr w:rsidR="00A06191" w:rsidRPr="00876240" w14:paraId="4889B97D" w14:textId="77777777" w:rsidTr="002E3EFB">
        <w:trPr>
          <w:gridBefore w:val="1"/>
          <w:wBefore w:w="216" w:type="dxa"/>
          <w:trHeight w:val="127"/>
        </w:trPr>
        <w:tc>
          <w:tcPr>
            <w:tcW w:w="2283" w:type="dxa"/>
            <w:shd w:val="clear" w:color="auto" w:fill="auto"/>
            <w:vAlign w:val="center"/>
          </w:tcPr>
          <w:p w14:paraId="37A67A25"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08A8A334" w14:textId="77777777" w:rsidR="00A06191" w:rsidRPr="00876240" w:rsidRDefault="00056FB9" w:rsidP="0060723D">
            <w:pPr>
              <w:rPr>
                <w:rFonts w:ascii="Arial" w:hAnsi="Arial" w:cs="Arial"/>
                <w:sz w:val="24"/>
                <w:szCs w:val="24"/>
              </w:rPr>
            </w:pPr>
            <w:r>
              <w:rPr>
                <w:rFonts w:ascii="Arial" w:hAnsi="Arial" w:cs="Arial"/>
                <w:sz w:val="24"/>
                <w:szCs w:val="24"/>
              </w:rPr>
              <w:t>North London Service Density</w:t>
            </w:r>
          </w:p>
        </w:tc>
      </w:tr>
      <w:tr w:rsidR="00A06191" w:rsidRPr="00876240" w14:paraId="6A84926A" w14:textId="77777777" w:rsidTr="002E3EFB">
        <w:trPr>
          <w:gridBefore w:val="1"/>
          <w:wBefore w:w="216" w:type="dxa"/>
          <w:trHeight w:val="127"/>
        </w:trPr>
        <w:tc>
          <w:tcPr>
            <w:tcW w:w="2283" w:type="dxa"/>
            <w:shd w:val="clear" w:color="auto" w:fill="auto"/>
            <w:vAlign w:val="center"/>
          </w:tcPr>
          <w:p w14:paraId="669DC1B5"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4D1D19AA" w14:textId="77777777" w:rsidR="00A0584E" w:rsidRDefault="00056FB9" w:rsidP="00056FB9">
            <w:pPr>
              <w:rPr>
                <w:rFonts w:ascii="Arial" w:hAnsi="Arial" w:cs="Arial"/>
                <w:sz w:val="24"/>
                <w:szCs w:val="24"/>
              </w:rPr>
            </w:pPr>
            <w:r>
              <w:rPr>
                <w:rFonts w:ascii="Arial" w:hAnsi="Arial" w:cs="Arial"/>
                <w:sz w:val="24"/>
                <w:szCs w:val="24"/>
              </w:rPr>
              <w:t>In the Cadent Appendix (3.30), with regards to service volume adjustments Ofgem state:”…</w:t>
            </w:r>
            <w:r>
              <w:t xml:space="preserve"> </w:t>
            </w:r>
            <w:r w:rsidRPr="00056FB9">
              <w:rPr>
                <w:rFonts w:ascii="Arial" w:hAnsi="Arial" w:cs="Arial"/>
                <w:sz w:val="24"/>
                <w:szCs w:val="24"/>
              </w:rPr>
              <w:t>The adjustment resulted in us not including 41,187 service interventions associated with Tier 1 mains, 389 associated with steel mains &lt;=2" and 28 associated with Tier 1 diversions.</w:t>
            </w:r>
            <w:r>
              <w:rPr>
                <w:rFonts w:ascii="Arial" w:hAnsi="Arial" w:cs="Arial"/>
                <w:sz w:val="24"/>
                <w:szCs w:val="24"/>
              </w:rPr>
              <w:t>”.</w:t>
            </w:r>
          </w:p>
          <w:p w14:paraId="706E7196" w14:textId="77777777" w:rsidR="00056FB9" w:rsidRDefault="00056FB9" w:rsidP="00056FB9">
            <w:pPr>
              <w:rPr>
                <w:rFonts w:ascii="Arial" w:hAnsi="Arial" w:cs="Arial"/>
                <w:sz w:val="24"/>
                <w:szCs w:val="24"/>
              </w:rPr>
            </w:pPr>
            <w:r>
              <w:rPr>
                <w:rFonts w:ascii="Arial" w:hAnsi="Arial" w:cs="Arial"/>
                <w:sz w:val="24"/>
                <w:szCs w:val="24"/>
              </w:rPr>
              <w:t>However, in Table 38 of the cadent appendix the service volumes for London are shown as:</w:t>
            </w:r>
          </w:p>
          <w:tbl>
            <w:tblPr>
              <w:tblStyle w:val="TableGrid"/>
              <w:tblW w:w="0" w:type="auto"/>
              <w:tblLook w:val="04A0" w:firstRow="1" w:lastRow="0" w:firstColumn="1" w:lastColumn="0" w:noHBand="0" w:noVBand="1"/>
            </w:tblPr>
            <w:tblGrid>
              <w:gridCol w:w="2388"/>
              <w:gridCol w:w="2388"/>
              <w:gridCol w:w="2389"/>
            </w:tblGrid>
            <w:tr w:rsidR="00056FB9" w14:paraId="061F0AAC" w14:textId="77777777" w:rsidTr="00056FB9">
              <w:tc>
                <w:tcPr>
                  <w:tcW w:w="2388" w:type="dxa"/>
                </w:tcPr>
                <w:p w14:paraId="580877BC" w14:textId="77777777" w:rsidR="00056FB9" w:rsidRDefault="00056FB9" w:rsidP="00056FB9">
                  <w:pPr>
                    <w:rPr>
                      <w:rFonts w:ascii="Arial" w:hAnsi="Arial" w:cs="Arial"/>
                      <w:sz w:val="24"/>
                      <w:szCs w:val="24"/>
                    </w:rPr>
                  </w:pPr>
                </w:p>
              </w:tc>
              <w:tc>
                <w:tcPr>
                  <w:tcW w:w="2388" w:type="dxa"/>
                </w:tcPr>
                <w:p w14:paraId="57E64508" w14:textId="77777777" w:rsidR="00056FB9" w:rsidRDefault="00056FB9" w:rsidP="00056FB9">
                  <w:pPr>
                    <w:rPr>
                      <w:rFonts w:ascii="Arial" w:hAnsi="Arial" w:cs="Arial"/>
                      <w:sz w:val="24"/>
                      <w:szCs w:val="24"/>
                    </w:rPr>
                  </w:pPr>
                  <w:r>
                    <w:rPr>
                      <w:rFonts w:ascii="Arial" w:hAnsi="Arial" w:cs="Arial"/>
                      <w:sz w:val="24"/>
                      <w:szCs w:val="24"/>
                    </w:rPr>
                    <w:t>Submitted</w:t>
                  </w:r>
                </w:p>
              </w:tc>
              <w:tc>
                <w:tcPr>
                  <w:tcW w:w="2389" w:type="dxa"/>
                </w:tcPr>
                <w:p w14:paraId="37F326AA" w14:textId="77777777" w:rsidR="00056FB9" w:rsidRDefault="00056FB9" w:rsidP="00056FB9">
                  <w:pPr>
                    <w:rPr>
                      <w:rFonts w:ascii="Arial" w:hAnsi="Arial" w:cs="Arial"/>
                      <w:sz w:val="24"/>
                      <w:szCs w:val="24"/>
                    </w:rPr>
                  </w:pPr>
                  <w:r>
                    <w:rPr>
                      <w:rFonts w:ascii="Arial" w:hAnsi="Arial" w:cs="Arial"/>
                      <w:sz w:val="24"/>
                      <w:szCs w:val="24"/>
                    </w:rPr>
                    <w:t>Modelled</w:t>
                  </w:r>
                </w:p>
              </w:tc>
            </w:tr>
            <w:tr w:rsidR="00056FB9" w14:paraId="11A4BC92" w14:textId="77777777" w:rsidTr="00056FB9">
              <w:tc>
                <w:tcPr>
                  <w:tcW w:w="2388" w:type="dxa"/>
                </w:tcPr>
                <w:p w14:paraId="6FE923D3" w14:textId="77777777" w:rsidR="00056FB9" w:rsidRDefault="00056FB9" w:rsidP="00056FB9">
                  <w:pPr>
                    <w:rPr>
                      <w:rFonts w:ascii="Arial" w:hAnsi="Arial" w:cs="Arial"/>
                      <w:sz w:val="24"/>
                      <w:szCs w:val="24"/>
                    </w:rPr>
                  </w:pPr>
                  <w:r>
                    <w:rPr>
                      <w:rFonts w:ascii="Arial" w:hAnsi="Arial" w:cs="Arial"/>
                      <w:sz w:val="24"/>
                      <w:szCs w:val="24"/>
                    </w:rPr>
                    <w:t>Tier 1 Lon</w:t>
                  </w:r>
                </w:p>
              </w:tc>
              <w:tc>
                <w:tcPr>
                  <w:tcW w:w="2388" w:type="dxa"/>
                </w:tcPr>
                <w:p w14:paraId="5E105075" w14:textId="77777777" w:rsidR="00056FB9" w:rsidRDefault="00056FB9" w:rsidP="00056FB9">
                  <w:pPr>
                    <w:rPr>
                      <w:rFonts w:ascii="Arial" w:hAnsi="Arial" w:cs="Arial"/>
                      <w:sz w:val="24"/>
                      <w:szCs w:val="24"/>
                    </w:rPr>
                  </w:pPr>
                  <w:r>
                    <w:rPr>
                      <w:rFonts w:ascii="Arial" w:hAnsi="Arial" w:cs="Arial"/>
                      <w:sz w:val="24"/>
                      <w:szCs w:val="24"/>
                    </w:rPr>
                    <w:t>210,457</w:t>
                  </w:r>
                </w:p>
              </w:tc>
              <w:tc>
                <w:tcPr>
                  <w:tcW w:w="2389" w:type="dxa"/>
                </w:tcPr>
                <w:p w14:paraId="32EB8D9E" w14:textId="77777777" w:rsidR="00056FB9" w:rsidRDefault="00056FB9" w:rsidP="00056FB9">
                  <w:pPr>
                    <w:rPr>
                      <w:rFonts w:ascii="Arial" w:hAnsi="Arial" w:cs="Arial"/>
                      <w:sz w:val="24"/>
                      <w:szCs w:val="24"/>
                    </w:rPr>
                  </w:pPr>
                  <w:r>
                    <w:rPr>
                      <w:rFonts w:ascii="Arial" w:hAnsi="Arial" w:cs="Arial"/>
                      <w:sz w:val="24"/>
                      <w:szCs w:val="24"/>
                    </w:rPr>
                    <w:t>148,892</w:t>
                  </w:r>
                </w:p>
              </w:tc>
            </w:tr>
          </w:tbl>
          <w:p w14:paraId="77E2DC2A" w14:textId="77777777" w:rsidR="00056FB9" w:rsidRDefault="00056FB9" w:rsidP="00056FB9">
            <w:pPr>
              <w:rPr>
                <w:rFonts w:ascii="Arial" w:hAnsi="Arial" w:cs="Arial"/>
                <w:sz w:val="24"/>
                <w:szCs w:val="24"/>
              </w:rPr>
            </w:pPr>
          </w:p>
          <w:p w14:paraId="55254120" w14:textId="77777777" w:rsidR="00056FB9" w:rsidRDefault="00056FB9" w:rsidP="00056FB9">
            <w:pPr>
              <w:rPr>
                <w:rFonts w:ascii="Arial" w:hAnsi="Arial" w:cs="Arial"/>
                <w:sz w:val="24"/>
                <w:szCs w:val="24"/>
              </w:rPr>
            </w:pPr>
            <w:r>
              <w:rPr>
                <w:rFonts w:ascii="Arial" w:hAnsi="Arial" w:cs="Arial"/>
                <w:sz w:val="24"/>
                <w:szCs w:val="24"/>
              </w:rPr>
              <w:t>The difference been the modelled and submitted in table 38 is 61,565.</w:t>
            </w:r>
          </w:p>
          <w:p w14:paraId="11404ADC" w14:textId="77777777" w:rsidR="00056FB9" w:rsidRPr="00056FB9" w:rsidRDefault="00056FB9" w:rsidP="00056FB9">
            <w:pPr>
              <w:rPr>
                <w:rFonts w:ascii="Arial" w:hAnsi="Arial" w:cs="Arial"/>
                <w:sz w:val="24"/>
                <w:szCs w:val="24"/>
              </w:rPr>
            </w:pPr>
            <w:r>
              <w:rPr>
                <w:rFonts w:ascii="Arial" w:hAnsi="Arial" w:cs="Arial"/>
                <w:sz w:val="24"/>
                <w:szCs w:val="24"/>
              </w:rPr>
              <w:t xml:space="preserve">Can Ofgem please confirm which of the service reductions is correct (41,187 as per the text or 61,565 as per the table) and </w:t>
            </w:r>
            <w:r w:rsidR="00DA70E9">
              <w:rPr>
                <w:rFonts w:ascii="Arial" w:hAnsi="Arial" w:cs="Arial"/>
                <w:sz w:val="24"/>
                <w:szCs w:val="24"/>
              </w:rPr>
              <w:t>confirm if there is any subsequent impact on modelled allowances.</w:t>
            </w:r>
          </w:p>
        </w:tc>
      </w:tr>
      <w:tr w:rsidR="00A06191" w:rsidRPr="00876240" w14:paraId="2946AC2E" w14:textId="77777777" w:rsidTr="002E3EFB">
        <w:trPr>
          <w:gridBefore w:val="1"/>
          <w:wBefore w:w="216" w:type="dxa"/>
          <w:trHeight w:val="127"/>
        </w:trPr>
        <w:tc>
          <w:tcPr>
            <w:tcW w:w="2283" w:type="dxa"/>
            <w:shd w:val="clear" w:color="auto" w:fill="auto"/>
            <w:vAlign w:val="center"/>
          </w:tcPr>
          <w:p w14:paraId="7AF1EB0F" w14:textId="77777777" w:rsidR="00A06191" w:rsidRDefault="00F20F23" w:rsidP="00A0584E">
            <w:pPr>
              <w:rPr>
                <w:rFonts w:ascii="Arial" w:hAnsi="Arial" w:cs="Arial"/>
                <w:b/>
                <w:bCs/>
              </w:rPr>
            </w:pPr>
            <w:r>
              <w:rPr>
                <w:rFonts w:ascii="Arial" w:hAnsi="Arial" w:cs="Arial"/>
                <w:b/>
                <w:bCs/>
              </w:rPr>
              <w:t>D</w:t>
            </w:r>
            <w:r w:rsidR="00150323">
              <w:rPr>
                <w:rFonts w:ascii="Arial" w:hAnsi="Arial" w:cs="Arial"/>
                <w:b/>
                <w:bCs/>
              </w:rPr>
              <w:t>ate query</w:t>
            </w:r>
            <w:r w:rsidR="00A0584E">
              <w:rPr>
                <w:rFonts w:ascii="Arial" w:hAnsi="Arial" w:cs="Arial"/>
                <w:b/>
                <w:bCs/>
              </w:rPr>
              <w:t xml:space="preserve"> </w:t>
            </w:r>
            <w:r w:rsidR="00150323">
              <w:rPr>
                <w:rFonts w:ascii="Arial" w:hAnsi="Arial" w:cs="Arial"/>
                <w:b/>
                <w:bCs/>
              </w:rPr>
              <w:t>r</w:t>
            </w:r>
            <w:r w:rsidR="00A0584E">
              <w:rPr>
                <w:rFonts w:ascii="Arial" w:hAnsi="Arial" w:cs="Arial"/>
                <w:b/>
                <w:bCs/>
              </w:rPr>
              <w:t xml:space="preserve">aised </w:t>
            </w:r>
          </w:p>
        </w:tc>
        <w:tc>
          <w:tcPr>
            <w:tcW w:w="7391" w:type="dxa"/>
            <w:gridSpan w:val="2"/>
            <w:shd w:val="clear" w:color="auto" w:fill="auto"/>
            <w:vAlign w:val="center"/>
          </w:tcPr>
          <w:p w14:paraId="2DD396A3" w14:textId="77777777" w:rsidR="00A06191" w:rsidRPr="00876240" w:rsidRDefault="00A06191" w:rsidP="0060723D">
            <w:pPr>
              <w:rPr>
                <w:rFonts w:ascii="Arial" w:hAnsi="Arial" w:cs="Arial"/>
                <w:sz w:val="24"/>
                <w:szCs w:val="24"/>
              </w:rPr>
            </w:pPr>
          </w:p>
        </w:tc>
      </w:tr>
      <w:tr w:rsidR="00A06191" w:rsidRPr="00876240" w14:paraId="3A14018E" w14:textId="77777777" w:rsidTr="002E3EFB">
        <w:trPr>
          <w:gridBefore w:val="1"/>
          <w:wBefore w:w="216" w:type="dxa"/>
          <w:trHeight w:val="127"/>
        </w:trPr>
        <w:tc>
          <w:tcPr>
            <w:tcW w:w="2283" w:type="dxa"/>
            <w:shd w:val="clear" w:color="auto" w:fill="auto"/>
            <w:vAlign w:val="center"/>
          </w:tcPr>
          <w:p w14:paraId="174826B2" w14:textId="77777777"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4601472A" w14:textId="77777777" w:rsidR="00F82AB4" w:rsidRPr="00876240" w:rsidRDefault="00F82AB4" w:rsidP="00A0584E">
            <w:pPr>
              <w:rPr>
                <w:rFonts w:ascii="Arial" w:hAnsi="Arial" w:cs="Arial"/>
                <w:sz w:val="24"/>
                <w:szCs w:val="24"/>
              </w:rPr>
            </w:pPr>
          </w:p>
        </w:tc>
      </w:tr>
      <w:tr w:rsidR="00A06191" w:rsidRPr="00876240" w14:paraId="1D347356" w14:textId="77777777" w:rsidTr="002E3EFB">
        <w:trPr>
          <w:gridBefore w:val="1"/>
          <w:wBefore w:w="216" w:type="dxa"/>
          <w:trHeight w:val="127"/>
        </w:trPr>
        <w:tc>
          <w:tcPr>
            <w:tcW w:w="2283" w:type="dxa"/>
            <w:shd w:val="clear" w:color="auto" w:fill="auto"/>
            <w:vAlign w:val="center"/>
          </w:tcPr>
          <w:p w14:paraId="2C8C829F" w14:textId="77777777" w:rsidR="00A06191" w:rsidRDefault="00150323" w:rsidP="00945C7C">
            <w:pPr>
              <w:rPr>
                <w:rFonts w:ascii="Arial" w:hAnsi="Arial" w:cs="Arial"/>
                <w:b/>
                <w:bCs/>
              </w:rPr>
            </w:pPr>
            <w:r>
              <w:rPr>
                <w:rFonts w:ascii="Arial" w:hAnsi="Arial" w:cs="Arial"/>
                <w:b/>
                <w:bCs/>
              </w:rPr>
              <w:t xml:space="preserve">Expected </w:t>
            </w:r>
            <w:r w:rsidR="00A06191">
              <w:rPr>
                <w:rFonts w:ascii="Arial" w:hAnsi="Arial" w:cs="Arial"/>
                <w:b/>
                <w:bCs/>
              </w:rPr>
              <w:t xml:space="preserve">Response </w:t>
            </w:r>
            <w:r w:rsidR="00F20F23">
              <w:rPr>
                <w:rFonts w:ascii="Arial" w:hAnsi="Arial" w:cs="Arial"/>
                <w:b/>
                <w:bCs/>
              </w:rPr>
              <w:t>Date</w:t>
            </w:r>
          </w:p>
        </w:tc>
        <w:tc>
          <w:tcPr>
            <w:tcW w:w="7391" w:type="dxa"/>
            <w:gridSpan w:val="2"/>
            <w:shd w:val="clear" w:color="auto" w:fill="auto"/>
            <w:vAlign w:val="center"/>
          </w:tcPr>
          <w:p w14:paraId="257BE607" w14:textId="77777777" w:rsidR="00A06191" w:rsidRPr="00876240" w:rsidRDefault="00A06191" w:rsidP="00A0584E">
            <w:pPr>
              <w:rPr>
                <w:rFonts w:ascii="Arial" w:hAnsi="Arial" w:cs="Arial"/>
                <w:sz w:val="24"/>
                <w:szCs w:val="24"/>
              </w:rPr>
            </w:pPr>
          </w:p>
        </w:tc>
      </w:tr>
      <w:tr w:rsidR="00A06191" w:rsidRPr="00876240" w14:paraId="39B9AEAD" w14:textId="77777777" w:rsidTr="002E3EFB">
        <w:trPr>
          <w:gridBefore w:val="1"/>
          <w:wBefore w:w="216" w:type="dxa"/>
          <w:trHeight w:val="127"/>
        </w:trPr>
        <w:tc>
          <w:tcPr>
            <w:tcW w:w="2283" w:type="dxa"/>
            <w:shd w:val="clear" w:color="auto" w:fill="auto"/>
            <w:vAlign w:val="center"/>
          </w:tcPr>
          <w:p w14:paraId="00396717" w14:textId="77777777" w:rsidR="00A06191" w:rsidRDefault="00A0584E" w:rsidP="00945C7C">
            <w:pPr>
              <w:rPr>
                <w:rFonts w:ascii="Arial" w:hAnsi="Arial" w:cs="Arial"/>
                <w:b/>
                <w:bCs/>
              </w:rPr>
            </w:pPr>
            <w:r>
              <w:rPr>
                <w:rFonts w:ascii="Arial" w:hAnsi="Arial" w:cs="Arial"/>
                <w:b/>
                <w:bCs/>
              </w:rPr>
              <w:t xml:space="preserve">Response </w:t>
            </w:r>
            <w:r w:rsidR="00F20F23">
              <w:rPr>
                <w:rFonts w:ascii="Arial" w:hAnsi="Arial" w:cs="Arial"/>
                <w:b/>
                <w:bCs/>
              </w:rPr>
              <w:t>Received</w:t>
            </w:r>
            <w:r>
              <w:rPr>
                <w:rFonts w:ascii="Arial" w:hAnsi="Arial" w:cs="Arial"/>
                <w:b/>
                <w:bCs/>
              </w:rPr>
              <w:t xml:space="preserve"> </w:t>
            </w:r>
          </w:p>
        </w:tc>
        <w:tc>
          <w:tcPr>
            <w:tcW w:w="7391" w:type="dxa"/>
            <w:gridSpan w:val="2"/>
            <w:shd w:val="clear" w:color="auto" w:fill="auto"/>
            <w:vAlign w:val="center"/>
          </w:tcPr>
          <w:p w14:paraId="35347D5A" w14:textId="77777777" w:rsidR="00A06191" w:rsidRPr="00876240" w:rsidRDefault="00A06191" w:rsidP="0060723D">
            <w:pPr>
              <w:rPr>
                <w:rFonts w:ascii="Arial" w:hAnsi="Arial" w:cs="Arial"/>
                <w:sz w:val="24"/>
                <w:szCs w:val="24"/>
              </w:rPr>
            </w:pPr>
          </w:p>
        </w:tc>
      </w:tr>
      <w:tr w:rsidR="00133BD9" w:rsidRPr="00876240" w14:paraId="758FEA35" w14:textId="77777777" w:rsidTr="002E3EFB">
        <w:trPr>
          <w:gridBefore w:val="1"/>
          <w:wBefore w:w="216" w:type="dxa"/>
          <w:trHeight w:val="1978"/>
        </w:trPr>
        <w:tc>
          <w:tcPr>
            <w:tcW w:w="9674" w:type="dxa"/>
            <w:gridSpan w:val="3"/>
            <w:shd w:val="clear" w:color="auto" w:fill="auto"/>
            <w:vAlign w:val="center"/>
          </w:tcPr>
          <w:p w14:paraId="53308091" w14:textId="77777777" w:rsidR="006224F4" w:rsidRDefault="00150323" w:rsidP="002707B1">
            <w:pPr>
              <w:rPr>
                <w:rFonts w:ascii="Arial" w:hAnsi="Arial" w:cs="Arial"/>
                <w:b/>
                <w:bCs/>
                <w:sz w:val="24"/>
                <w:szCs w:val="24"/>
              </w:rPr>
            </w:pPr>
            <w:r w:rsidRPr="00150323">
              <w:rPr>
                <w:rFonts w:ascii="Arial" w:hAnsi="Arial" w:cs="Arial"/>
                <w:b/>
                <w:bCs/>
                <w:sz w:val="24"/>
                <w:szCs w:val="24"/>
              </w:rPr>
              <w:lastRenderedPageBreak/>
              <w:t>OfGEM Response:</w:t>
            </w:r>
          </w:p>
          <w:p w14:paraId="236F07EE" w14:textId="5BD4807C" w:rsidR="00B513C1" w:rsidRPr="00B513C1" w:rsidRDefault="00B513C1" w:rsidP="007A51EB">
            <w:pPr>
              <w:rPr>
                <w:rFonts w:ascii="Arial" w:hAnsi="Arial" w:cs="Arial"/>
                <w:bCs/>
                <w:sz w:val="24"/>
                <w:szCs w:val="24"/>
              </w:rPr>
            </w:pPr>
            <w:r>
              <w:rPr>
                <w:rFonts w:ascii="Arial" w:hAnsi="Arial" w:cs="Arial"/>
                <w:bCs/>
                <w:sz w:val="24"/>
                <w:szCs w:val="24"/>
              </w:rPr>
              <w:t>Paragraph 3.30 refers to the specific adjustment made only to Lon in relation to the engineering review, which found that the submitted increase in service workloads was not justified. Table 38 includes the total adjustments</w:t>
            </w:r>
            <w:r w:rsidR="007A51EB">
              <w:rPr>
                <w:rFonts w:ascii="Arial" w:hAnsi="Arial" w:cs="Arial"/>
                <w:bCs/>
                <w:sz w:val="24"/>
                <w:szCs w:val="24"/>
              </w:rPr>
              <w:t>, including adjustments for the removal of dynamic growth,</w:t>
            </w:r>
            <w:r>
              <w:rPr>
                <w:rFonts w:ascii="Arial" w:hAnsi="Arial" w:cs="Arial"/>
                <w:bCs/>
                <w:sz w:val="24"/>
                <w:szCs w:val="24"/>
              </w:rPr>
              <w:t xml:space="preserve"> of which the adjustment referenced in 3.30 is a </w:t>
            </w:r>
            <w:bookmarkStart w:id="0" w:name="_GoBack"/>
            <w:bookmarkEnd w:id="0"/>
            <w:r>
              <w:rPr>
                <w:rFonts w:ascii="Arial" w:hAnsi="Arial" w:cs="Arial"/>
                <w:bCs/>
                <w:sz w:val="24"/>
                <w:szCs w:val="24"/>
              </w:rPr>
              <w:t>subset.</w:t>
            </w:r>
          </w:p>
        </w:tc>
      </w:tr>
      <w:tr w:rsidR="00133BD9" w:rsidRPr="00876240" w14:paraId="3088A987" w14:textId="77777777" w:rsidTr="002E3EFB">
        <w:trPr>
          <w:gridBefore w:val="1"/>
          <w:wBefore w:w="216" w:type="dxa"/>
          <w:trHeight w:val="2226"/>
        </w:trPr>
        <w:tc>
          <w:tcPr>
            <w:tcW w:w="9674" w:type="dxa"/>
            <w:gridSpan w:val="3"/>
            <w:shd w:val="clear" w:color="auto" w:fill="auto"/>
            <w:noWrap/>
            <w:vAlign w:val="center"/>
            <w:hideMark/>
          </w:tcPr>
          <w:p w14:paraId="2D18EEAA" w14:textId="77777777" w:rsidR="00133BD9" w:rsidRPr="00150323" w:rsidRDefault="00AC6418" w:rsidP="00AC6418">
            <w:pPr>
              <w:rPr>
                <w:rFonts w:cs="Arial"/>
                <w:b/>
                <w:szCs w:val="20"/>
              </w:rPr>
            </w:pPr>
            <w:r w:rsidRPr="00150323">
              <w:rPr>
                <w:rFonts w:ascii="Arial" w:hAnsi="Arial" w:cs="Arial"/>
                <w:b/>
                <w:noProof/>
                <w:szCs w:val="20"/>
                <w:lang w:eastAsia="en-GB"/>
              </w:rPr>
              <w:t>A</w:t>
            </w:r>
            <w:r w:rsidR="00133BD9" w:rsidRPr="00150323">
              <w:rPr>
                <w:rFonts w:ascii="Arial" w:hAnsi="Arial" w:cs="Arial"/>
                <w:b/>
                <w:noProof/>
                <w:szCs w:val="20"/>
                <w:lang w:eastAsia="en-GB"/>
              </w:rPr>
              <w:t xml:space="preserve">ttachments: </w:t>
            </w:r>
          </w:p>
        </w:tc>
      </w:tr>
    </w:tbl>
    <w:p w14:paraId="05DC7B9C" w14:textId="77777777" w:rsidR="00945C7C" w:rsidRDefault="00945C7C" w:rsidP="008A5062"/>
    <w:sectPr w:rsidR="00945C7C" w:rsidSect="008A5062">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561AE" w14:textId="77777777" w:rsidR="002F5C04" w:rsidRDefault="002F5C04" w:rsidP="00526623">
      <w:pPr>
        <w:spacing w:after="0" w:line="240" w:lineRule="auto"/>
      </w:pPr>
      <w:r>
        <w:separator/>
      </w:r>
    </w:p>
  </w:endnote>
  <w:endnote w:type="continuationSeparator" w:id="0">
    <w:p w14:paraId="141117C5" w14:textId="77777777" w:rsidR="002F5C04" w:rsidRDefault="002F5C04"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CA53D" w14:textId="77777777" w:rsidR="007A51EB" w:rsidRDefault="007A51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8F166" w14:textId="77777777" w:rsidR="007A51EB" w:rsidRDefault="007A51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12911" w14:textId="77777777" w:rsidR="007A51EB" w:rsidRDefault="007A51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EC1CC" w14:textId="77777777" w:rsidR="002F5C04" w:rsidRDefault="002F5C04" w:rsidP="00526623">
      <w:pPr>
        <w:spacing w:after="0" w:line="240" w:lineRule="auto"/>
      </w:pPr>
      <w:r>
        <w:separator/>
      </w:r>
    </w:p>
  </w:footnote>
  <w:footnote w:type="continuationSeparator" w:id="0">
    <w:p w14:paraId="77DD9CCD" w14:textId="77777777" w:rsidR="002F5C04" w:rsidRDefault="002F5C04"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16460" w14:textId="77777777" w:rsidR="007A51EB" w:rsidRDefault="007A5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33C5D" w14:textId="77777777" w:rsidR="007A51EB" w:rsidRDefault="007A51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B94CF" w14:textId="77777777" w:rsidR="007A51EB" w:rsidRDefault="007A5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1711"/>
    <w:rsid w:val="000436C2"/>
    <w:rsid w:val="000473D3"/>
    <w:rsid w:val="00050C54"/>
    <w:rsid w:val="00056FB9"/>
    <w:rsid w:val="000B0536"/>
    <w:rsid w:val="0010126C"/>
    <w:rsid w:val="00107296"/>
    <w:rsid w:val="00133BD9"/>
    <w:rsid w:val="00133CFC"/>
    <w:rsid w:val="00150323"/>
    <w:rsid w:val="00172809"/>
    <w:rsid w:val="00206D5F"/>
    <w:rsid w:val="002707B1"/>
    <w:rsid w:val="00291D51"/>
    <w:rsid w:val="00293724"/>
    <w:rsid w:val="002A4AD8"/>
    <w:rsid w:val="002B4955"/>
    <w:rsid w:val="002E3EFB"/>
    <w:rsid w:val="002F5C04"/>
    <w:rsid w:val="003043A4"/>
    <w:rsid w:val="00342E6F"/>
    <w:rsid w:val="003452B0"/>
    <w:rsid w:val="00360385"/>
    <w:rsid w:val="00385085"/>
    <w:rsid w:val="003B3576"/>
    <w:rsid w:val="00400822"/>
    <w:rsid w:val="004C4D2B"/>
    <w:rsid w:val="00503895"/>
    <w:rsid w:val="00526623"/>
    <w:rsid w:val="00526A8E"/>
    <w:rsid w:val="00534E92"/>
    <w:rsid w:val="00536220"/>
    <w:rsid w:val="00584F30"/>
    <w:rsid w:val="005A506C"/>
    <w:rsid w:val="005A74DE"/>
    <w:rsid w:val="005E2894"/>
    <w:rsid w:val="0060723D"/>
    <w:rsid w:val="006224F4"/>
    <w:rsid w:val="006279ED"/>
    <w:rsid w:val="006847DA"/>
    <w:rsid w:val="006B26DE"/>
    <w:rsid w:val="00700999"/>
    <w:rsid w:val="00715357"/>
    <w:rsid w:val="00716508"/>
    <w:rsid w:val="007400B7"/>
    <w:rsid w:val="00753976"/>
    <w:rsid w:val="007649AC"/>
    <w:rsid w:val="00772D1E"/>
    <w:rsid w:val="007974DA"/>
    <w:rsid w:val="007A51EB"/>
    <w:rsid w:val="007B29A9"/>
    <w:rsid w:val="007C2E37"/>
    <w:rsid w:val="007D7648"/>
    <w:rsid w:val="008170C7"/>
    <w:rsid w:val="00845396"/>
    <w:rsid w:val="0085400C"/>
    <w:rsid w:val="008A5062"/>
    <w:rsid w:val="008B3636"/>
    <w:rsid w:val="008B7043"/>
    <w:rsid w:val="008C5A35"/>
    <w:rsid w:val="00924DEC"/>
    <w:rsid w:val="00937BF5"/>
    <w:rsid w:val="00942721"/>
    <w:rsid w:val="00945C7C"/>
    <w:rsid w:val="00946125"/>
    <w:rsid w:val="009845A8"/>
    <w:rsid w:val="009B26A0"/>
    <w:rsid w:val="009B7577"/>
    <w:rsid w:val="009D4F56"/>
    <w:rsid w:val="009F4E9B"/>
    <w:rsid w:val="00A054D1"/>
    <w:rsid w:val="00A0584E"/>
    <w:rsid w:val="00A06191"/>
    <w:rsid w:val="00A56CF3"/>
    <w:rsid w:val="00A601E4"/>
    <w:rsid w:val="00A922CF"/>
    <w:rsid w:val="00AC6418"/>
    <w:rsid w:val="00AE2C71"/>
    <w:rsid w:val="00AF2854"/>
    <w:rsid w:val="00B33BDA"/>
    <w:rsid w:val="00B378CC"/>
    <w:rsid w:val="00B41AEB"/>
    <w:rsid w:val="00B513C1"/>
    <w:rsid w:val="00B82400"/>
    <w:rsid w:val="00B86DDF"/>
    <w:rsid w:val="00BA4154"/>
    <w:rsid w:val="00BA5A79"/>
    <w:rsid w:val="00BB4793"/>
    <w:rsid w:val="00BB56A8"/>
    <w:rsid w:val="00BB682C"/>
    <w:rsid w:val="00BD48A8"/>
    <w:rsid w:val="00C10D99"/>
    <w:rsid w:val="00C57345"/>
    <w:rsid w:val="00C814D0"/>
    <w:rsid w:val="00C848EF"/>
    <w:rsid w:val="00CA4297"/>
    <w:rsid w:val="00CC7214"/>
    <w:rsid w:val="00CF22EF"/>
    <w:rsid w:val="00D1736D"/>
    <w:rsid w:val="00D327B5"/>
    <w:rsid w:val="00D50036"/>
    <w:rsid w:val="00D53135"/>
    <w:rsid w:val="00D81399"/>
    <w:rsid w:val="00DA4D94"/>
    <w:rsid w:val="00DA70E9"/>
    <w:rsid w:val="00E040EA"/>
    <w:rsid w:val="00E525E0"/>
    <w:rsid w:val="00E55A7F"/>
    <w:rsid w:val="00E566F5"/>
    <w:rsid w:val="00EB123E"/>
    <w:rsid w:val="00EB179A"/>
    <w:rsid w:val="00EB2613"/>
    <w:rsid w:val="00EE1C79"/>
    <w:rsid w:val="00F129C1"/>
    <w:rsid w:val="00F20F23"/>
    <w:rsid w:val="00F23B18"/>
    <w:rsid w:val="00F31270"/>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94528F"/>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table" w:styleId="TableGrid">
    <w:name w:val="Table Grid"/>
    <w:basedOn w:val="TableNormal"/>
    <w:uiPriority w:val="59"/>
    <w:rsid w:val="00056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CBFEBA86B6E0A2498471ADBC27C4F03E" PreviousValue="true"/>
</file>

<file path=customXml/item2.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2020-08-05T17:39:56+00:00</Publication_x0020_Date_x003a_>
  </documentManagement>
</p:properties>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3B1FF534-3155-4475-A0D4-3BB8C9C21B9A}">
  <ds:schemaRefs>
    <ds:schemaRef ds:uri="Microsoft.SharePoint.Taxonomy.ContentTypeSync"/>
  </ds:schemaRefs>
</ds:datastoreItem>
</file>

<file path=customXml/itemProps2.xml><?xml version="1.0" encoding="utf-8"?>
<ds:datastoreItem xmlns:ds="http://schemas.openxmlformats.org/officeDocument/2006/customXml" ds:itemID="{AF2D447C-CEC6-4284-B4C8-018919150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schemas.microsoft.com/office/2006/metadata/properties"/>
    <ds:schemaRef ds:uri="http://purl.org/dc/dcmitype/"/>
    <ds:schemaRef ds:uri="http://schemas.microsoft.com/sharepoint/v3/fields"/>
    <ds:schemaRef ds:uri="http://purl.org/dc/elements/1.1/"/>
    <ds:schemaRef ds:uri="http://purl.org/dc/terms/"/>
    <ds:schemaRef ds:uri="http://schemas.microsoft.com/office/infopath/2007/PartnerControls"/>
    <ds:schemaRef ds:uri="http://schemas.openxmlformats.org/package/2006/metadata/core-properties"/>
    <ds:schemaRef ds:uri="http://www.w3.org/XML/1998/namespace"/>
    <ds:schemaRef ds:uri="631298fc-6a88-4548-b7d9-3b164918c4a3"/>
    <ds:schemaRef ds:uri="http://schemas.microsoft.com/office/2006/documentManagement/types"/>
  </ds:schemaRefs>
</ds:datastoreItem>
</file>

<file path=customXml/itemProps5.xml><?xml version="1.0" encoding="utf-8"?>
<ds:datastoreItem xmlns:ds="http://schemas.openxmlformats.org/officeDocument/2006/customXml" ds:itemID="{05878B94-296F-4B0B-836E-2C76E89BA9F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191</Words>
  <Characters>1090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Callum Mayfield</cp:lastModifiedBy>
  <cp:revision>4</cp:revision>
  <dcterms:created xsi:type="dcterms:W3CDTF">2020-08-05T17:39:00Z</dcterms:created>
  <dcterms:modified xsi:type="dcterms:W3CDTF">2020-08-06T08:59:00Z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