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5FFCB25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AC3FAC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4FE9293B" w:rsidR="00A06191" w:rsidRPr="00876240" w:rsidRDefault="00346C0B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5F16AB6B" w:rsidR="00A06191" w:rsidRPr="00876240" w:rsidRDefault="00346C0B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Capex</w:t>
            </w:r>
            <w:r w:rsidR="00591808">
              <w:rPr>
                <w:rFonts w:ascii="Arial" w:hAnsi="Arial" w:cs="Arial"/>
                <w:sz w:val="24"/>
                <w:szCs w:val="24"/>
              </w:rPr>
              <w:t xml:space="preserve"> and repex</w:t>
            </w:r>
            <w:r>
              <w:rPr>
                <w:rFonts w:ascii="Arial" w:hAnsi="Arial" w:cs="Arial"/>
                <w:sz w:val="24"/>
                <w:szCs w:val="24"/>
              </w:rPr>
              <w:t xml:space="preserve"> synthetic unit cost model – related to CADENT_DDQ_29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18900E57" w:rsidR="00A0584E" w:rsidRDefault="00346C0B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Thank you for sharing the capex</w:t>
            </w:r>
            <w:r w:rsidR="00591808">
              <w:rPr>
                <w:rFonts w:ascii="Arial" w:hAnsi="Arial" w:cs="Arial"/>
                <w:sz w:val="24"/>
                <w:szCs w:val="24"/>
              </w:rPr>
              <w:t xml:space="preserve"> and repex synthetic unit cost models</w:t>
            </w:r>
          </w:p>
          <w:p w14:paraId="59522285" w14:textId="46EBD97A" w:rsidR="00591808" w:rsidRDefault="00346C0B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are still reviewing the model</w:t>
            </w:r>
            <w:r w:rsidR="00591808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 xml:space="preserve">, but </w:t>
            </w:r>
            <w:r w:rsidR="00591808">
              <w:rPr>
                <w:rFonts w:ascii="Arial" w:hAnsi="Arial" w:cs="Arial"/>
                <w:sz w:val="24"/>
                <w:szCs w:val="24"/>
              </w:rPr>
              <w:t>we are concerned that you may have provided us with the incorrect versions of the m</w:t>
            </w:r>
            <w:r w:rsidR="009153DC">
              <w:rPr>
                <w:rFonts w:ascii="Arial" w:hAnsi="Arial" w:cs="Arial"/>
                <w:sz w:val="24"/>
                <w:szCs w:val="24"/>
              </w:rPr>
              <w:t>odels for the following reasons:</w:t>
            </w:r>
          </w:p>
          <w:p w14:paraId="34AB4125" w14:textId="4BFE587A" w:rsidR="00591808" w:rsidRDefault="009153DC" w:rsidP="005918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591808">
              <w:rPr>
                <w:rFonts w:ascii="Arial" w:hAnsi="Arial" w:cs="Arial"/>
                <w:sz w:val="24"/>
                <w:szCs w:val="24"/>
              </w:rPr>
              <w:t>he final repex synthetic unit costs in sheet “</w:t>
            </w:r>
            <w:r w:rsidR="00591808" w:rsidRPr="00591808">
              <w:rPr>
                <w:rFonts w:ascii="Arial" w:hAnsi="Arial" w:cs="Arial"/>
                <w:sz w:val="24"/>
                <w:szCs w:val="24"/>
              </w:rPr>
              <w:t>Out_RepexSyntheticUnitCosts</w:t>
            </w:r>
            <w:r w:rsidR="00591808">
              <w:rPr>
                <w:rFonts w:ascii="Arial" w:hAnsi="Arial" w:cs="Arial"/>
                <w:sz w:val="24"/>
                <w:szCs w:val="24"/>
              </w:rPr>
              <w:t xml:space="preserve">” do not reconcile with the synthetic unit costs used in the model (3)SyntheticCosts </w:t>
            </w:r>
          </w:p>
          <w:p w14:paraId="7876520D" w14:textId="18F6C7D2" w:rsidR="00346C0B" w:rsidRPr="00591808" w:rsidRDefault="00591808" w:rsidP="00591808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346C0B" w:rsidRPr="00591808">
              <w:rPr>
                <w:rFonts w:ascii="Arial" w:hAnsi="Arial" w:cs="Arial"/>
                <w:sz w:val="24"/>
                <w:szCs w:val="24"/>
              </w:rPr>
              <w:t xml:space="preserve">he capex synthetic unit costs in the model </w:t>
            </w:r>
            <w:r>
              <w:rPr>
                <w:rFonts w:ascii="Arial" w:hAnsi="Arial" w:cs="Arial"/>
                <w:sz w:val="24"/>
                <w:szCs w:val="24"/>
              </w:rPr>
              <w:t xml:space="preserve">provided </w:t>
            </w:r>
            <w:r w:rsidR="00346C0B" w:rsidRPr="00591808">
              <w:rPr>
                <w:rFonts w:ascii="Arial" w:hAnsi="Arial" w:cs="Arial"/>
                <w:sz w:val="24"/>
                <w:szCs w:val="24"/>
              </w:rPr>
              <w:t>do not reconcile with those used in model (3) SyntheticCosts for reinforcements or connections,</w:t>
            </w:r>
          </w:p>
          <w:p w14:paraId="61B4AEA3" w14:textId="25113BEA" w:rsidR="00346C0B" w:rsidRPr="00346C0B" w:rsidRDefault="00591808" w:rsidP="00591808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591808">
              <w:rPr>
                <w:rFonts w:ascii="Arial" w:hAnsi="Arial" w:cs="Arial"/>
                <w:sz w:val="24"/>
                <w:szCs w:val="24"/>
              </w:rPr>
              <w:t xml:space="preserve">he capex synthetic unit costs model </w:t>
            </w:r>
            <w:r w:rsidR="00346C0B">
              <w:rPr>
                <w:rFonts w:ascii="Arial" w:hAnsi="Arial" w:cs="Arial"/>
                <w:sz w:val="24"/>
                <w:szCs w:val="24"/>
              </w:rPr>
              <w:t>does not show how the services unit costs are calculated for connections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96E9D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>though we note their appears to be draft c</w:t>
            </w:r>
            <w:r w:rsidR="00E96E9D">
              <w:rPr>
                <w:rFonts w:ascii="Arial" w:hAnsi="Arial" w:cs="Arial"/>
                <w:sz w:val="24"/>
                <w:szCs w:val="24"/>
              </w:rPr>
              <w:t xml:space="preserve">alculations in the repex model but we can’t trace the source of these calculations- </w:t>
            </w:r>
            <w:r>
              <w:rPr>
                <w:rFonts w:ascii="Arial" w:hAnsi="Arial" w:cs="Arial"/>
                <w:sz w:val="24"/>
                <w:szCs w:val="24"/>
              </w:rPr>
              <w:t>see sheet “</w:t>
            </w:r>
            <w:r w:rsidRPr="00591808">
              <w:rPr>
                <w:rFonts w:ascii="Arial" w:hAnsi="Arial" w:cs="Arial"/>
                <w:sz w:val="24"/>
                <w:szCs w:val="24"/>
              </w:rPr>
              <w:t>GD1_synthetic_unit_costs</w:t>
            </w:r>
            <w:r>
              <w:rPr>
                <w:rFonts w:ascii="Arial" w:hAnsi="Arial" w:cs="Arial"/>
                <w:sz w:val="24"/>
                <w:szCs w:val="24"/>
              </w:rPr>
              <w:t>”)</w:t>
            </w:r>
          </w:p>
          <w:p w14:paraId="121E33D5" w14:textId="7841625C" w:rsidR="00504295" w:rsidRDefault="00591808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46C0B">
              <w:rPr>
                <w:rFonts w:ascii="Arial" w:hAnsi="Arial" w:cs="Arial"/>
                <w:sz w:val="24"/>
                <w:szCs w:val="24"/>
              </w:rPr>
              <w:t>e are</w:t>
            </w:r>
            <w:r>
              <w:rPr>
                <w:rFonts w:ascii="Arial" w:hAnsi="Arial" w:cs="Arial"/>
                <w:sz w:val="24"/>
                <w:szCs w:val="24"/>
              </w:rPr>
              <w:t>, therefore,</w:t>
            </w:r>
            <w:r w:rsidR="00346C0B">
              <w:rPr>
                <w:rFonts w:ascii="Arial" w:hAnsi="Arial" w:cs="Arial"/>
                <w:sz w:val="24"/>
                <w:szCs w:val="24"/>
              </w:rPr>
              <w:t xml:space="preserve"> concerned that the model</w:t>
            </w:r>
            <w:r w:rsidR="00E96E9D">
              <w:rPr>
                <w:rFonts w:ascii="Arial" w:hAnsi="Arial" w:cs="Arial"/>
                <w:sz w:val="24"/>
                <w:szCs w:val="24"/>
              </w:rPr>
              <w:t xml:space="preserve">s you have provided are </w:t>
            </w:r>
            <w:r w:rsidR="00346C0B">
              <w:rPr>
                <w:rFonts w:ascii="Arial" w:hAnsi="Arial" w:cs="Arial"/>
                <w:sz w:val="24"/>
                <w:szCs w:val="24"/>
              </w:rPr>
              <w:t>not the final version. Could you please confirm you have provided us with the wrong model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346C0B">
              <w:rPr>
                <w:rFonts w:ascii="Arial" w:hAnsi="Arial" w:cs="Arial"/>
                <w:sz w:val="24"/>
                <w:szCs w:val="24"/>
              </w:rPr>
              <w:t xml:space="preserve"> in error and provi</w:t>
            </w:r>
            <w:r>
              <w:rPr>
                <w:rFonts w:ascii="Arial" w:hAnsi="Arial" w:cs="Arial"/>
                <w:sz w:val="24"/>
                <w:szCs w:val="24"/>
              </w:rPr>
              <w:t>de us with the correct versions.</w:t>
            </w: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3F0340BA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6B755319" w:rsidR="007D4FD3" w:rsidRDefault="005A223F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07B6693" w:rsidR="00947682" w:rsidRDefault="0094768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223F">
              <w:rPr>
                <w:rFonts w:ascii="Arial" w:hAnsi="Arial" w:cs="Arial"/>
                <w:sz w:val="24"/>
                <w:szCs w:val="24"/>
              </w:rPr>
              <w:t>Kate Haycock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08F73399" w:rsidR="00F82AB4" w:rsidRPr="00876240" w:rsidRDefault="005A223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25/08/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6F8C1695" w:rsidR="00F24B54" w:rsidRDefault="005A223F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017203FF" w14:textId="5B762083" w:rsidR="00F24B54" w:rsidRDefault="00F24B54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5220C9">
              <w:rPr>
                <w:rFonts w:ascii="Arial" w:hAnsi="Arial" w:cs="Arial"/>
              </w:rPr>
              <w:t xml:space="preserve">After the publication of Draft Determinations, we </w:t>
            </w:r>
            <w:r w:rsidR="00315294">
              <w:rPr>
                <w:rFonts w:ascii="Arial" w:hAnsi="Arial" w:cs="Arial"/>
              </w:rPr>
              <w:t>started an internal review of the repex and capex synthetic unit cost files. This resulted in several amendm</w:t>
            </w:r>
            <w:r w:rsidR="00CD06FE">
              <w:rPr>
                <w:rFonts w:ascii="Arial" w:hAnsi="Arial" w:cs="Arial"/>
              </w:rPr>
              <w:t>ents</w:t>
            </w:r>
            <w:r w:rsidR="00315294">
              <w:rPr>
                <w:rFonts w:ascii="Arial" w:hAnsi="Arial" w:cs="Arial"/>
              </w:rPr>
              <w:t xml:space="preserve"> to the synthetic unit costs calculations</w:t>
            </w:r>
            <w:r w:rsidR="00897619">
              <w:rPr>
                <w:rFonts w:ascii="Arial" w:hAnsi="Arial" w:cs="Arial"/>
              </w:rPr>
              <w:t xml:space="preserve">, which </w:t>
            </w:r>
            <w:r w:rsidR="00771FDA">
              <w:rPr>
                <w:rFonts w:ascii="Arial" w:hAnsi="Arial" w:cs="Arial"/>
              </w:rPr>
              <w:t xml:space="preserve">affected </w:t>
            </w:r>
            <w:r w:rsidR="00897619">
              <w:rPr>
                <w:rFonts w:ascii="Arial" w:hAnsi="Arial" w:cs="Arial"/>
              </w:rPr>
              <w:t xml:space="preserve">both </w:t>
            </w:r>
            <w:r w:rsidR="00771FDA">
              <w:rPr>
                <w:rFonts w:ascii="Arial" w:hAnsi="Arial" w:cs="Arial"/>
              </w:rPr>
              <w:t>repex (excluding services) and capex</w:t>
            </w:r>
            <w:r w:rsidR="003D4109">
              <w:rPr>
                <w:rFonts w:ascii="Arial" w:hAnsi="Arial" w:cs="Arial"/>
              </w:rPr>
              <w:t xml:space="preserve"> (the latter for</w:t>
            </w:r>
            <w:r w:rsidR="00C543D2">
              <w:rPr>
                <w:rFonts w:ascii="Arial" w:hAnsi="Arial" w:cs="Arial"/>
              </w:rPr>
              <w:t xml:space="preserve"> the wrong application of regional factors adjustments</w:t>
            </w:r>
            <w:r w:rsidR="003D4109">
              <w:rPr>
                <w:rFonts w:ascii="Arial" w:hAnsi="Arial" w:cs="Arial"/>
              </w:rPr>
              <w:t>)</w:t>
            </w:r>
            <w:r w:rsidR="00315294">
              <w:rPr>
                <w:rFonts w:ascii="Arial" w:hAnsi="Arial" w:cs="Arial"/>
              </w:rPr>
              <w:t xml:space="preserve">. The files shared in August 2020 reflect </w:t>
            </w:r>
            <w:r w:rsidR="00CD06FE">
              <w:rPr>
                <w:rFonts w:ascii="Arial" w:hAnsi="Arial" w:cs="Arial"/>
              </w:rPr>
              <w:t>these post Draft Determinations corrections and are thus to be considered the most up to date</w:t>
            </w:r>
            <w:r w:rsidR="00897619">
              <w:rPr>
                <w:rFonts w:ascii="Arial" w:hAnsi="Arial" w:cs="Arial"/>
              </w:rPr>
              <w:t xml:space="preserve">. </w:t>
            </w:r>
          </w:p>
          <w:p w14:paraId="01A63945" w14:textId="42D1FC67" w:rsidR="002E051E" w:rsidRDefault="00C543D2" w:rsidP="00F24B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 into the details of the capex synthetic unit cost file</w:t>
            </w:r>
            <w:r w:rsidR="00897619">
              <w:rPr>
                <w:rFonts w:ascii="Arial" w:hAnsi="Arial" w:cs="Arial"/>
              </w:rPr>
              <w:t>, please note that:</w:t>
            </w:r>
          </w:p>
          <w:p w14:paraId="0CCCC168" w14:textId="133FCACF" w:rsidR="00C543D2" w:rsidRDefault="00C543D2" w:rsidP="00C543D2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mains reinforcement, cells AG12-13 in tab “ReinforceUnitCosts_Final” are the updates to the figures in cells AG13-14 in tab “Inp_Capex_SyntheticUnitCosts” in model [3] Synthetic Costs</w:t>
            </w:r>
            <w:r w:rsidR="007A6F69">
              <w:rPr>
                <w:rFonts w:ascii="Arial" w:hAnsi="Arial" w:cs="Arial"/>
              </w:rPr>
              <w:t>;</w:t>
            </w:r>
          </w:p>
          <w:p w14:paraId="70484C3C" w14:textId="0817C727" w:rsidR="00897619" w:rsidRDefault="00C543D2" w:rsidP="007A6F6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connections mains, please refer to cells AG14, AG17 and AG21</w:t>
            </w:r>
            <w:r w:rsidR="007A6F69">
              <w:rPr>
                <w:rFonts w:ascii="Arial" w:hAnsi="Arial" w:cs="Arial"/>
              </w:rPr>
              <w:t xml:space="preserve"> </w:t>
            </w:r>
            <w:r w:rsidR="007A6F69">
              <w:rPr>
                <w:rFonts w:ascii="Arial" w:hAnsi="Arial" w:cs="Arial"/>
              </w:rPr>
              <w:t xml:space="preserve">in tab </w:t>
            </w:r>
            <w:r w:rsidR="007A6F69">
              <w:rPr>
                <w:rFonts w:ascii="Arial" w:hAnsi="Arial" w:cs="Arial"/>
              </w:rPr>
              <w:t xml:space="preserve">for updates to cells AG18, AG24 and AG27 </w:t>
            </w:r>
            <w:r w:rsidR="007A6F69">
              <w:rPr>
                <w:rFonts w:ascii="Arial" w:hAnsi="Arial" w:cs="Arial"/>
              </w:rPr>
              <w:t>in tab “Inp_Capex_SyntheticUnitCosts” in model [3] Synthetic Costs “ConnectionsUnitCosts_AfterRule1”</w:t>
            </w:r>
            <w:r w:rsidR="007A6F69">
              <w:rPr>
                <w:rFonts w:ascii="Arial" w:hAnsi="Arial" w:cs="Arial"/>
              </w:rPr>
              <w:t>, respectively;</w:t>
            </w:r>
          </w:p>
          <w:p w14:paraId="32A061EB" w14:textId="5F593067" w:rsidR="007A6F69" w:rsidRPr="007A6F69" w:rsidRDefault="007A6F69" w:rsidP="007A6F69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remaining synthetic unit cos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ts (including connection services) were derived by applying scaling factors reflecting RIIO-GD1 proportional differences between synthetic unit costs. </w:t>
            </w:r>
          </w:p>
          <w:p w14:paraId="373E21EF" w14:textId="28196A6C" w:rsidR="00771FDA" w:rsidRPr="002707B1" w:rsidRDefault="00771FDA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Given the additional issues highlighted in Cadent_DDQ_101, we will be sharing revised models with the companies.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F7E02" w14:textId="77777777" w:rsidR="001B621D" w:rsidRDefault="001B621D" w:rsidP="00526623">
      <w:pPr>
        <w:spacing w:after="0" w:line="240" w:lineRule="auto"/>
      </w:pPr>
      <w:r>
        <w:separator/>
      </w:r>
    </w:p>
  </w:endnote>
  <w:endnote w:type="continuationSeparator" w:id="0">
    <w:p w14:paraId="39E09A32" w14:textId="77777777" w:rsidR="001B621D" w:rsidRDefault="001B621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0596B" w14:textId="77777777" w:rsidR="001B621D" w:rsidRDefault="001B621D" w:rsidP="00526623">
      <w:pPr>
        <w:spacing w:after="0" w:line="240" w:lineRule="auto"/>
      </w:pPr>
      <w:r>
        <w:separator/>
      </w:r>
    </w:p>
  </w:footnote>
  <w:footnote w:type="continuationSeparator" w:id="0">
    <w:p w14:paraId="49842876" w14:textId="77777777" w:rsidR="001B621D" w:rsidRDefault="001B621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4C83"/>
    <w:multiLevelType w:val="hybridMultilevel"/>
    <w:tmpl w:val="FBF461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F41C1"/>
    <w:multiLevelType w:val="hybridMultilevel"/>
    <w:tmpl w:val="CC9E48CE"/>
    <w:lvl w:ilvl="0" w:tplc="4A1C82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E354259"/>
    <w:multiLevelType w:val="hybridMultilevel"/>
    <w:tmpl w:val="2384FD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93A5B"/>
    <w:multiLevelType w:val="hybridMultilevel"/>
    <w:tmpl w:val="73668A88"/>
    <w:lvl w:ilvl="0" w:tplc="791EEE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7296"/>
    <w:rsid w:val="00133BD9"/>
    <w:rsid w:val="00133CFC"/>
    <w:rsid w:val="00137DC1"/>
    <w:rsid w:val="00172809"/>
    <w:rsid w:val="001B0622"/>
    <w:rsid w:val="001B621D"/>
    <w:rsid w:val="001D5F88"/>
    <w:rsid w:val="001E129D"/>
    <w:rsid w:val="00206D5F"/>
    <w:rsid w:val="00231D67"/>
    <w:rsid w:val="00257F3E"/>
    <w:rsid w:val="002707B1"/>
    <w:rsid w:val="00291D51"/>
    <w:rsid w:val="002A1F04"/>
    <w:rsid w:val="002A4AD8"/>
    <w:rsid w:val="002B4955"/>
    <w:rsid w:val="002E051E"/>
    <w:rsid w:val="003043A4"/>
    <w:rsid w:val="00315294"/>
    <w:rsid w:val="003452B0"/>
    <w:rsid w:val="00346C0B"/>
    <w:rsid w:val="00360385"/>
    <w:rsid w:val="00372D1E"/>
    <w:rsid w:val="003820EF"/>
    <w:rsid w:val="003B3576"/>
    <w:rsid w:val="003D4109"/>
    <w:rsid w:val="003E53F4"/>
    <w:rsid w:val="003F22F3"/>
    <w:rsid w:val="004145D1"/>
    <w:rsid w:val="004302F8"/>
    <w:rsid w:val="00471BC8"/>
    <w:rsid w:val="00503895"/>
    <w:rsid w:val="00504295"/>
    <w:rsid w:val="00507163"/>
    <w:rsid w:val="005220C9"/>
    <w:rsid w:val="00526623"/>
    <w:rsid w:val="00526A8E"/>
    <w:rsid w:val="00534E92"/>
    <w:rsid w:val="005702CE"/>
    <w:rsid w:val="00584F30"/>
    <w:rsid w:val="00591808"/>
    <w:rsid w:val="005A223F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71FDA"/>
    <w:rsid w:val="00796C90"/>
    <w:rsid w:val="007974DA"/>
    <w:rsid w:val="007A6F69"/>
    <w:rsid w:val="007B29A9"/>
    <w:rsid w:val="007B4F5B"/>
    <w:rsid w:val="007D4FD3"/>
    <w:rsid w:val="007D7648"/>
    <w:rsid w:val="007E53E6"/>
    <w:rsid w:val="008170C7"/>
    <w:rsid w:val="0085400C"/>
    <w:rsid w:val="008661AE"/>
    <w:rsid w:val="0089547E"/>
    <w:rsid w:val="00897619"/>
    <w:rsid w:val="008A37EF"/>
    <w:rsid w:val="008B3636"/>
    <w:rsid w:val="008C5A35"/>
    <w:rsid w:val="008D73D6"/>
    <w:rsid w:val="008E744C"/>
    <w:rsid w:val="009153DC"/>
    <w:rsid w:val="00920B2F"/>
    <w:rsid w:val="009249AE"/>
    <w:rsid w:val="00924DEC"/>
    <w:rsid w:val="00937BF5"/>
    <w:rsid w:val="00942721"/>
    <w:rsid w:val="00945C7C"/>
    <w:rsid w:val="00946125"/>
    <w:rsid w:val="00947682"/>
    <w:rsid w:val="00970B1C"/>
    <w:rsid w:val="00A054D1"/>
    <w:rsid w:val="00A0584E"/>
    <w:rsid w:val="00A06191"/>
    <w:rsid w:val="00A21D26"/>
    <w:rsid w:val="00A27E92"/>
    <w:rsid w:val="00A71151"/>
    <w:rsid w:val="00A922CF"/>
    <w:rsid w:val="00AC3FAC"/>
    <w:rsid w:val="00AC6418"/>
    <w:rsid w:val="00B8096E"/>
    <w:rsid w:val="00B82400"/>
    <w:rsid w:val="00B86DDF"/>
    <w:rsid w:val="00B87D41"/>
    <w:rsid w:val="00BA4154"/>
    <w:rsid w:val="00BB682C"/>
    <w:rsid w:val="00C543D2"/>
    <w:rsid w:val="00C57345"/>
    <w:rsid w:val="00C657A4"/>
    <w:rsid w:val="00C814D0"/>
    <w:rsid w:val="00C919C3"/>
    <w:rsid w:val="00CA4297"/>
    <w:rsid w:val="00CC7214"/>
    <w:rsid w:val="00CD06FE"/>
    <w:rsid w:val="00CE4B79"/>
    <w:rsid w:val="00CF22EF"/>
    <w:rsid w:val="00D50036"/>
    <w:rsid w:val="00E040EA"/>
    <w:rsid w:val="00E525E0"/>
    <w:rsid w:val="00E60843"/>
    <w:rsid w:val="00E60E79"/>
    <w:rsid w:val="00E96E9D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B441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tatus xmlns="http://schemas.microsoft.com/sharepoint/v3/fields">Draft</_Status>
    <Descriptor xmlns="631298fc-6a88-4548-b7d9-3b164918c4a3">Commercial</Descriptor>
    <Classification xmlns="631298fc-6a88-4548-b7d9-3b164918c4a3">Protect</Classification>
    <Organisation xmlns="631298fc-6a88-4548-b7d9-3b164918c4a3">Electricity North West</Organisation>
    <_x003a_ xmlns="631298fc-6a88-4548-b7d9-3b164918c4a3" xsi:nil="true"/>
    <_x003a__x003a_ xmlns="631298fc-6a88-4548-b7d9-3b164918c4a3">-Main Document</_x003a__x003a_>
    <Publication_x0020_Date_x003a_ xmlns="631298fc-6a88-4548-b7d9-3b164918c4a3">2020-08-27T09:55:20+00:00</Publication_x0020_Date_x003a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31298fc-6a88-4548-b7d9-3b164918c4a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4E8520-7AA4-458A-8F28-37C9B5F04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CF731-3A2D-4D23-B30A-3C6492B6E69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43AD578-1033-47B8-8CE2-F5752E81F8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6</cp:revision>
  <dcterms:created xsi:type="dcterms:W3CDTF">2020-08-27T09:55:00Z</dcterms:created>
  <dcterms:modified xsi:type="dcterms:W3CDTF">2020-08-27T15:29:00Z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