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
        <w:gridCol w:w="2283"/>
        <w:gridCol w:w="7175"/>
        <w:gridCol w:w="216"/>
      </w:tblGrid>
      <w:tr w:rsidR="00133BD9" w:rsidRPr="00876240" w14:paraId="373E21CB" w14:textId="77777777" w:rsidTr="002E3EFB">
        <w:trPr>
          <w:gridAfter w:val="1"/>
          <w:wAfter w:w="216" w:type="dxa"/>
          <w:trHeight w:val="315"/>
        </w:trPr>
        <w:tc>
          <w:tcPr>
            <w:tcW w:w="9674" w:type="dxa"/>
            <w:gridSpan w:val="3"/>
            <w:tcBorders>
              <w:top w:val="nil"/>
              <w:left w:val="nil"/>
              <w:bottom w:val="nil"/>
              <w:right w:val="nil"/>
            </w:tcBorders>
            <w:shd w:val="clear" w:color="auto" w:fill="auto"/>
            <w:noWrap/>
            <w:vAlign w:val="center"/>
            <w:hideMark/>
          </w:tcPr>
          <w:p w14:paraId="373E21CA" w14:textId="29039AA5" w:rsidR="00133BD9" w:rsidRPr="002E3EFB" w:rsidRDefault="002E3EFB" w:rsidP="00B378CC">
            <w:pPr>
              <w:rPr>
                <w:rFonts w:ascii="Arial" w:hAnsi="Arial" w:cs="Arial"/>
                <w:b/>
                <w:bCs/>
                <w:sz w:val="32"/>
                <w:szCs w:val="32"/>
              </w:rPr>
            </w:pPr>
            <w:r w:rsidRPr="002E3EFB">
              <w:rPr>
                <w:rFonts w:ascii="Arial" w:hAnsi="Arial" w:cs="Arial"/>
                <w:b/>
                <w:bCs/>
                <w:sz w:val="32"/>
                <w:szCs w:val="32"/>
              </w:rPr>
              <w:t>Draft Determination</w:t>
            </w:r>
            <w:r w:rsidR="00A0584E" w:rsidRPr="002E3EFB">
              <w:rPr>
                <w:rFonts w:ascii="Arial" w:hAnsi="Arial" w:cs="Arial"/>
                <w:b/>
                <w:bCs/>
                <w:sz w:val="32"/>
                <w:szCs w:val="32"/>
              </w:rPr>
              <w:t xml:space="preserve"> </w:t>
            </w:r>
            <w:r w:rsidR="00150323">
              <w:rPr>
                <w:rFonts w:ascii="Arial" w:hAnsi="Arial" w:cs="Arial"/>
                <w:b/>
                <w:bCs/>
                <w:sz w:val="32"/>
                <w:szCs w:val="32"/>
              </w:rPr>
              <w:t>Publication</w:t>
            </w:r>
          </w:p>
        </w:tc>
      </w:tr>
      <w:tr w:rsidR="00133BD9" w:rsidRPr="00876240" w14:paraId="373E21CD" w14:textId="77777777" w:rsidTr="002E3EFB">
        <w:trPr>
          <w:gridBefore w:val="1"/>
          <w:wBefore w:w="216" w:type="dxa"/>
          <w:trHeight w:val="315"/>
        </w:trPr>
        <w:tc>
          <w:tcPr>
            <w:tcW w:w="9674" w:type="dxa"/>
            <w:gridSpan w:val="3"/>
            <w:tcBorders>
              <w:top w:val="nil"/>
              <w:left w:val="nil"/>
              <w:right w:val="nil"/>
            </w:tcBorders>
            <w:shd w:val="clear" w:color="auto" w:fill="auto"/>
            <w:noWrap/>
            <w:vAlign w:val="center"/>
            <w:hideMark/>
          </w:tcPr>
          <w:p w14:paraId="373E21CC" w14:textId="6B6A727D" w:rsidR="00BB682C" w:rsidRPr="00876240" w:rsidRDefault="00150323" w:rsidP="002E3EFB">
            <w:pPr>
              <w:rPr>
                <w:rFonts w:ascii="Arial" w:hAnsi="Arial" w:cs="Arial"/>
                <w:b/>
                <w:bCs/>
                <w:sz w:val="24"/>
                <w:szCs w:val="24"/>
              </w:rPr>
            </w:pPr>
            <w:r>
              <w:rPr>
                <w:rFonts w:ascii="Arial" w:hAnsi="Arial" w:cs="Arial"/>
                <w:b/>
                <w:bCs/>
              </w:rPr>
              <w:t>Network</w:t>
            </w:r>
            <w:r w:rsidR="00D81399">
              <w:rPr>
                <w:rFonts w:ascii="Arial" w:hAnsi="Arial" w:cs="Arial"/>
                <w:b/>
                <w:bCs/>
              </w:rPr>
              <w:t xml:space="preserve"> Q</w:t>
            </w:r>
            <w:r w:rsidR="00133BD9">
              <w:rPr>
                <w:rFonts w:ascii="Arial" w:hAnsi="Arial" w:cs="Arial"/>
                <w:b/>
                <w:bCs/>
              </w:rPr>
              <w:t>u</w:t>
            </w:r>
            <w:r w:rsidR="00F20F23">
              <w:rPr>
                <w:rFonts w:ascii="Arial" w:hAnsi="Arial" w:cs="Arial"/>
                <w:b/>
                <w:bCs/>
              </w:rPr>
              <w:t>ery</w:t>
            </w:r>
            <w:r w:rsidR="00133BD9">
              <w:rPr>
                <w:rFonts w:ascii="Arial" w:hAnsi="Arial" w:cs="Arial"/>
                <w:b/>
                <w:bCs/>
              </w:rPr>
              <w:t xml:space="preserve"> </w:t>
            </w:r>
          </w:p>
        </w:tc>
      </w:tr>
      <w:tr w:rsidR="00133BD9" w:rsidRPr="00876240" w14:paraId="373E21D0" w14:textId="77777777" w:rsidTr="002E3EFB">
        <w:trPr>
          <w:gridBefore w:val="1"/>
          <w:wBefore w:w="216" w:type="dxa"/>
          <w:trHeight w:val="614"/>
        </w:trPr>
        <w:tc>
          <w:tcPr>
            <w:tcW w:w="2283" w:type="dxa"/>
            <w:shd w:val="clear" w:color="auto" w:fill="auto"/>
            <w:vAlign w:val="center"/>
            <w:hideMark/>
          </w:tcPr>
          <w:p w14:paraId="373E21CE" w14:textId="480CF7AF" w:rsidR="00133BD9" w:rsidRPr="00876240" w:rsidRDefault="00150323" w:rsidP="00A06191">
            <w:pPr>
              <w:rPr>
                <w:rFonts w:ascii="Arial" w:hAnsi="Arial" w:cs="Arial"/>
                <w:b/>
                <w:bCs/>
                <w:sz w:val="24"/>
                <w:szCs w:val="24"/>
              </w:rPr>
            </w:pPr>
            <w:r>
              <w:rPr>
                <w:rFonts w:ascii="Arial" w:hAnsi="Arial" w:cs="Arial"/>
                <w:b/>
                <w:bCs/>
              </w:rPr>
              <w:t xml:space="preserve">Network </w:t>
            </w:r>
            <w:r w:rsidR="00133BD9" w:rsidRPr="00876240">
              <w:rPr>
                <w:rFonts w:ascii="Arial" w:hAnsi="Arial" w:cs="Arial"/>
                <w:b/>
                <w:bCs/>
              </w:rPr>
              <w:t>Reference</w:t>
            </w:r>
            <w:r w:rsidR="00A06191">
              <w:rPr>
                <w:rFonts w:ascii="Arial" w:hAnsi="Arial" w:cs="Arial"/>
                <w:b/>
                <w:bCs/>
              </w:rPr>
              <w:t xml:space="preserve"> number</w:t>
            </w:r>
          </w:p>
        </w:tc>
        <w:tc>
          <w:tcPr>
            <w:tcW w:w="7391" w:type="dxa"/>
            <w:gridSpan w:val="2"/>
            <w:shd w:val="clear" w:color="auto" w:fill="auto"/>
            <w:vAlign w:val="center"/>
          </w:tcPr>
          <w:p w14:paraId="373E21CF" w14:textId="7825B47D" w:rsidR="00133BD9" w:rsidRPr="00876240" w:rsidRDefault="00C10D99" w:rsidP="00A0584E">
            <w:pPr>
              <w:rPr>
                <w:rFonts w:ascii="Arial" w:hAnsi="Arial" w:cs="Arial"/>
                <w:sz w:val="24"/>
                <w:szCs w:val="24"/>
              </w:rPr>
            </w:pPr>
            <w:r w:rsidRPr="00C10D99">
              <w:rPr>
                <w:rFonts w:ascii="Arial" w:hAnsi="Arial" w:cs="Arial"/>
                <w:sz w:val="24"/>
                <w:szCs w:val="24"/>
              </w:rPr>
              <w:t>CADENT_</w:t>
            </w:r>
            <w:r w:rsidR="00D81399">
              <w:rPr>
                <w:rFonts w:ascii="Arial" w:hAnsi="Arial" w:cs="Arial"/>
                <w:sz w:val="24"/>
                <w:szCs w:val="24"/>
              </w:rPr>
              <w:t>DD</w:t>
            </w:r>
            <w:r w:rsidR="00B378CC">
              <w:rPr>
                <w:rFonts w:ascii="Arial" w:hAnsi="Arial" w:cs="Arial"/>
                <w:sz w:val="24"/>
                <w:szCs w:val="24"/>
              </w:rPr>
              <w:t>Q_</w:t>
            </w:r>
            <w:r w:rsidR="00C62E68">
              <w:rPr>
                <w:rFonts w:ascii="Arial" w:hAnsi="Arial" w:cs="Arial"/>
                <w:sz w:val="24"/>
                <w:szCs w:val="24"/>
              </w:rPr>
              <w:t>56</w:t>
            </w:r>
          </w:p>
        </w:tc>
      </w:tr>
      <w:tr w:rsidR="00A06191" w:rsidRPr="00876240" w14:paraId="373E21D3" w14:textId="77777777" w:rsidTr="002E3EFB">
        <w:trPr>
          <w:gridBefore w:val="1"/>
          <w:wBefore w:w="216" w:type="dxa"/>
          <w:trHeight w:val="127"/>
        </w:trPr>
        <w:tc>
          <w:tcPr>
            <w:tcW w:w="2283" w:type="dxa"/>
            <w:shd w:val="clear" w:color="auto" w:fill="auto"/>
            <w:vAlign w:val="center"/>
          </w:tcPr>
          <w:p w14:paraId="373E21D1" w14:textId="4D5E2719" w:rsidR="00A06191" w:rsidRPr="00876240" w:rsidRDefault="00150323" w:rsidP="00A0584E">
            <w:pPr>
              <w:rPr>
                <w:rFonts w:ascii="Arial" w:hAnsi="Arial" w:cs="Arial"/>
                <w:b/>
                <w:bCs/>
              </w:rPr>
            </w:pPr>
            <w:r>
              <w:rPr>
                <w:rFonts w:ascii="Arial" w:hAnsi="Arial" w:cs="Arial"/>
                <w:b/>
                <w:bCs/>
              </w:rPr>
              <w:t>Licence</w:t>
            </w:r>
          </w:p>
        </w:tc>
        <w:tc>
          <w:tcPr>
            <w:tcW w:w="7391" w:type="dxa"/>
            <w:gridSpan w:val="2"/>
            <w:shd w:val="clear" w:color="auto" w:fill="auto"/>
            <w:vAlign w:val="center"/>
          </w:tcPr>
          <w:p w14:paraId="373E21D2" w14:textId="15A17EA5" w:rsidR="00A06191" w:rsidRPr="00876240" w:rsidRDefault="00533ED8" w:rsidP="00A0584E">
            <w:pPr>
              <w:rPr>
                <w:rFonts w:ascii="Arial" w:hAnsi="Arial" w:cs="Arial"/>
                <w:sz w:val="24"/>
                <w:szCs w:val="24"/>
              </w:rPr>
            </w:pPr>
            <w:r>
              <w:rPr>
                <w:rFonts w:ascii="Arial" w:hAnsi="Arial" w:cs="Arial"/>
                <w:sz w:val="24"/>
                <w:szCs w:val="24"/>
              </w:rPr>
              <w:t>All Cadent Networks</w:t>
            </w:r>
          </w:p>
        </w:tc>
      </w:tr>
      <w:tr w:rsidR="00A06191" w:rsidRPr="00876240" w14:paraId="373E21D6" w14:textId="77777777" w:rsidTr="002E3EFB">
        <w:trPr>
          <w:gridBefore w:val="1"/>
          <w:wBefore w:w="216" w:type="dxa"/>
          <w:trHeight w:val="127"/>
        </w:trPr>
        <w:tc>
          <w:tcPr>
            <w:tcW w:w="2283" w:type="dxa"/>
            <w:shd w:val="clear" w:color="auto" w:fill="auto"/>
            <w:vAlign w:val="center"/>
          </w:tcPr>
          <w:p w14:paraId="373E21D4" w14:textId="77777777" w:rsidR="00A06191" w:rsidRDefault="00A06191" w:rsidP="00945C7C">
            <w:pPr>
              <w:rPr>
                <w:rFonts w:ascii="Arial" w:hAnsi="Arial" w:cs="Arial"/>
                <w:b/>
                <w:bCs/>
              </w:rPr>
            </w:pPr>
            <w:r w:rsidRPr="00876240">
              <w:rPr>
                <w:rFonts w:ascii="Arial" w:hAnsi="Arial" w:cs="Arial"/>
                <w:b/>
                <w:bCs/>
              </w:rPr>
              <w:t>Topic</w:t>
            </w:r>
            <w:r>
              <w:rPr>
                <w:rFonts w:ascii="Arial" w:hAnsi="Arial" w:cs="Arial"/>
                <w:b/>
                <w:bCs/>
              </w:rPr>
              <w:t>/Activity</w:t>
            </w:r>
            <w:r w:rsidRPr="00876240">
              <w:rPr>
                <w:rFonts w:ascii="Arial" w:hAnsi="Arial" w:cs="Arial"/>
                <w:b/>
                <w:bCs/>
              </w:rPr>
              <w:t>:</w:t>
            </w:r>
          </w:p>
        </w:tc>
        <w:tc>
          <w:tcPr>
            <w:tcW w:w="7391" w:type="dxa"/>
            <w:gridSpan w:val="2"/>
            <w:shd w:val="clear" w:color="auto" w:fill="auto"/>
            <w:vAlign w:val="center"/>
          </w:tcPr>
          <w:p w14:paraId="373E21D5" w14:textId="3BEBADBC" w:rsidR="00533ED8" w:rsidRPr="00876240" w:rsidRDefault="001D280D" w:rsidP="0060723D">
            <w:pPr>
              <w:rPr>
                <w:rFonts w:ascii="Arial" w:hAnsi="Arial" w:cs="Arial"/>
                <w:sz w:val="24"/>
                <w:szCs w:val="24"/>
              </w:rPr>
            </w:pPr>
            <w:r>
              <w:rPr>
                <w:rFonts w:ascii="Arial" w:hAnsi="Arial" w:cs="Arial"/>
                <w:sz w:val="24"/>
                <w:szCs w:val="24"/>
              </w:rPr>
              <w:t>Calculation of adjusted modelled totex in Post Analysis sheets</w:t>
            </w:r>
          </w:p>
        </w:tc>
      </w:tr>
      <w:tr w:rsidR="00A06191" w:rsidRPr="00876240" w14:paraId="373E21D9" w14:textId="77777777" w:rsidTr="002E3EFB">
        <w:trPr>
          <w:gridBefore w:val="1"/>
          <w:wBefore w:w="216" w:type="dxa"/>
          <w:trHeight w:val="127"/>
        </w:trPr>
        <w:tc>
          <w:tcPr>
            <w:tcW w:w="2283" w:type="dxa"/>
            <w:shd w:val="clear" w:color="auto" w:fill="auto"/>
            <w:vAlign w:val="center"/>
          </w:tcPr>
          <w:p w14:paraId="373E21D7" w14:textId="66C45849" w:rsidR="00A06191" w:rsidRDefault="00A06191" w:rsidP="00945C7C">
            <w:pPr>
              <w:rPr>
                <w:rFonts w:ascii="Arial" w:hAnsi="Arial" w:cs="Arial"/>
                <w:b/>
                <w:bCs/>
              </w:rPr>
            </w:pPr>
            <w:r>
              <w:rPr>
                <w:rFonts w:ascii="Arial" w:hAnsi="Arial" w:cs="Arial"/>
                <w:b/>
                <w:bCs/>
              </w:rPr>
              <w:t>Question:</w:t>
            </w:r>
          </w:p>
        </w:tc>
        <w:tc>
          <w:tcPr>
            <w:tcW w:w="7391" w:type="dxa"/>
            <w:gridSpan w:val="2"/>
            <w:shd w:val="clear" w:color="auto" w:fill="auto"/>
            <w:vAlign w:val="center"/>
          </w:tcPr>
          <w:p w14:paraId="39FE6AB2" w14:textId="4A5A703A" w:rsidR="00533ED8" w:rsidRDefault="007D32E5" w:rsidP="007D32E5">
            <w:pPr>
              <w:rPr>
                <w:rFonts w:ascii="Arial" w:hAnsi="Arial" w:cs="Arial"/>
                <w:sz w:val="24"/>
                <w:szCs w:val="24"/>
              </w:rPr>
            </w:pPr>
            <w:r>
              <w:rPr>
                <w:rFonts w:ascii="Arial" w:hAnsi="Arial" w:cs="Arial"/>
                <w:sz w:val="24"/>
                <w:szCs w:val="24"/>
              </w:rPr>
              <w:t>With regard to the calculation of adjusted modelled totex in the Post_Analysis models (see sheet Cal_Totex), could you please explain for our network:</w:t>
            </w:r>
          </w:p>
          <w:p w14:paraId="15002F88" w14:textId="5274160B" w:rsidR="007D32E5" w:rsidRDefault="007D32E5" w:rsidP="007D32E5">
            <w:pPr>
              <w:pStyle w:val="ListParagraph"/>
              <w:numPr>
                <w:ilvl w:val="0"/>
                <w:numId w:val="9"/>
              </w:numPr>
              <w:rPr>
                <w:rFonts w:ascii="Arial" w:hAnsi="Arial" w:cs="Arial"/>
                <w:sz w:val="24"/>
                <w:szCs w:val="24"/>
              </w:rPr>
            </w:pPr>
            <w:r>
              <w:rPr>
                <w:rFonts w:ascii="Arial" w:hAnsi="Arial" w:cs="Arial"/>
                <w:sz w:val="24"/>
                <w:szCs w:val="24"/>
              </w:rPr>
              <w:t>how the workload adjustments in row 30 have been calculated.</w:t>
            </w:r>
          </w:p>
          <w:p w14:paraId="4A7E7658" w14:textId="77777777" w:rsidR="007D32E5" w:rsidRDefault="007D32E5" w:rsidP="007D32E5">
            <w:pPr>
              <w:pStyle w:val="ListParagraph"/>
              <w:numPr>
                <w:ilvl w:val="0"/>
                <w:numId w:val="9"/>
              </w:numPr>
              <w:rPr>
                <w:rFonts w:ascii="Arial" w:hAnsi="Arial" w:cs="Arial"/>
                <w:sz w:val="24"/>
                <w:szCs w:val="24"/>
              </w:rPr>
            </w:pPr>
            <w:r>
              <w:rPr>
                <w:rFonts w:ascii="Arial" w:hAnsi="Arial" w:cs="Arial"/>
                <w:sz w:val="24"/>
                <w:szCs w:val="24"/>
              </w:rPr>
              <w:t>why the “workload adjustment to reverse adjustments” in row 32 is calculated with reference to the reverse regional adjustment in row 20.</w:t>
            </w:r>
          </w:p>
          <w:p w14:paraId="373E21D8" w14:textId="591E708D" w:rsidR="007D32E5" w:rsidRPr="007D32E5" w:rsidRDefault="007D32E5" w:rsidP="007D32E5">
            <w:pPr>
              <w:pStyle w:val="ListParagraph"/>
              <w:numPr>
                <w:ilvl w:val="0"/>
                <w:numId w:val="9"/>
              </w:numPr>
              <w:rPr>
                <w:rFonts w:ascii="Arial" w:hAnsi="Arial" w:cs="Arial"/>
                <w:sz w:val="24"/>
                <w:szCs w:val="24"/>
              </w:rPr>
            </w:pPr>
            <w:r>
              <w:rPr>
                <w:rFonts w:ascii="Arial" w:hAnsi="Arial" w:cs="Arial"/>
                <w:sz w:val="24"/>
                <w:szCs w:val="24"/>
              </w:rPr>
              <w:t>“workload adjustment to reverse adjustments” is reduced proportionally to the “r</w:t>
            </w:r>
            <w:r w:rsidRPr="007D32E5">
              <w:rPr>
                <w:rFonts w:ascii="Arial" w:hAnsi="Arial" w:cs="Arial"/>
                <w:sz w:val="24"/>
                <w:szCs w:val="24"/>
              </w:rPr>
              <w:t>atio of W</w:t>
            </w:r>
            <w:r>
              <w:rPr>
                <w:rFonts w:ascii="Arial" w:hAnsi="Arial" w:cs="Arial"/>
                <w:sz w:val="24"/>
                <w:szCs w:val="24"/>
              </w:rPr>
              <w:t>A modelled cost / modelled cost” in row 31.</w:t>
            </w:r>
          </w:p>
        </w:tc>
      </w:tr>
      <w:tr w:rsidR="00A06191" w:rsidRPr="00876240" w14:paraId="373E21DC" w14:textId="77777777" w:rsidTr="002E3EFB">
        <w:trPr>
          <w:gridBefore w:val="1"/>
          <w:wBefore w:w="216" w:type="dxa"/>
          <w:trHeight w:val="127"/>
        </w:trPr>
        <w:tc>
          <w:tcPr>
            <w:tcW w:w="2283" w:type="dxa"/>
            <w:shd w:val="clear" w:color="auto" w:fill="auto"/>
            <w:vAlign w:val="center"/>
          </w:tcPr>
          <w:p w14:paraId="373E21DA" w14:textId="470A4990" w:rsidR="00A06191" w:rsidRDefault="00F20F23" w:rsidP="00A0584E">
            <w:pPr>
              <w:rPr>
                <w:rFonts w:ascii="Arial" w:hAnsi="Arial" w:cs="Arial"/>
                <w:b/>
                <w:bCs/>
              </w:rPr>
            </w:pPr>
            <w:r>
              <w:rPr>
                <w:rFonts w:ascii="Arial" w:hAnsi="Arial" w:cs="Arial"/>
                <w:b/>
                <w:bCs/>
              </w:rPr>
              <w:t>D</w:t>
            </w:r>
            <w:r w:rsidR="00150323">
              <w:rPr>
                <w:rFonts w:ascii="Arial" w:hAnsi="Arial" w:cs="Arial"/>
                <w:b/>
                <w:bCs/>
              </w:rPr>
              <w:t>ate query</w:t>
            </w:r>
            <w:r w:rsidR="00A0584E">
              <w:rPr>
                <w:rFonts w:ascii="Arial" w:hAnsi="Arial" w:cs="Arial"/>
                <w:b/>
                <w:bCs/>
              </w:rPr>
              <w:t xml:space="preserve"> </w:t>
            </w:r>
            <w:r w:rsidR="00150323">
              <w:rPr>
                <w:rFonts w:ascii="Arial" w:hAnsi="Arial" w:cs="Arial"/>
                <w:b/>
                <w:bCs/>
              </w:rPr>
              <w:t>r</w:t>
            </w:r>
            <w:r w:rsidR="00A0584E">
              <w:rPr>
                <w:rFonts w:ascii="Arial" w:hAnsi="Arial" w:cs="Arial"/>
                <w:b/>
                <w:bCs/>
              </w:rPr>
              <w:t xml:space="preserve">aised </w:t>
            </w:r>
          </w:p>
        </w:tc>
        <w:tc>
          <w:tcPr>
            <w:tcW w:w="7391" w:type="dxa"/>
            <w:gridSpan w:val="2"/>
            <w:shd w:val="clear" w:color="auto" w:fill="auto"/>
            <w:vAlign w:val="center"/>
          </w:tcPr>
          <w:p w14:paraId="373E21DB" w14:textId="796E1FBD" w:rsidR="00A06191" w:rsidRPr="00876240" w:rsidRDefault="001D280D" w:rsidP="0060723D">
            <w:pPr>
              <w:rPr>
                <w:rFonts w:ascii="Arial" w:hAnsi="Arial" w:cs="Arial"/>
                <w:sz w:val="24"/>
                <w:szCs w:val="24"/>
              </w:rPr>
            </w:pPr>
            <w:r>
              <w:rPr>
                <w:rFonts w:ascii="Arial" w:hAnsi="Arial" w:cs="Arial"/>
                <w:sz w:val="24"/>
                <w:szCs w:val="24"/>
              </w:rPr>
              <w:t>30 July 2020</w:t>
            </w:r>
          </w:p>
        </w:tc>
      </w:tr>
      <w:tr w:rsidR="00A06191" w:rsidRPr="00876240" w14:paraId="373E21DF" w14:textId="77777777" w:rsidTr="002E3EFB">
        <w:trPr>
          <w:gridBefore w:val="1"/>
          <w:wBefore w:w="216" w:type="dxa"/>
          <w:trHeight w:val="127"/>
        </w:trPr>
        <w:tc>
          <w:tcPr>
            <w:tcW w:w="2283" w:type="dxa"/>
            <w:shd w:val="clear" w:color="auto" w:fill="auto"/>
            <w:vAlign w:val="center"/>
          </w:tcPr>
          <w:p w14:paraId="373E21DD" w14:textId="43C86628" w:rsidR="00A06191" w:rsidRDefault="00A06191" w:rsidP="00945C7C">
            <w:pPr>
              <w:rPr>
                <w:rFonts w:ascii="Arial" w:hAnsi="Arial" w:cs="Arial"/>
                <w:b/>
                <w:bCs/>
              </w:rPr>
            </w:pPr>
            <w:r>
              <w:rPr>
                <w:rFonts w:ascii="Arial" w:hAnsi="Arial" w:cs="Arial"/>
                <w:b/>
                <w:bCs/>
              </w:rPr>
              <w:t xml:space="preserve">Date </w:t>
            </w:r>
            <w:r w:rsidR="00F20F23">
              <w:rPr>
                <w:rFonts w:ascii="Arial" w:hAnsi="Arial" w:cs="Arial"/>
                <w:b/>
                <w:bCs/>
              </w:rPr>
              <w:t>Sent</w:t>
            </w:r>
          </w:p>
        </w:tc>
        <w:tc>
          <w:tcPr>
            <w:tcW w:w="7391" w:type="dxa"/>
            <w:gridSpan w:val="2"/>
            <w:shd w:val="clear" w:color="auto" w:fill="auto"/>
            <w:vAlign w:val="center"/>
          </w:tcPr>
          <w:p w14:paraId="373E21DE" w14:textId="52A8673C" w:rsidR="00F82AB4" w:rsidRPr="00876240" w:rsidRDefault="00F82AB4" w:rsidP="00A0584E">
            <w:pPr>
              <w:rPr>
                <w:rFonts w:ascii="Arial" w:hAnsi="Arial" w:cs="Arial"/>
                <w:sz w:val="24"/>
                <w:szCs w:val="24"/>
              </w:rPr>
            </w:pPr>
          </w:p>
        </w:tc>
      </w:tr>
      <w:tr w:rsidR="00A06191" w:rsidRPr="00876240" w14:paraId="373E21E2" w14:textId="77777777" w:rsidTr="002E3EFB">
        <w:trPr>
          <w:gridBefore w:val="1"/>
          <w:wBefore w:w="216" w:type="dxa"/>
          <w:trHeight w:val="127"/>
        </w:trPr>
        <w:tc>
          <w:tcPr>
            <w:tcW w:w="2283" w:type="dxa"/>
            <w:shd w:val="clear" w:color="auto" w:fill="auto"/>
            <w:vAlign w:val="center"/>
          </w:tcPr>
          <w:p w14:paraId="373E21E0" w14:textId="6E11B1C1" w:rsidR="00A06191" w:rsidRDefault="00150323" w:rsidP="00945C7C">
            <w:pPr>
              <w:rPr>
                <w:rFonts w:ascii="Arial" w:hAnsi="Arial" w:cs="Arial"/>
                <w:b/>
                <w:bCs/>
              </w:rPr>
            </w:pPr>
            <w:r>
              <w:rPr>
                <w:rFonts w:ascii="Arial" w:hAnsi="Arial" w:cs="Arial"/>
                <w:b/>
                <w:bCs/>
              </w:rPr>
              <w:t xml:space="preserve">Expected </w:t>
            </w:r>
            <w:r w:rsidR="00A06191">
              <w:rPr>
                <w:rFonts w:ascii="Arial" w:hAnsi="Arial" w:cs="Arial"/>
                <w:b/>
                <w:bCs/>
              </w:rPr>
              <w:t xml:space="preserve">Response </w:t>
            </w:r>
            <w:r w:rsidR="00F20F23">
              <w:rPr>
                <w:rFonts w:ascii="Arial" w:hAnsi="Arial" w:cs="Arial"/>
                <w:b/>
                <w:bCs/>
              </w:rPr>
              <w:t>Date</w:t>
            </w:r>
          </w:p>
        </w:tc>
        <w:tc>
          <w:tcPr>
            <w:tcW w:w="7391" w:type="dxa"/>
            <w:gridSpan w:val="2"/>
            <w:shd w:val="clear" w:color="auto" w:fill="auto"/>
            <w:vAlign w:val="center"/>
          </w:tcPr>
          <w:p w14:paraId="373E21E1" w14:textId="218D3A52" w:rsidR="00A06191" w:rsidRPr="00876240" w:rsidRDefault="00A06191" w:rsidP="00A0584E">
            <w:pPr>
              <w:rPr>
                <w:rFonts w:ascii="Arial" w:hAnsi="Arial" w:cs="Arial"/>
                <w:sz w:val="24"/>
                <w:szCs w:val="24"/>
              </w:rPr>
            </w:pPr>
          </w:p>
        </w:tc>
      </w:tr>
      <w:tr w:rsidR="00A06191" w:rsidRPr="00876240" w14:paraId="373E21E5" w14:textId="77777777" w:rsidTr="002E3EFB">
        <w:trPr>
          <w:gridBefore w:val="1"/>
          <w:wBefore w:w="216" w:type="dxa"/>
          <w:trHeight w:val="127"/>
        </w:trPr>
        <w:tc>
          <w:tcPr>
            <w:tcW w:w="2283" w:type="dxa"/>
            <w:shd w:val="clear" w:color="auto" w:fill="auto"/>
            <w:vAlign w:val="center"/>
          </w:tcPr>
          <w:p w14:paraId="373E21E3" w14:textId="2DA36D2F" w:rsidR="00A06191" w:rsidRDefault="00A0584E" w:rsidP="00945C7C">
            <w:pPr>
              <w:rPr>
                <w:rFonts w:ascii="Arial" w:hAnsi="Arial" w:cs="Arial"/>
                <w:b/>
                <w:bCs/>
              </w:rPr>
            </w:pPr>
            <w:r>
              <w:rPr>
                <w:rFonts w:ascii="Arial" w:hAnsi="Arial" w:cs="Arial"/>
                <w:b/>
                <w:bCs/>
              </w:rPr>
              <w:t xml:space="preserve">Response </w:t>
            </w:r>
            <w:r w:rsidR="00F20F23">
              <w:rPr>
                <w:rFonts w:ascii="Arial" w:hAnsi="Arial" w:cs="Arial"/>
                <w:b/>
                <w:bCs/>
              </w:rPr>
              <w:t>Received</w:t>
            </w:r>
            <w:r>
              <w:rPr>
                <w:rFonts w:ascii="Arial" w:hAnsi="Arial" w:cs="Arial"/>
                <w:b/>
                <w:bCs/>
              </w:rPr>
              <w:t xml:space="preserve"> </w:t>
            </w:r>
          </w:p>
        </w:tc>
        <w:tc>
          <w:tcPr>
            <w:tcW w:w="7391" w:type="dxa"/>
            <w:gridSpan w:val="2"/>
            <w:shd w:val="clear" w:color="auto" w:fill="auto"/>
            <w:vAlign w:val="center"/>
          </w:tcPr>
          <w:p w14:paraId="373E21E4" w14:textId="05713955" w:rsidR="00A06191" w:rsidRPr="00876240" w:rsidRDefault="00A06191" w:rsidP="0060723D">
            <w:pPr>
              <w:rPr>
                <w:rFonts w:ascii="Arial" w:hAnsi="Arial" w:cs="Arial"/>
                <w:sz w:val="24"/>
                <w:szCs w:val="24"/>
              </w:rPr>
            </w:pPr>
          </w:p>
        </w:tc>
      </w:tr>
      <w:tr w:rsidR="00133BD9" w:rsidRPr="00876240" w14:paraId="373E21F0" w14:textId="77777777" w:rsidTr="002E3EFB">
        <w:trPr>
          <w:gridBefore w:val="1"/>
          <w:wBefore w:w="216" w:type="dxa"/>
          <w:trHeight w:val="1978"/>
        </w:trPr>
        <w:tc>
          <w:tcPr>
            <w:tcW w:w="9674" w:type="dxa"/>
            <w:gridSpan w:val="3"/>
            <w:shd w:val="clear" w:color="auto" w:fill="auto"/>
            <w:vAlign w:val="center"/>
          </w:tcPr>
          <w:p w14:paraId="30550020" w14:textId="77777777" w:rsidR="000E166D" w:rsidRDefault="00150323" w:rsidP="000E166D">
            <w:pPr>
              <w:rPr>
                <w:rFonts w:ascii="Arial" w:hAnsi="Arial" w:cs="Arial"/>
                <w:b/>
                <w:bCs/>
                <w:sz w:val="24"/>
                <w:szCs w:val="24"/>
              </w:rPr>
            </w:pPr>
            <w:r w:rsidRPr="00150323">
              <w:rPr>
                <w:rFonts w:ascii="Arial" w:hAnsi="Arial" w:cs="Arial"/>
                <w:b/>
                <w:bCs/>
                <w:sz w:val="24"/>
                <w:szCs w:val="24"/>
              </w:rPr>
              <w:t>Of</w:t>
            </w:r>
            <w:r w:rsidR="000E166D">
              <w:rPr>
                <w:rFonts w:ascii="Arial" w:hAnsi="Arial" w:cs="Arial"/>
                <w:b/>
                <w:bCs/>
                <w:sz w:val="24"/>
                <w:szCs w:val="24"/>
              </w:rPr>
              <w:t>gem</w:t>
            </w:r>
            <w:r w:rsidRPr="00150323">
              <w:rPr>
                <w:rFonts w:ascii="Arial" w:hAnsi="Arial" w:cs="Arial"/>
                <w:b/>
                <w:bCs/>
                <w:sz w:val="24"/>
                <w:szCs w:val="24"/>
              </w:rPr>
              <w:t xml:space="preserve"> </w:t>
            </w:r>
            <w:r w:rsidR="000E166D">
              <w:rPr>
                <w:rFonts w:ascii="Arial" w:hAnsi="Arial" w:cs="Arial"/>
                <w:b/>
                <w:bCs/>
                <w:sz w:val="24"/>
                <w:szCs w:val="24"/>
              </w:rPr>
              <w:t>r</w:t>
            </w:r>
            <w:r w:rsidRPr="00150323">
              <w:rPr>
                <w:rFonts w:ascii="Arial" w:hAnsi="Arial" w:cs="Arial"/>
                <w:b/>
                <w:bCs/>
                <w:sz w:val="24"/>
                <w:szCs w:val="24"/>
              </w:rPr>
              <w:t>esponse:</w:t>
            </w:r>
          </w:p>
          <w:p w14:paraId="1ADC4865" w14:textId="6701685C" w:rsidR="000E166D" w:rsidRDefault="000E166D" w:rsidP="000E166D">
            <w:pPr>
              <w:rPr>
                <w:rFonts w:ascii="Arial" w:hAnsi="Arial" w:cs="Arial"/>
                <w:bCs/>
                <w:sz w:val="24"/>
                <w:szCs w:val="24"/>
              </w:rPr>
            </w:pPr>
            <w:r>
              <w:rPr>
                <w:rFonts w:ascii="Arial" w:hAnsi="Arial" w:cs="Arial"/>
                <w:bCs/>
                <w:sz w:val="24"/>
                <w:szCs w:val="24"/>
              </w:rPr>
              <w:t xml:space="preserve">In this workbook ‘workload adjustments’ refer to the difference between modelled costs using submitted cost drivers and modelled costs using adjusted cost drivers. This is calculated in the ‘CostAssessment’ </w:t>
            </w:r>
            <w:r w:rsidR="00F26151">
              <w:rPr>
                <w:rFonts w:ascii="Arial" w:hAnsi="Arial" w:cs="Arial"/>
                <w:bCs/>
                <w:sz w:val="24"/>
                <w:szCs w:val="24"/>
              </w:rPr>
              <w:t>file, then the adjustment is made to modelled costs (</w:t>
            </w:r>
            <w:bookmarkStart w:id="0" w:name="_GoBack"/>
            <w:r w:rsidR="00F26151">
              <w:rPr>
                <w:rFonts w:ascii="Arial" w:hAnsi="Arial" w:cs="Arial"/>
                <w:bCs/>
                <w:sz w:val="24"/>
                <w:szCs w:val="24"/>
              </w:rPr>
              <w:t>which</w:t>
            </w:r>
            <w:bookmarkEnd w:id="0"/>
            <w:r w:rsidR="00F26151">
              <w:rPr>
                <w:rFonts w:ascii="Arial" w:hAnsi="Arial" w:cs="Arial"/>
                <w:bCs/>
                <w:sz w:val="24"/>
                <w:szCs w:val="24"/>
              </w:rPr>
              <w:t xml:space="preserve"> are derived using submitted cost drivers) in the Post Analysis files.</w:t>
            </w:r>
          </w:p>
          <w:p w14:paraId="1D5C7D48" w14:textId="77777777" w:rsidR="00192C26" w:rsidRDefault="00F26151" w:rsidP="00192C26">
            <w:pPr>
              <w:rPr>
                <w:rFonts w:ascii="Arial" w:hAnsi="Arial" w:cs="Arial"/>
                <w:bCs/>
                <w:sz w:val="24"/>
                <w:szCs w:val="24"/>
              </w:rPr>
            </w:pPr>
            <w:r>
              <w:rPr>
                <w:rFonts w:ascii="Arial" w:hAnsi="Arial" w:cs="Arial"/>
                <w:bCs/>
                <w:sz w:val="24"/>
                <w:szCs w:val="24"/>
              </w:rPr>
              <w:t xml:space="preserve">The “workload adjustment to reverse adjustments” calculation is made with reference to the reversed regional adjustment in row 20. For context, the values in row 20 are different to the originally adjusted values (in the Normalisation files), as they are </w:t>
            </w:r>
            <w:r w:rsidR="00192C26">
              <w:rPr>
                <w:rFonts w:ascii="Arial" w:hAnsi="Arial" w:cs="Arial"/>
                <w:bCs/>
                <w:sz w:val="24"/>
                <w:szCs w:val="24"/>
              </w:rPr>
              <w:t>adjusted</w:t>
            </w:r>
            <w:r>
              <w:rPr>
                <w:rFonts w:ascii="Arial" w:hAnsi="Arial" w:cs="Arial"/>
                <w:bCs/>
                <w:sz w:val="24"/>
                <w:szCs w:val="24"/>
              </w:rPr>
              <w:t xml:space="preserve"> proportionally to the ratio of modelled </w:t>
            </w:r>
            <w:r w:rsidR="00192C26">
              <w:rPr>
                <w:rFonts w:ascii="Arial" w:hAnsi="Arial" w:cs="Arial"/>
                <w:bCs/>
                <w:sz w:val="24"/>
                <w:szCs w:val="24"/>
              </w:rPr>
              <w:t xml:space="preserve">costs </w:t>
            </w:r>
            <w:r>
              <w:rPr>
                <w:rFonts w:ascii="Arial" w:hAnsi="Arial" w:cs="Arial"/>
                <w:bCs/>
                <w:sz w:val="24"/>
                <w:szCs w:val="24"/>
              </w:rPr>
              <w:t>to normalised adjusted costs.</w:t>
            </w:r>
            <w:r w:rsidR="00192C26">
              <w:rPr>
                <w:rFonts w:ascii="Arial" w:hAnsi="Arial" w:cs="Arial"/>
                <w:bCs/>
                <w:sz w:val="24"/>
                <w:szCs w:val="24"/>
              </w:rPr>
              <w:t xml:space="preserve"> This prevents unfairly adding back too little or too much where a network’s forecast differs from modelled costs. In row 32, a further adjustment is applied to account for the adjustments made to cost drivers (here called workload adjustments). As an example, for the EoE this is a small positive adjustment as the workload adjusted modelled costs are less than the workload unadjusted modelled costs. </w:t>
            </w:r>
          </w:p>
          <w:p w14:paraId="373E21EF" w14:textId="5772A12B" w:rsidR="006224F4" w:rsidRPr="00192C26" w:rsidRDefault="00192C26" w:rsidP="00192C26">
            <w:pPr>
              <w:rPr>
                <w:rFonts w:ascii="Arial" w:hAnsi="Arial" w:cs="Arial"/>
                <w:bCs/>
                <w:sz w:val="24"/>
                <w:szCs w:val="24"/>
              </w:rPr>
            </w:pPr>
            <w:r>
              <w:rPr>
                <w:rFonts w:ascii="Arial" w:hAnsi="Arial" w:cs="Arial"/>
                <w:bCs/>
                <w:sz w:val="24"/>
                <w:szCs w:val="24"/>
              </w:rPr>
              <w:t xml:space="preserve">In summary, these post-analysis adjustments to the </w:t>
            </w:r>
            <w:r w:rsidR="00EE48A1">
              <w:rPr>
                <w:rFonts w:ascii="Arial" w:hAnsi="Arial" w:cs="Arial"/>
                <w:bCs/>
                <w:sz w:val="24"/>
                <w:szCs w:val="24"/>
              </w:rPr>
              <w:t>adjustment made at the normalisation stage are intended to account for (1) the difference between the network forecast and modelled costs, and (2) the difference between modelled costs using unadjusted and adjusted cost drivers.</w:t>
            </w:r>
            <w:r>
              <w:rPr>
                <w:rFonts w:ascii="Arial" w:hAnsi="Arial" w:cs="Arial"/>
                <w:bCs/>
                <w:sz w:val="24"/>
                <w:szCs w:val="24"/>
              </w:rPr>
              <w:t xml:space="preserve"> </w:t>
            </w:r>
          </w:p>
        </w:tc>
      </w:tr>
      <w:tr w:rsidR="00133BD9" w:rsidRPr="00876240" w14:paraId="373E21F2" w14:textId="77777777" w:rsidTr="002E3EFB">
        <w:trPr>
          <w:gridBefore w:val="1"/>
          <w:wBefore w:w="216" w:type="dxa"/>
          <w:trHeight w:val="2226"/>
        </w:trPr>
        <w:tc>
          <w:tcPr>
            <w:tcW w:w="9674" w:type="dxa"/>
            <w:gridSpan w:val="3"/>
            <w:shd w:val="clear" w:color="auto" w:fill="auto"/>
            <w:noWrap/>
            <w:vAlign w:val="center"/>
            <w:hideMark/>
          </w:tcPr>
          <w:p w14:paraId="373E21F1" w14:textId="77777777" w:rsidR="00133BD9" w:rsidRPr="00150323" w:rsidRDefault="00AC6418" w:rsidP="00AC6418">
            <w:pPr>
              <w:rPr>
                <w:rFonts w:cs="Arial"/>
                <w:b/>
                <w:szCs w:val="20"/>
              </w:rPr>
            </w:pPr>
            <w:r w:rsidRPr="00150323">
              <w:rPr>
                <w:rFonts w:ascii="Arial" w:hAnsi="Arial" w:cs="Arial"/>
                <w:b/>
                <w:noProof/>
                <w:szCs w:val="20"/>
                <w:lang w:eastAsia="en-GB"/>
              </w:rPr>
              <w:t>A</w:t>
            </w:r>
            <w:r w:rsidR="00133BD9" w:rsidRPr="00150323">
              <w:rPr>
                <w:rFonts w:ascii="Arial" w:hAnsi="Arial" w:cs="Arial"/>
                <w:b/>
                <w:noProof/>
                <w:szCs w:val="20"/>
                <w:lang w:eastAsia="en-GB"/>
              </w:rPr>
              <w:t xml:space="preserve">ttachments: </w:t>
            </w:r>
          </w:p>
        </w:tc>
      </w:tr>
    </w:tbl>
    <w:p w14:paraId="373E21F4" w14:textId="77777777" w:rsidR="00945C7C" w:rsidRDefault="00945C7C" w:rsidP="008A5062"/>
    <w:sectPr w:rsidR="00945C7C" w:rsidSect="008A5062">
      <w:pgSz w:w="11906" w:h="16838"/>
      <w:pgMar w:top="1440" w:right="1440" w:bottom="1276"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EF2A3C" w14:textId="77777777" w:rsidR="00E95BD9" w:rsidRDefault="00E95BD9" w:rsidP="00526623">
      <w:pPr>
        <w:spacing w:after="0" w:line="240" w:lineRule="auto"/>
      </w:pPr>
      <w:r>
        <w:separator/>
      </w:r>
    </w:p>
  </w:endnote>
  <w:endnote w:type="continuationSeparator" w:id="0">
    <w:p w14:paraId="61752325" w14:textId="77777777" w:rsidR="00E95BD9" w:rsidRDefault="00E95BD9"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574D58" w14:textId="77777777" w:rsidR="00E95BD9" w:rsidRDefault="00E95BD9" w:rsidP="00526623">
      <w:pPr>
        <w:spacing w:after="0" w:line="240" w:lineRule="auto"/>
      </w:pPr>
      <w:r>
        <w:separator/>
      </w:r>
    </w:p>
  </w:footnote>
  <w:footnote w:type="continuationSeparator" w:id="0">
    <w:p w14:paraId="4D60A292" w14:textId="77777777" w:rsidR="00E95BD9" w:rsidRDefault="00E95BD9" w:rsidP="005266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ED1AEC"/>
    <w:multiLevelType w:val="hybridMultilevel"/>
    <w:tmpl w:val="04A20B1E"/>
    <w:lvl w:ilvl="0" w:tplc="35AC957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3854A0A"/>
    <w:multiLevelType w:val="hybridMultilevel"/>
    <w:tmpl w:val="A5229796"/>
    <w:lvl w:ilvl="0" w:tplc="08090001">
      <w:start w:val="1"/>
      <w:numFmt w:val="bullet"/>
      <w:lvlText w:val=""/>
      <w:lvlJc w:val="left"/>
      <w:pPr>
        <w:ind w:left="720" w:hanging="72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57A63E95"/>
    <w:multiLevelType w:val="hybridMultilevel"/>
    <w:tmpl w:val="1EF4F03E"/>
    <w:lvl w:ilvl="0" w:tplc="35AC957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0DB6CCD"/>
    <w:multiLevelType w:val="hybridMultilevel"/>
    <w:tmpl w:val="64EC0C18"/>
    <w:lvl w:ilvl="0" w:tplc="35AC957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64235F5"/>
    <w:multiLevelType w:val="hybridMultilevel"/>
    <w:tmpl w:val="568CB57A"/>
    <w:lvl w:ilvl="0" w:tplc="6F78D270">
      <w:numFmt w:val="bullet"/>
      <w:lvlText w:val=""/>
      <w:lvlJc w:val="left"/>
      <w:pPr>
        <w:ind w:left="720" w:hanging="720"/>
      </w:pPr>
      <w:rPr>
        <w:rFonts w:ascii="Symbol" w:eastAsiaTheme="minorHAnsi" w:hAnsi="Symbo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66F33A86"/>
    <w:multiLevelType w:val="hybridMultilevel"/>
    <w:tmpl w:val="AA3647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87C2E3F"/>
    <w:multiLevelType w:val="hybridMultilevel"/>
    <w:tmpl w:val="C3D095F2"/>
    <w:lvl w:ilvl="0" w:tplc="6F78D270">
      <w:numFmt w:val="bullet"/>
      <w:lvlText w:val=""/>
      <w:lvlJc w:val="left"/>
      <w:pPr>
        <w:ind w:left="1080" w:hanging="72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2AC0E30"/>
    <w:multiLevelType w:val="hybridMultilevel"/>
    <w:tmpl w:val="D8863706"/>
    <w:lvl w:ilvl="0" w:tplc="35AC957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7"/>
  </w:num>
  <w:num w:numId="4">
    <w:abstractNumId w:val="5"/>
  </w:num>
  <w:num w:numId="5">
    <w:abstractNumId w:val="2"/>
  </w:num>
  <w:num w:numId="6">
    <w:abstractNumId w:val="4"/>
  </w:num>
  <w:num w:numId="7">
    <w:abstractNumId w:val="3"/>
  </w:num>
  <w:num w:numId="8">
    <w:abstractNumId w:val="0"/>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9"/>
    <w:rsid w:val="00007AB6"/>
    <w:rsid w:val="00041711"/>
    <w:rsid w:val="000436C2"/>
    <w:rsid w:val="000473D3"/>
    <w:rsid w:val="00050C54"/>
    <w:rsid w:val="000B0536"/>
    <w:rsid w:val="000E166D"/>
    <w:rsid w:val="0010126C"/>
    <w:rsid w:val="00107296"/>
    <w:rsid w:val="00133BD9"/>
    <w:rsid w:val="00133CFC"/>
    <w:rsid w:val="00150323"/>
    <w:rsid w:val="00172809"/>
    <w:rsid w:val="00192C26"/>
    <w:rsid w:val="001D280D"/>
    <w:rsid w:val="00206D5F"/>
    <w:rsid w:val="002707B1"/>
    <w:rsid w:val="00291D51"/>
    <w:rsid w:val="00293724"/>
    <w:rsid w:val="002A4AD8"/>
    <w:rsid w:val="002B4955"/>
    <w:rsid w:val="002E3EFB"/>
    <w:rsid w:val="003043A4"/>
    <w:rsid w:val="00342E6F"/>
    <w:rsid w:val="003452B0"/>
    <w:rsid w:val="00353EF3"/>
    <w:rsid w:val="00360385"/>
    <w:rsid w:val="00385085"/>
    <w:rsid w:val="003B3576"/>
    <w:rsid w:val="00400822"/>
    <w:rsid w:val="004C4D2B"/>
    <w:rsid w:val="00503895"/>
    <w:rsid w:val="00524DA9"/>
    <w:rsid w:val="00526623"/>
    <w:rsid w:val="00526A8E"/>
    <w:rsid w:val="00533ED8"/>
    <w:rsid w:val="00534E92"/>
    <w:rsid w:val="00536220"/>
    <w:rsid w:val="00553CC4"/>
    <w:rsid w:val="00584F30"/>
    <w:rsid w:val="005A506C"/>
    <w:rsid w:val="005A74DE"/>
    <w:rsid w:val="005E2894"/>
    <w:rsid w:val="0060723D"/>
    <w:rsid w:val="006224F4"/>
    <w:rsid w:val="006279ED"/>
    <w:rsid w:val="006847DA"/>
    <w:rsid w:val="006B26DE"/>
    <w:rsid w:val="006D2E45"/>
    <w:rsid w:val="00716508"/>
    <w:rsid w:val="007400B7"/>
    <w:rsid w:val="00753976"/>
    <w:rsid w:val="007649AC"/>
    <w:rsid w:val="00772D1E"/>
    <w:rsid w:val="007974DA"/>
    <w:rsid w:val="007B29A9"/>
    <w:rsid w:val="007C2E37"/>
    <w:rsid w:val="007D32E5"/>
    <w:rsid w:val="007D7648"/>
    <w:rsid w:val="008170C7"/>
    <w:rsid w:val="00845396"/>
    <w:rsid w:val="00846349"/>
    <w:rsid w:val="0085400C"/>
    <w:rsid w:val="008A5062"/>
    <w:rsid w:val="008B3636"/>
    <w:rsid w:val="008B7043"/>
    <w:rsid w:val="008C5A35"/>
    <w:rsid w:val="00923B62"/>
    <w:rsid w:val="00924DEC"/>
    <w:rsid w:val="00937BF5"/>
    <w:rsid w:val="00942721"/>
    <w:rsid w:val="00945C7C"/>
    <w:rsid w:val="00946125"/>
    <w:rsid w:val="009845A8"/>
    <w:rsid w:val="009B26A0"/>
    <w:rsid w:val="009B7577"/>
    <w:rsid w:val="009D4F56"/>
    <w:rsid w:val="00A01E84"/>
    <w:rsid w:val="00A054D1"/>
    <w:rsid w:val="00A0584E"/>
    <w:rsid w:val="00A06191"/>
    <w:rsid w:val="00A56CF3"/>
    <w:rsid w:val="00A922CF"/>
    <w:rsid w:val="00AC6418"/>
    <w:rsid w:val="00AE2C71"/>
    <w:rsid w:val="00AF2854"/>
    <w:rsid w:val="00B33BDA"/>
    <w:rsid w:val="00B378CC"/>
    <w:rsid w:val="00B41AEB"/>
    <w:rsid w:val="00B82400"/>
    <w:rsid w:val="00B86DDF"/>
    <w:rsid w:val="00BA4154"/>
    <w:rsid w:val="00BA5A79"/>
    <w:rsid w:val="00BB4793"/>
    <w:rsid w:val="00BB56A8"/>
    <w:rsid w:val="00BB682C"/>
    <w:rsid w:val="00BD48A8"/>
    <w:rsid w:val="00C10D99"/>
    <w:rsid w:val="00C57345"/>
    <w:rsid w:val="00C62E68"/>
    <w:rsid w:val="00C814D0"/>
    <w:rsid w:val="00CA4297"/>
    <w:rsid w:val="00CC7214"/>
    <w:rsid w:val="00CF22EF"/>
    <w:rsid w:val="00D1736D"/>
    <w:rsid w:val="00D50036"/>
    <w:rsid w:val="00D53135"/>
    <w:rsid w:val="00D81399"/>
    <w:rsid w:val="00DA4D94"/>
    <w:rsid w:val="00DD1E6F"/>
    <w:rsid w:val="00E040EA"/>
    <w:rsid w:val="00E2141E"/>
    <w:rsid w:val="00E525E0"/>
    <w:rsid w:val="00E55A7F"/>
    <w:rsid w:val="00E566F5"/>
    <w:rsid w:val="00E95BD9"/>
    <w:rsid w:val="00EB123E"/>
    <w:rsid w:val="00EB179A"/>
    <w:rsid w:val="00EB2613"/>
    <w:rsid w:val="00EE1C79"/>
    <w:rsid w:val="00EE48A1"/>
    <w:rsid w:val="00F129C1"/>
    <w:rsid w:val="00F20F23"/>
    <w:rsid w:val="00F23B18"/>
    <w:rsid w:val="00F26151"/>
    <w:rsid w:val="00F31270"/>
    <w:rsid w:val="00F55AE5"/>
    <w:rsid w:val="00F678C1"/>
    <w:rsid w:val="00F82AB4"/>
    <w:rsid w:val="00FB0EC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 w:type="character" w:styleId="CommentReference">
    <w:name w:val="annotation reference"/>
    <w:basedOn w:val="DefaultParagraphFont"/>
    <w:uiPriority w:val="99"/>
    <w:semiHidden/>
    <w:unhideWhenUsed/>
    <w:rsid w:val="00923B62"/>
    <w:rPr>
      <w:sz w:val="16"/>
      <w:szCs w:val="16"/>
    </w:rPr>
  </w:style>
  <w:style w:type="paragraph" w:styleId="CommentText">
    <w:name w:val="annotation text"/>
    <w:basedOn w:val="Normal"/>
    <w:link w:val="CommentTextChar"/>
    <w:uiPriority w:val="99"/>
    <w:semiHidden/>
    <w:unhideWhenUsed/>
    <w:rsid w:val="00923B62"/>
    <w:pPr>
      <w:spacing w:line="240" w:lineRule="auto"/>
    </w:pPr>
    <w:rPr>
      <w:szCs w:val="20"/>
    </w:rPr>
  </w:style>
  <w:style w:type="character" w:customStyle="1" w:styleId="CommentTextChar">
    <w:name w:val="Comment Text Char"/>
    <w:basedOn w:val="DefaultParagraphFont"/>
    <w:link w:val="CommentText"/>
    <w:uiPriority w:val="99"/>
    <w:semiHidden/>
    <w:rsid w:val="00923B62"/>
    <w:rPr>
      <w:rFonts w:ascii="Verdana" w:hAnsi="Verdana"/>
      <w:sz w:val="20"/>
      <w:szCs w:val="20"/>
    </w:rPr>
  </w:style>
  <w:style w:type="paragraph" w:styleId="CommentSubject">
    <w:name w:val="annotation subject"/>
    <w:basedOn w:val="CommentText"/>
    <w:next w:val="CommentText"/>
    <w:link w:val="CommentSubjectChar"/>
    <w:uiPriority w:val="99"/>
    <w:semiHidden/>
    <w:unhideWhenUsed/>
    <w:rsid w:val="00923B62"/>
    <w:rPr>
      <w:b/>
      <w:bCs/>
    </w:rPr>
  </w:style>
  <w:style w:type="character" w:customStyle="1" w:styleId="CommentSubjectChar">
    <w:name w:val="Comment Subject Char"/>
    <w:basedOn w:val="CommentTextChar"/>
    <w:link w:val="CommentSubject"/>
    <w:uiPriority w:val="99"/>
    <w:semiHidden/>
    <w:rsid w:val="00923B62"/>
    <w:rPr>
      <w:rFonts w:ascii="Verdana" w:hAnsi="Verdana"/>
      <w:b/>
      <w:bCs/>
      <w:sz w:val="20"/>
      <w:szCs w:val="20"/>
    </w:rPr>
  </w:style>
  <w:style w:type="paragraph" w:styleId="BalloonText">
    <w:name w:val="Balloon Text"/>
    <w:basedOn w:val="Normal"/>
    <w:link w:val="BalloonTextChar"/>
    <w:uiPriority w:val="99"/>
    <w:semiHidden/>
    <w:unhideWhenUsed/>
    <w:rsid w:val="00923B6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23B6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217397188">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sisl xmlns:xsd="http://www.w3.org/2001/XMLSchema" xmlns:xsi="http://www.w3.org/2001/XMLSchema-instance" xmlns="http://www.boldonjames.com/2008/01/sie/internal/label" sislVersion="0" policy="973096ae-7329-4b3b-9368-47aeba6959e1" origin="userSelected"/>
</file>

<file path=customXml/item3.xml><?xml version="1.0" encoding="utf-8"?>
<ct:contentTypeSchema xmlns:ct="http://schemas.microsoft.com/office/2006/metadata/contentType" xmlns:ma="http://schemas.microsoft.com/office/2006/metadata/properties/metaAttributes" ct:_="" ma:_="" ma:contentTypeName="Select Content Type" ma:contentTypeID="0x01010032640DAD0EFF63499F40C6F300FF9AAD00123D5A5992A1A14CBB089F7FB8774E59" ma:contentTypeVersion="10" ma:contentTypeDescription="Select Content Type from drop-down above" ma:contentTypeScope="" ma:versionID="a3cd2b5df241df84d381fa7c7cb0d9b3">
  <xsd:schema xmlns:xsd="http://www.w3.org/2001/XMLSchema" xmlns:xs="http://www.w3.org/2001/XMLSchema" xmlns:p="http://schemas.microsoft.com/office/2006/metadata/properties" xmlns:ns2="631298fc-6a88-4548-b7d9-3b164918c4a3" targetNamespace="http://schemas.microsoft.com/office/2006/metadata/properties" ma:root="true" ma:fieldsID="603670f83f03641ab2f338f54c6036db" ns2:_="">
    <xsd:import namespace="631298fc-6a88-4548-b7d9-3b164918c4a3"/>
    <xsd:element name="properties">
      <xsd:complexType>
        <xsd:sequence>
          <xsd:element name="documentManagement">
            <xsd:complexType>
              <xsd:all>
                <xsd:element ref="ns2:Select_x0020_Content_x0020_Type_x0020_Above" minOccurs="0"/>
                <xsd:element ref="ns2:Classification" minOccurs="0"/>
                <xsd:element ref="ns2: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Select_x0020_Content_x0020_Type_x0020_Above" ma:index="1" nillable="true" ma:displayName="Select Content Type Above" ma:description="Ensure you select the correct Content Type" ma:hidden="true" ma:internalName="Select_x0020_Content_x0020_Type_x0020_Above" ma:readOnly="false">
      <xsd:simpleType>
        <xsd:restriction base="dms:Text">
          <xsd:maxLength value="1"/>
        </xsd:restriction>
      </xsd:simpleType>
    </xsd:element>
    <xsd:element name="Classification" ma:index="3"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4"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Descriptor xmlns="631298fc-6a88-4548-b7d9-3b164918c4a3">Commercial</Descriptor>
    <Classification xmlns="631298fc-6a88-4548-b7d9-3b164918c4a3">Protect</Classification>
    <Select_x0020_Content_x0020_Type_x0020_Above xmlns="631298fc-6a88-4548-b7d9-3b164918c4a3" xsi:nil="true"/>
  </documentManagement>
</p:properties>
</file>

<file path=customXml/item5.xml><?xml version="1.0" encoding="utf-8"?>
<?mso-contentType ?>
<SharedContentType xmlns="Microsoft.SharePoint.Taxonomy.ContentTypeSync" SourceId="ca9306fc-8436-45f0-b931-e34f519be3a3" ContentTypeId="0x01010032640DAD0EFF63499F40C6F300FF9AAD" PreviousValue="true"/>
</file>

<file path=customXml/itemProps1.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2.xml><?xml version="1.0" encoding="utf-8"?>
<ds:datastoreItem xmlns:ds="http://schemas.openxmlformats.org/officeDocument/2006/customXml" ds:itemID="{E15CCEAE-D188-46C3-BA1D-7F8EA95489FC}">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9B2D284B-BBE5-49B3-BD38-5A44977208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ADD9686-A806-4D0B-BBC0-71266FA194C8}">
  <ds:schemaRefs>
    <ds:schemaRef ds:uri="http://schemas.microsoft.com/office/2006/documentManagement/types"/>
    <ds:schemaRef ds:uri="http://purl.org/dc/dcmitype/"/>
    <ds:schemaRef ds:uri="631298fc-6a88-4548-b7d9-3b164918c4a3"/>
    <ds:schemaRef ds:uri="http://purl.org/dc/terms/"/>
    <ds:schemaRef ds:uri="http://schemas.microsoft.com/office/infopath/2007/PartnerControls"/>
    <ds:schemaRef ds:uri="http://purl.org/dc/elements/1.1/"/>
    <ds:schemaRef ds:uri="http://schemas.openxmlformats.org/package/2006/metadata/core-properties"/>
    <ds:schemaRef ds:uri="http://schemas.microsoft.com/office/2006/metadata/properties"/>
    <ds:schemaRef ds:uri="http://www.w3.org/XML/1998/namespace"/>
  </ds:schemaRefs>
</ds:datastoreItem>
</file>

<file path=customXml/itemProps5.xml><?xml version="1.0" encoding="utf-8"?>
<ds:datastoreItem xmlns:ds="http://schemas.openxmlformats.org/officeDocument/2006/customXml" ds:itemID="{6BF7FE77-540E-4D57-8C28-A201BC3F2A28}">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Pages>
  <Words>325</Words>
  <Characters>1853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2174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Pat Devlin</cp:lastModifiedBy>
  <cp:revision>3</cp:revision>
  <dcterms:created xsi:type="dcterms:W3CDTF">2020-08-06T12:25:00Z</dcterms:created>
  <dcterms:modified xsi:type="dcterms:W3CDTF">2020-08-06T13:00:00Z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0x01010032640DAD0EFF63499F40C6F300FF9AAD00123D5A5992A1A14CBB089F7FB8774E59</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Recipie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Electricity North West</vt:lpwstr>
  </property>
  <property fmtid="{D5CDD505-2E9C-101B-9397-08002B2CF9AE}" pid="23" name="Publication Date:">
    <vt:filetime>2015-07-28T10:49:18Z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f6ca1dd2-719a-4b85-a410-f2067eacc0e5</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3" name="BJSCc5a055b0-1bed-4579_x">
    <vt:lpwstr/>
  </property>
  <property fmtid="{D5CDD505-2E9C-101B-9397-08002B2CF9AE}" pid="34" name="BJSCdd9eba61-d6b9-469b_x">
    <vt:lpwstr/>
  </property>
  <property fmtid="{D5CDD505-2E9C-101B-9397-08002B2CF9AE}" pid="35" name="bjDocumentSecurityLabel">
    <vt:lpwstr>This item has no classification</vt:lpwstr>
  </property>
  <property fmtid="{D5CDD505-2E9C-101B-9397-08002B2CF9AE}" pid="36" name="MSIP_Label_7a28ff59-1dd3-406f-be87-f82473b549be_Enabled">
    <vt:lpwstr>True</vt:lpwstr>
  </property>
  <property fmtid="{D5CDD505-2E9C-101B-9397-08002B2CF9AE}" pid="37" name="MSIP_Label_7a28ff59-1dd3-406f-be87-f82473b549be_SiteId">
    <vt:lpwstr>de0d74aa-9914-4bb9-9235-fbefe83b1769</vt:lpwstr>
  </property>
  <property fmtid="{D5CDD505-2E9C-101B-9397-08002B2CF9AE}" pid="38" name="MSIP_Label_7a28ff59-1dd3-406f-be87-f82473b549be_Owner">
    <vt:lpwstr>Yvonne.Reid-Healy@cadentgas.com</vt:lpwstr>
  </property>
  <property fmtid="{D5CDD505-2E9C-101B-9397-08002B2CF9AE}" pid="39" name="MSIP_Label_7a28ff59-1dd3-406f-be87-f82473b549be_SetDate">
    <vt:lpwstr>2020-01-24T13:37:08.5127760Z</vt:lpwstr>
  </property>
  <property fmtid="{D5CDD505-2E9C-101B-9397-08002B2CF9AE}" pid="40" name="MSIP_Label_7a28ff59-1dd3-406f-be87-f82473b549be_Name">
    <vt:lpwstr>Cadent - Official</vt:lpwstr>
  </property>
  <property fmtid="{D5CDD505-2E9C-101B-9397-08002B2CF9AE}" pid="41" name="MSIP_Label_7a28ff59-1dd3-406f-be87-f82473b549be_Application">
    <vt:lpwstr>Microsoft Azure Information Protection</vt:lpwstr>
  </property>
  <property fmtid="{D5CDD505-2E9C-101B-9397-08002B2CF9AE}" pid="42" name="MSIP_Label_7a28ff59-1dd3-406f-be87-f82473b549be_Extended_MSFT_Method">
    <vt:lpwstr>Automatic</vt:lpwstr>
  </property>
  <property fmtid="{D5CDD505-2E9C-101B-9397-08002B2CF9AE}" pid="43" name="Sensitivity">
    <vt:lpwstr>Cadent - Official</vt:lpwstr>
  </property>
</Properties>
</file>