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25A7C4A3" w:rsidR="00133BD9" w:rsidRPr="00876240" w:rsidRDefault="00A13AC5" w:rsidP="00504295">
            <w:pPr>
              <w:rPr>
                <w:rFonts w:ascii="Arial" w:hAnsi="Arial" w:cs="Arial"/>
                <w:sz w:val="24"/>
                <w:szCs w:val="24"/>
              </w:rPr>
            </w:pPr>
            <w:r>
              <w:rPr>
                <w:rFonts w:ascii="Arial" w:hAnsi="Arial" w:cs="Arial"/>
                <w:sz w:val="24"/>
                <w:szCs w:val="24"/>
              </w:rPr>
              <w:t>N</w:t>
            </w:r>
            <w:r w:rsidR="008516F1">
              <w:rPr>
                <w:rFonts w:ascii="Arial" w:hAnsi="Arial" w:cs="Arial"/>
                <w:sz w:val="24"/>
                <w:szCs w:val="24"/>
              </w:rPr>
              <w:t>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96575F">
              <w:rPr>
                <w:rFonts w:ascii="Arial" w:hAnsi="Arial" w:cs="Arial"/>
                <w:sz w:val="24"/>
                <w:szCs w:val="24"/>
              </w:rPr>
              <w:t>4</w:t>
            </w:r>
            <w:r w:rsidR="001815FB">
              <w:rPr>
                <w:rFonts w:ascii="Arial" w:hAnsi="Arial" w:cs="Arial"/>
                <w:sz w:val="24"/>
                <w:szCs w:val="24"/>
              </w:rPr>
              <w:t>8</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6FAE4080" w:rsidR="00A06191" w:rsidRPr="00876240" w:rsidRDefault="00F7794D" w:rsidP="00A0584E">
            <w:pPr>
              <w:rPr>
                <w:rFonts w:ascii="Arial" w:hAnsi="Arial" w:cs="Arial"/>
                <w:sz w:val="24"/>
                <w:szCs w:val="24"/>
              </w:rPr>
            </w:pPr>
            <w:r>
              <w:rPr>
                <w:rFonts w:ascii="Arial" w:hAnsi="Arial" w:cs="Arial"/>
                <w:sz w:val="24"/>
                <w:szCs w:val="24"/>
              </w:rPr>
              <w:t>Northern Gas Networks</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5342F1E" w:rsidR="00A06191" w:rsidRPr="00876240" w:rsidRDefault="001815FB" w:rsidP="0060723D">
            <w:pPr>
              <w:rPr>
                <w:rFonts w:ascii="Arial" w:hAnsi="Arial" w:cs="Arial"/>
                <w:sz w:val="24"/>
                <w:szCs w:val="24"/>
              </w:rPr>
            </w:pPr>
            <w:r>
              <w:rPr>
                <w:rFonts w:ascii="Arial" w:hAnsi="Arial" w:cs="Arial"/>
                <w:sz w:val="24"/>
                <w:szCs w:val="24"/>
              </w:rPr>
              <w:t>Net Zero</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88663A">
            <w:pPr>
              <w:spacing w:before="120" w:after="120" w:line="240" w:lineRule="atLeast"/>
              <w:rPr>
                <w:rFonts w:ascii="Arial" w:hAnsi="Arial" w:cs="Arial"/>
                <w:b/>
                <w:bCs/>
              </w:rPr>
            </w:pPr>
            <w:r>
              <w:rPr>
                <w:rFonts w:ascii="Arial" w:hAnsi="Arial" w:cs="Arial"/>
                <w:b/>
                <w:bCs/>
              </w:rPr>
              <w:t>Question:</w:t>
            </w:r>
          </w:p>
        </w:tc>
        <w:tc>
          <w:tcPr>
            <w:tcW w:w="7391" w:type="dxa"/>
            <w:shd w:val="clear" w:color="auto" w:fill="auto"/>
            <w:vAlign w:val="center"/>
          </w:tcPr>
          <w:p w14:paraId="1DDB1464" w14:textId="7FB57A5C" w:rsidR="00097DD3" w:rsidRDefault="00097DD3" w:rsidP="0088663A">
            <w:pPr>
              <w:spacing w:before="120" w:after="120" w:line="240" w:lineRule="atLeast"/>
            </w:pPr>
            <w:r>
              <w:t>In paragraph 8.4 of the core document you state the following</w:t>
            </w:r>
            <w:r w:rsidR="000F6C26">
              <w:t>:</w:t>
            </w:r>
          </w:p>
          <w:p w14:paraId="44CFD8F6" w14:textId="5A810ACE" w:rsidR="00097DD3" w:rsidRDefault="00855733" w:rsidP="0088663A">
            <w:pPr>
              <w:pStyle w:val="Default"/>
              <w:spacing w:before="120" w:after="120" w:line="240" w:lineRule="atLeast"/>
              <w:rPr>
                <w:sz w:val="20"/>
                <w:szCs w:val="20"/>
              </w:rPr>
            </w:pPr>
            <w:r>
              <w:rPr>
                <w:i/>
                <w:iCs/>
              </w:rPr>
              <w:t>“</w:t>
            </w:r>
            <w:r w:rsidR="00097DD3" w:rsidRPr="00097DD3">
              <w:rPr>
                <w:i/>
                <w:iCs/>
                <w:sz w:val="20"/>
                <w:szCs w:val="20"/>
              </w:rPr>
              <w:t>To this end, we propose to make the RIIO-2 price control flexible enough to inject the necessary funding, at the right time, to enable the achievement of Net Zero. In practice, this means we have allowed room for significant additional requests from the network companies for funding to be made at any time within the price control period, rather than having everything settled at the beginning of the control</w:t>
            </w:r>
            <w:r w:rsidR="00097DD3">
              <w:rPr>
                <w:sz w:val="20"/>
                <w:szCs w:val="20"/>
              </w:rPr>
              <w:t>.</w:t>
            </w:r>
            <w:r>
              <w:rPr>
                <w:sz w:val="20"/>
                <w:szCs w:val="20"/>
              </w:rPr>
              <w:t>”</w:t>
            </w:r>
            <w:r w:rsidR="00097DD3">
              <w:rPr>
                <w:sz w:val="20"/>
                <w:szCs w:val="20"/>
              </w:rPr>
              <w:t xml:space="preserve"> </w:t>
            </w:r>
          </w:p>
          <w:p w14:paraId="6B83DB87" w14:textId="5E408AAB" w:rsidR="0088663A" w:rsidRPr="0088663A" w:rsidRDefault="004958D0" w:rsidP="0088663A">
            <w:pPr>
              <w:pStyle w:val="Default"/>
              <w:spacing w:before="120" w:after="120" w:line="240" w:lineRule="atLeast"/>
              <w:rPr>
                <w:sz w:val="20"/>
                <w:szCs w:val="20"/>
              </w:rPr>
            </w:pPr>
            <w:r>
              <w:rPr>
                <w:sz w:val="20"/>
                <w:szCs w:val="20"/>
              </w:rPr>
              <w:t xml:space="preserve">And then in paragraph 8.10 you also state </w:t>
            </w:r>
          </w:p>
          <w:p w14:paraId="3A5E6622" w14:textId="0C0A6B0D" w:rsidR="004958D0" w:rsidRDefault="0088663A" w:rsidP="0088663A">
            <w:pPr>
              <w:pStyle w:val="Default"/>
              <w:spacing w:before="120" w:after="120" w:line="240" w:lineRule="atLeast"/>
              <w:rPr>
                <w:i/>
                <w:iCs/>
                <w:sz w:val="20"/>
                <w:szCs w:val="20"/>
              </w:rPr>
            </w:pPr>
            <w:r w:rsidRPr="0088663A">
              <w:rPr>
                <w:i/>
                <w:iCs/>
                <w:sz w:val="20"/>
                <w:szCs w:val="20"/>
              </w:rPr>
              <w:t xml:space="preserve">“That is why our price control framework seeks to allow strategic network investments for Net Zero to be brought forward by companies throughout RIIO-2. This approach will also allow Ofgem to exercise scrutiny over company spending proposals that deliver decarbonisation, keeping the cost to consumers as low as possible.” </w:t>
            </w:r>
          </w:p>
          <w:p w14:paraId="657C3A46" w14:textId="065069A4" w:rsidR="000F6C26" w:rsidRDefault="001815FB" w:rsidP="0088663A">
            <w:pPr>
              <w:spacing w:before="120" w:after="120" w:line="240" w:lineRule="atLeast"/>
            </w:pPr>
            <w:r>
              <w:t xml:space="preserve">Can you please clarify the intention of </w:t>
            </w:r>
            <w:r w:rsidR="00C02B71">
              <w:t>paragraph</w:t>
            </w:r>
            <w:r>
              <w:t xml:space="preserve"> 8.4</w:t>
            </w:r>
            <w:r w:rsidR="0088663A">
              <w:t xml:space="preserve"> and </w:t>
            </w:r>
            <w:r w:rsidR="00F7794D">
              <w:t>8.10</w:t>
            </w:r>
            <w:r>
              <w:t xml:space="preserve"> in the core </w:t>
            </w:r>
            <w:r w:rsidR="000F6C26">
              <w:t>document?</w:t>
            </w:r>
            <w:r w:rsidR="00BC57E2">
              <w:t xml:space="preserve">  </w:t>
            </w:r>
          </w:p>
          <w:p w14:paraId="749E1DB4" w14:textId="1CAF822E" w:rsidR="00504295" w:rsidRDefault="00BC57E2" w:rsidP="0088663A">
            <w:pPr>
              <w:spacing w:before="120" w:after="120" w:line="240" w:lineRule="atLeast"/>
            </w:pPr>
            <w:r>
              <w:t>Is the flexibility that you refer to intended to be through the reopener</w:t>
            </w:r>
            <w:r w:rsidR="00F7794D">
              <w:t xml:space="preserve"> and uncertainty</w:t>
            </w:r>
            <w:r>
              <w:t xml:space="preserve"> mechanisms that you outline in the framework, or, can network companies bring forward proposal</w:t>
            </w:r>
            <w:r w:rsidR="000F6C26">
              <w:t>s that meet net zero obligations</w:t>
            </w:r>
            <w:r>
              <w:t xml:space="preserve"> at any time</w:t>
            </w:r>
            <w:r w:rsidR="000F6C26">
              <w:t xml:space="preserve"> during RIIO</w:t>
            </w:r>
            <w:r w:rsidR="00BB3AB6">
              <w:t>-2</w:t>
            </w:r>
            <w:r w:rsidR="00F7794D">
              <w:t xml:space="preserve"> (outside of a reopener or UM</w:t>
            </w:r>
            <w:r w:rsidR="00BB3AB6">
              <w:t>,</w:t>
            </w:r>
            <w:r>
              <w:t xml:space="preserve"> for consideration by Ofgem</w:t>
            </w:r>
            <w:r w:rsidR="00BB3AB6">
              <w:t xml:space="preserve"> and these will rise or fall on their merit?</w:t>
            </w:r>
          </w:p>
          <w:p w14:paraId="373E21D8" w14:textId="673B9A5F" w:rsidR="00F7794D" w:rsidRPr="00795943" w:rsidRDefault="00F7794D" w:rsidP="0088663A">
            <w:pPr>
              <w:spacing w:before="120" w:after="120" w:line="240" w:lineRule="atLeast"/>
            </w:pP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53535CE"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3D2E3E2C" w:rsidR="00947682" w:rsidRDefault="001815FB" w:rsidP="00947682">
            <w:pPr>
              <w:rPr>
                <w:rFonts w:ascii="Arial" w:hAnsi="Arial" w:cs="Arial"/>
                <w:sz w:val="24"/>
                <w:szCs w:val="24"/>
              </w:rPr>
            </w:pPr>
            <w:r>
              <w:rPr>
                <w:rFonts w:ascii="Arial" w:hAnsi="Arial" w:cs="Arial"/>
                <w:sz w:val="24"/>
                <w:szCs w:val="24"/>
              </w:rPr>
              <w:t>Greg Dodd</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433F6984" w:rsidR="00F82AB4" w:rsidRPr="00876240" w:rsidRDefault="0096575F" w:rsidP="00504295">
            <w:pPr>
              <w:rPr>
                <w:rFonts w:ascii="Arial" w:hAnsi="Arial" w:cs="Arial"/>
                <w:sz w:val="24"/>
                <w:szCs w:val="24"/>
              </w:rPr>
            </w:pPr>
            <w:r>
              <w:rPr>
                <w:rFonts w:ascii="Arial" w:hAnsi="Arial" w:cs="Arial"/>
                <w:sz w:val="24"/>
                <w:szCs w:val="24"/>
              </w:rPr>
              <w:t>1</w:t>
            </w:r>
            <w:r w:rsidR="001815FB">
              <w:rPr>
                <w:rFonts w:ascii="Arial" w:hAnsi="Arial" w:cs="Arial"/>
                <w:sz w:val="24"/>
                <w:szCs w:val="24"/>
              </w:rPr>
              <w:t>4</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5DDEBFC6" w:rsidR="00F24B54" w:rsidRDefault="001815FB" w:rsidP="00F24B54">
            <w:pPr>
              <w:rPr>
                <w:rFonts w:ascii="Arial" w:hAnsi="Arial" w:cs="Arial"/>
                <w:sz w:val="24"/>
                <w:szCs w:val="24"/>
              </w:rPr>
            </w:pPr>
            <w:r>
              <w:rPr>
                <w:rFonts w:ascii="Arial" w:hAnsi="Arial" w:cs="Arial"/>
                <w:sz w:val="24"/>
                <w:szCs w:val="24"/>
              </w:rPr>
              <w:t>21</w:t>
            </w:r>
            <w:r w:rsidR="00F24B54">
              <w:rPr>
                <w:rFonts w:ascii="Arial" w:hAnsi="Arial" w:cs="Arial"/>
                <w:sz w:val="24"/>
                <w:szCs w:val="24"/>
              </w:rPr>
              <w:t>/0</w:t>
            </w:r>
            <w:r w:rsidR="00795943">
              <w:rPr>
                <w:rFonts w:ascii="Arial" w:hAnsi="Arial" w:cs="Arial"/>
                <w:sz w:val="24"/>
                <w:szCs w:val="24"/>
              </w:rPr>
              <w:t>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5D74656A" w14:textId="77777777" w:rsidR="00F24B54"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0D931D29" w:rsidR="00E36267" w:rsidRPr="001815FB" w:rsidRDefault="00E36267" w:rsidP="00243589">
            <w:pPr>
              <w:rPr>
                <w:rFonts w:ascii="Arial" w:hAnsi="Arial" w:cs="Arial"/>
                <w:b/>
                <w:bCs/>
              </w:rPr>
            </w:pPr>
            <w:r w:rsidRPr="00E36267">
              <w:t>Our expectation is that</w:t>
            </w:r>
            <w:r w:rsidRPr="00243589">
              <w:t xml:space="preserve"> </w:t>
            </w:r>
            <w:r w:rsidR="00243589">
              <w:t>licensees will have the opportunity to bring forward proposals within the framework of uncertainty mechanisms set out in the draft determinations.</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1FCCC" w14:textId="77777777" w:rsidR="00464D7A" w:rsidRDefault="00464D7A" w:rsidP="00526623">
      <w:pPr>
        <w:spacing w:after="0" w:line="240" w:lineRule="auto"/>
      </w:pPr>
      <w:r>
        <w:separator/>
      </w:r>
    </w:p>
  </w:endnote>
  <w:endnote w:type="continuationSeparator" w:id="0">
    <w:p w14:paraId="2210587D" w14:textId="77777777" w:rsidR="00464D7A" w:rsidRDefault="00464D7A" w:rsidP="00526623">
      <w:pPr>
        <w:spacing w:after="0" w:line="240" w:lineRule="auto"/>
      </w:pPr>
      <w:r>
        <w:continuationSeparator/>
      </w:r>
    </w:p>
  </w:endnote>
  <w:endnote w:type="continuationNotice" w:id="1">
    <w:p w14:paraId="18533D49" w14:textId="77777777" w:rsidR="00464D7A" w:rsidRDefault="00464D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EC63E5" w14:textId="77777777" w:rsidR="00464D7A" w:rsidRDefault="00464D7A" w:rsidP="00526623">
      <w:pPr>
        <w:spacing w:after="0" w:line="240" w:lineRule="auto"/>
      </w:pPr>
      <w:r>
        <w:separator/>
      </w:r>
    </w:p>
  </w:footnote>
  <w:footnote w:type="continuationSeparator" w:id="0">
    <w:p w14:paraId="7F779EC7" w14:textId="77777777" w:rsidR="00464D7A" w:rsidRDefault="00464D7A" w:rsidP="00526623">
      <w:pPr>
        <w:spacing w:after="0" w:line="240" w:lineRule="auto"/>
      </w:pPr>
      <w:r>
        <w:continuationSeparator/>
      </w:r>
    </w:p>
  </w:footnote>
  <w:footnote w:type="continuationNotice" w:id="1">
    <w:p w14:paraId="19EA0337" w14:textId="77777777" w:rsidR="00464D7A" w:rsidRDefault="00464D7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97DD3"/>
    <w:rsid w:val="000C3A79"/>
    <w:rsid w:val="000D6A15"/>
    <w:rsid w:val="000F1652"/>
    <w:rsid w:val="000F6C26"/>
    <w:rsid w:val="0010126C"/>
    <w:rsid w:val="00107296"/>
    <w:rsid w:val="00133BD9"/>
    <w:rsid w:val="00133CFC"/>
    <w:rsid w:val="00137DC1"/>
    <w:rsid w:val="00172809"/>
    <w:rsid w:val="001815FB"/>
    <w:rsid w:val="001B0622"/>
    <w:rsid w:val="001D5F88"/>
    <w:rsid w:val="001E129D"/>
    <w:rsid w:val="00206D5F"/>
    <w:rsid w:val="00231D67"/>
    <w:rsid w:val="00243589"/>
    <w:rsid w:val="00257F3E"/>
    <w:rsid w:val="002707B1"/>
    <w:rsid w:val="0027418E"/>
    <w:rsid w:val="00291D51"/>
    <w:rsid w:val="002A4AD8"/>
    <w:rsid w:val="002B4955"/>
    <w:rsid w:val="002F0C41"/>
    <w:rsid w:val="003043A4"/>
    <w:rsid w:val="003452B0"/>
    <w:rsid w:val="00360385"/>
    <w:rsid w:val="00372D1E"/>
    <w:rsid w:val="003820EF"/>
    <w:rsid w:val="003B3576"/>
    <w:rsid w:val="003E53F4"/>
    <w:rsid w:val="003F22F3"/>
    <w:rsid w:val="004145D1"/>
    <w:rsid w:val="004302F8"/>
    <w:rsid w:val="00464D7A"/>
    <w:rsid w:val="00471BC8"/>
    <w:rsid w:val="004958D0"/>
    <w:rsid w:val="00503895"/>
    <w:rsid w:val="00504295"/>
    <w:rsid w:val="00507163"/>
    <w:rsid w:val="00526623"/>
    <w:rsid w:val="00526A8E"/>
    <w:rsid w:val="00534E92"/>
    <w:rsid w:val="00584F30"/>
    <w:rsid w:val="005A506C"/>
    <w:rsid w:val="005A74DE"/>
    <w:rsid w:val="005E2894"/>
    <w:rsid w:val="0060723D"/>
    <w:rsid w:val="006279ED"/>
    <w:rsid w:val="00660BBB"/>
    <w:rsid w:val="006847DA"/>
    <w:rsid w:val="006B18F6"/>
    <w:rsid w:val="00716508"/>
    <w:rsid w:val="007400B7"/>
    <w:rsid w:val="00753976"/>
    <w:rsid w:val="007649AC"/>
    <w:rsid w:val="00795943"/>
    <w:rsid w:val="00796C90"/>
    <w:rsid w:val="007974DA"/>
    <w:rsid w:val="007B29A9"/>
    <w:rsid w:val="007B4F5B"/>
    <w:rsid w:val="007D4FD3"/>
    <w:rsid w:val="007D7648"/>
    <w:rsid w:val="007E53E6"/>
    <w:rsid w:val="008170C7"/>
    <w:rsid w:val="008516F1"/>
    <w:rsid w:val="0085400C"/>
    <w:rsid w:val="00855733"/>
    <w:rsid w:val="0088663A"/>
    <w:rsid w:val="0089547E"/>
    <w:rsid w:val="008A37EF"/>
    <w:rsid w:val="008B3636"/>
    <w:rsid w:val="008C5A35"/>
    <w:rsid w:val="008D73D6"/>
    <w:rsid w:val="008E744C"/>
    <w:rsid w:val="00922B30"/>
    <w:rsid w:val="009249AE"/>
    <w:rsid w:val="00924DEC"/>
    <w:rsid w:val="00937BF5"/>
    <w:rsid w:val="00942721"/>
    <w:rsid w:val="00945C7C"/>
    <w:rsid w:val="00946125"/>
    <w:rsid w:val="00947682"/>
    <w:rsid w:val="0096575F"/>
    <w:rsid w:val="00970B1C"/>
    <w:rsid w:val="00A054D1"/>
    <w:rsid w:val="00A0584E"/>
    <w:rsid w:val="00A06191"/>
    <w:rsid w:val="00A13AC5"/>
    <w:rsid w:val="00A21D26"/>
    <w:rsid w:val="00A27E92"/>
    <w:rsid w:val="00A71151"/>
    <w:rsid w:val="00A922CF"/>
    <w:rsid w:val="00AC6418"/>
    <w:rsid w:val="00B82400"/>
    <w:rsid w:val="00B86DDF"/>
    <w:rsid w:val="00BA4154"/>
    <w:rsid w:val="00BB3AB6"/>
    <w:rsid w:val="00BB682C"/>
    <w:rsid w:val="00BC57E2"/>
    <w:rsid w:val="00C02B71"/>
    <w:rsid w:val="00C57345"/>
    <w:rsid w:val="00C657A4"/>
    <w:rsid w:val="00C814D0"/>
    <w:rsid w:val="00C919C3"/>
    <w:rsid w:val="00CA4297"/>
    <w:rsid w:val="00CC7214"/>
    <w:rsid w:val="00CE4B79"/>
    <w:rsid w:val="00CE77D0"/>
    <w:rsid w:val="00CF22EF"/>
    <w:rsid w:val="00D50036"/>
    <w:rsid w:val="00E040EA"/>
    <w:rsid w:val="00E36267"/>
    <w:rsid w:val="00E525E0"/>
    <w:rsid w:val="00E60E79"/>
    <w:rsid w:val="00EB179A"/>
    <w:rsid w:val="00EB2613"/>
    <w:rsid w:val="00F00954"/>
    <w:rsid w:val="00F129C1"/>
    <w:rsid w:val="00F23B18"/>
    <w:rsid w:val="00F24B54"/>
    <w:rsid w:val="00F678C1"/>
    <w:rsid w:val="00F71252"/>
    <w:rsid w:val="00F7794D"/>
    <w:rsid w:val="00F82AB4"/>
    <w:rsid w:val="00FB0EC9"/>
    <w:rsid w:val="00FD22F1"/>
    <w:rsid w:val="00FF1D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097DD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80218895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defaultValue"/>
</file>

<file path=customXml/item5.xml><?xml version="1.0" encoding="utf-8"?>
<?mso-contentType ?>
<SharedContentType xmlns="Microsoft.SharePoint.Taxonomy.ContentTypeSync" SourceId="ca9306fc-8436-45f0-b931-e34f519be3a3" ContentTypeId="0x01010032640DAD0EFF63499F40C6F300FF9AAD" PreviousValue="true"/>
</file>

<file path=customXml/itemProps1.xml><?xml version="1.0" encoding="utf-8"?>
<ds:datastoreItem xmlns:ds="http://schemas.openxmlformats.org/officeDocument/2006/customXml" ds:itemID="{0A7D7D06-A46F-4D36-8E79-C6BE84382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14E7FB79-2BB4-4EC3-B397-2D397A70FF87}">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4B93DA7-4234-4930-B6C1-9DBD2C0AF27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Tom Wood</cp:lastModifiedBy>
  <cp:revision>14</cp:revision>
  <dcterms:created xsi:type="dcterms:W3CDTF">2020-08-14T10:30:00Z</dcterms:created>
  <dcterms:modified xsi:type="dcterms:W3CDTF">2020-08-21T14:50:00Z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