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0378476E"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30132D">
              <w:rPr>
                <w:rFonts w:asciiTheme="minorHAnsi" w:hAnsiTheme="minorHAnsi" w:cs="Arial"/>
                <w:sz w:val="22"/>
              </w:rPr>
              <w:t>21</w:t>
            </w:r>
            <w:r w:rsidR="006D1433">
              <w:rPr>
                <w:rFonts w:asciiTheme="minorHAnsi" w:hAnsiTheme="minorHAnsi" w:cs="Arial"/>
                <w:sz w:val="22"/>
              </w:rPr>
              <w:t xml:space="preserve"> (</w:t>
            </w:r>
            <w:r w:rsidR="00084162">
              <w:rPr>
                <w:rFonts w:asciiTheme="minorHAnsi" w:hAnsiTheme="minorHAnsi" w:cs="Arial"/>
                <w:sz w:val="22"/>
              </w:rPr>
              <w:t>Medium</w:t>
            </w:r>
            <w:r w:rsidR="00683F48">
              <w:rPr>
                <w:rFonts w:asciiTheme="minorHAnsi" w:hAnsiTheme="minorHAnsi" w:cs="Arial"/>
                <w:sz w:val="22"/>
              </w:rPr>
              <w:t xml:space="preserve">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FF25A00" w:rsidR="00A06191" w:rsidRPr="0037140B" w:rsidRDefault="0030132D" w:rsidP="0037140B">
            <w:pPr>
              <w:rPr>
                <w:rFonts w:asciiTheme="minorHAnsi" w:hAnsiTheme="minorHAnsi" w:cs="Arial"/>
                <w:sz w:val="22"/>
              </w:rPr>
            </w:pPr>
            <w:r w:rsidRPr="0030132D">
              <w:rPr>
                <w:rFonts w:asciiTheme="minorHAnsi" w:hAnsiTheme="minorHAnsi" w:cs="Arial"/>
                <w:sz w:val="22"/>
              </w:rPr>
              <w:t>IT Technology Readiness - Capex</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7A157128" w:rsidR="00A0584E" w:rsidRPr="0037140B" w:rsidRDefault="00904FB4" w:rsidP="003B7E55">
            <w:pPr>
              <w:rPr>
                <w:rFonts w:asciiTheme="minorHAnsi" w:hAnsiTheme="minorHAnsi" w:cs="Arial"/>
                <w:sz w:val="22"/>
              </w:rPr>
            </w:pPr>
            <w:r>
              <w:rPr>
                <w:rFonts w:asciiTheme="minorHAnsi" w:hAnsiTheme="minorHAnsi" w:cs="Arial"/>
                <w:sz w:val="22"/>
              </w:rPr>
              <w:t xml:space="preserve">Relating to </w:t>
            </w:r>
            <w:r w:rsidR="0030132D">
              <w:rPr>
                <w:rFonts w:asciiTheme="minorHAnsi" w:hAnsiTheme="minorHAnsi" w:cs="Arial"/>
                <w:sz w:val="22"/>
              </w:rPr>
              <w:t>d</w:t>
            </w:r>
            <w:r w:rsidR="0030132D" w:rsidRPr="0030132D">
              <w:rPr>
                <w:rFonts w:asciiTheme="minorHAnsi" w:hAnsiTheme="minorHAnsi" w:cs="Arial"/>
                <w:sz w:val="22"/>
              </w:rPr>
              <w:t>raft Determinations - IT and Telecoms Assessment Annex (Atkins).pdf</w:t>
            </w:r>
          </w:p>
          <w:p w14:paraId="2EFAB19F" w14:textId="77777777" w:rsidR="0030132D" w:rsidRPr="0030132D" w:rsidRDefault="0030132D" w:rsidP="0030132D">
            <w:pPr>
              <w:rPr>
                <w:rFonts w:asciiTheme="minorHAnsi" w:hAnsiTheme="minorHAnsi" w:cs="Arial"/>
                <w:sz w:val="22"/>
              </w:rPr>
            </w:pPr>
            <w:r w:rsidRPr="0030132D">
              <w:rPr>
                <w:rFonts w:asciiTheme="minorHAnsi" w:hAnsiTheme="minorHAnsi" w:cs="Arial"/>
                <w:sz w:val="22"/>
              </w:rPr>
              <w:t xml:space="preserve">Table 7.1 of the </w:t>
            </w:r>
            <w:proofErr w:type="spellStart"/>
            <w:r w:rsidRPr="0030132D">
              <w:rPr>
                <w:rFonts w:asciiTheme="minorHAnsi" w:hAnsiTheme="minorHAnsi" w:cs="Arial"/>
                <w:sz w:val="22"/>
              </w:rPr>
              <w:t>atkins</w:t>
            </w:r>
            <w:proofErr w:type="spellEnd"/>
            <w:r w:rsidRPr="0030132D">
              <w:rPr>
                <w:rFonts w:asciiTheme="minorHAnsi" w:hAnsiTheme="minorHAnsi" w:cs="Arial"/>
                <w:sz w:val="22"/>
              </w:rPr>
              <w:t xml:space="preserve"> reports shows all projects under PCD as green, however SGN DD Annex </w:t>
            </w:r>
            <w:proofErr w:type="spellStart"/>
            <w:r w:rsidRPr="0030132D">
              <w:rPr>
                <w:rFonts w:asciiTheme="minorHAnsi" w:hAnsiTheme="minorHAnsi" w:cs="Arial"/>
                <w:sz w:val="22"/>
              </w:rPr>
              <w:t>Pg</w:t>
            </w:r>
            <w:proofErr w:type="spellEnd"/>
            <w:r w:rsidRPr="0030132D">
              <w:rPr>
                <w:rFonts w:asciiTheme="minorHAnsi" w:hAnsiTheme="minorHAnsi" w:cs="Arial"/>
                <w:sz w:val="22"/>
              </w:rPr>
              <w:t xml:space="preserve"> 23, states - "Reject: We have adopted a common IT&amp;T cost approach and proposed new licence conditions for Digitalisation Strategies and for meeting Data Best Practice. Therefore, we do not consider it is necessary to set an additional bespoke PCD. Refer to Chapter 3 of the GD Annex for the technical assessment of 'IT&amp;T capex'". </w:t>
            </w:r>
          </w:p>
          <w:p w14:paraId="6BD56396" w14:textId="77777777" w:rsidR="0030132D" w:rsidRPr="0030132D" w:rsidRDefault="0030132D" w:rsidP="0030132D">
            <w:pPr>
              <w:rPr>
                <w:rFonts w:asciiTheme="minorHAnsi" w:hAnsiTheme="minorHAnsi" w:cs="Arial"/>
                <w:sz w:val="22"/>
              </w:rPr>
            </w:pPr>
            <w:r w:rsidRPr="0030132D">
              <w:rPr>
                <w:rFonts w:asciiTheme="minorHAnsi" w:hAnsiTheme="minorHAnsi" w:cs="Arial"/>
                <w:sz w:val="22"/>
              </w:rPr>
              <w:t>It is unclear if these have been disallowed as part of the funding reduction or are part of the uncertainty mechanism. Can we confirm that it is the latter?</w:t>
            </w:r>
          </w:p>
          <w:p w14:paraId="083D7B26" w14:textId="77777777" w:rsidR="006D1433" w:rsidRDefault="0030132D" w:rsidP="0030132D">
            <w:pPr>
              <w:rPr>
                <w:rFonts w:asciiTheme="minorHAnsi" w:hAnsiTheme="minorHAnsi" w:cs="Arial"/>
                <w:sz w:val="22"/>
              </w:rPr>
            </w:pPr>
            <w:r w:rsidRPr="0030132D">
              <w:rPr>
                <w:rFonts w:asciiTheme="minorHAnsi" w:hAnsiTheme="minorHAnsi" w:cs="Arial"/>
                <w:sz w:val="22"/>
              </w:rPr>
              <w:t xml:space="preserve"> The above statement is referenced as the rationale for rejecting several of the IT PCDs in pages 23 and 34 but it does not explain it. We need this number broken down and clarified. We need clarity on what projects have been included within uncertainty mechanism and why.  </w:t>
            </w:r>
          </w:p>
          <w:p w14:paraId="373E21D8" w14:textId="0B46364B" w:rsidR="0030132D" w:rsidRPr="0037140B" w:rsidRDefault="0030132D" w:rsidP="0030132D">
            <w:pPr>
              <w:rPr>
                <w:rFonts w:asciiTheme="minorHAnsi" w:hAnsiTheme="minorHAnsi" w:cs="Arial"/>
                <w:sz w:val="22"/>
              </w:rPr>
            </w:pPr>
            <w:r w:rsidRPr="0030132D">
              <w:rPr>
                <w:rFonts w:asciiTheme="minorHAnsi" w:hAnsiTheme="minorHAnsi" w:cs="Arial"/>
                <w:sz w:val="22"/>
              </w:rPr>
              <w:t>Unable to determine allowed capex allowances without this information.</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2E5D7D58" w:rsidR="00947682" w:rsidRPr="0037140B" w:rsidRDefault="0037140B" w:rsidP="00947682">
            <w:pPr>
              <w:rPr>
                <w:rFonts w:asciiTheme="minorHAnsi" w:hAnsiTheme="minorHAnsi" w:cs="Arial"/>
                <w:sz w:val="22"/>
              </w:rPr>
            </w:pPr>
            <w:r>
              <w:rPr>
                <w:rFonts w:asciiTheme="minorHAnsi" w:hAnsiTheme="minorHAnsi" w:cs="Arial"/>
                <w:sz w:val="22"/>
              </w:rPr>
              <w:t xml:space="preserve">Danny </w:t>
            </w:r>
            <w:proofErr w:type="spellStart"/>
            <w:r w:rsidR="00683F48">
              <w:rPr>
                <w:rFonts w:asciiTheme="minorHAnsi" w:hAnsiTheme="minorHAnsi" w:cs="Arial"/>
                <w:sz w:val="22"/>
              </w:rPr>
              <w:t>S</w:t>
            </w:r>
            <w:r>
              <w:rPr>
                <w:rFonts w:asciiTheme="minorHAnsi" w:hAnsiTheme="minorHAnsi" w:cs="Arial"/>
                <w:sz w:val="22"/>
              </w:rPr>
              <w:t>ymes</w:t>
            </w:r>
            <w:proofErr w:type="spellEnd"/>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proofErr w:type="spellStart"/>
            <w:r w:rsidRPr="0037140B">
              <w:rPr>
                <w:rFonts w:asciiTheme="minorHAnsi" w:hAnsiTheme="minorHAnsi" w:cs="Arial"/>
                <w:b/>
                <w:bCs/>
                <w:sz w:val="22"/>
              </w:rPr>
              <w:t>Ofgem</w:t>
            </w:r>
            <w:proofErr w:type="spellEnd"/>
            <w:r w:rsidRPr="0037140B">
              <w:rPr>
                <w:rFonts w:asciiTheme="minorHAnsi" w:hAnsiTheme="minorHAnsi" w:cs="Arial"/>
                <w:b/>
                <w:bCs/>
                <w:sz w:val="22"/>
              </w:rPr>
              <w:t xml:space="preserve"> Response:</w:t>
            </w:r>
          </w:p>
          <w:p w14:paraId="6371F19D" w14:textId="55D86FA9" w:rsidR="00384B37" w:rsidRPr="009D5087" w:rsidRDefault="00675EA1" w:rsidP="00034BA0">
            <w:pPr>
              <w:rPr>
                <w:rFonts w:asciiTheme="minorHAnsi" w:hAnsiTheme="minorHAnsi" w:cs="Arial"/>
                <w:sz w:val="22"/>
              </w:rPr>
            </w:pPr>
            <w:r>
              <w:rPr>
                <w:rFonts w:asciiTheme="minorHAnsi" w:hAnsiTheme="minorHAnsi" w:cs="Arial"/>
                <w:sz w:val="22"/>
              </w:rPr>
              <w:t>We propose to reject</w:t>
            </w:r>
            <w:r w:rsidR="00034BA0">
              <w:rPr>
                <w:rFonts w:asciiTheme="minorHAnsi" w:hAnsiTheme="minorHAnsi" w:cs="Arial"/>
                <w:sz w:val="22"/>
              </w:rPr>
              <w:t xml:space="preserve"> the </w:t>
            </w:r>
            <w:r w:rsidR="00384B37">
              <w:rPr>
                <w:rFonts w:asciiTheme="minorHAnsi" w:hAnsiTheme="minorHAnsi" w:cs="Arial"/>
                <w:sz w:val="22"/>
              </w:rPr>
              <w:t xml:space="preserve">four </w:t>
            </w:r>
            <w:r w:rsidR="00034BA0">
              <w:rPr>
                <w:rFonts w:asciiTheme="minorHAnsi" w:hAnsiTheme="minorHAnsi" w:cs="Arial"/>
                <w:sz w:val="22"/>
              </w:rPr>
              <w:t xml:space="preserve">PCDs as outputs but have not rejected the associated costs. </w:t>
            </w:r>
            <w:r w:rsidR="00384B37">
              <w:rPr>
                <w:rFonts w:asciiTheme="minorHAnsi" w:hAnsiTheme="minorHAnsi" w:cs="Arial"/>
                <w:sz w:val="22"/>
              </w:rPr>
              <w:t xml:space="preserve">The costs are </w:t>
            </w:r>
            <w:r w:rsidR="00384B37" w:rsidRPr="009D5087">
              <w:rPr>
                <w:rFonts w:asciiTheme="minorHAnsi" w:hAnsiTheme="minorHAnsi" w:cs="Arial"/>
                <w:sz w:val="22"/>
              </w:rPr>
              <w:t xml:space="preserve">included in the baseline </w:t>
            </w:r>
            <w:r w:rsidR="00410A29" w:rsidRPr="009D5087">
              <w:rPr>
                <w:rFonts w:asciiTheme="minorHAnsi" w:hAnsiTheme="minorHAnsi" w:cs="Arial"/>
                <w:sz w:val="22"/>
              </w:rPr>
              <w:t>through</w:t>
            </w:r>
            <w:r w:rsidR="00384B37" w:rsidRPr="009D5087">
              <w:rPr>
                <w:rFonts w:asciiTheme="minorHAnsi" w:hAnsiTheme="minorHAnsi" w:cs="Arial"/>
                <w:sz w:val="22"/>
              </w:rPr>
              <w:t>:</w:t>
            </w:r>
          </w:p>
          <w:p w14:paraId="48D04AC4" w14:textId="77777777" w:rsidR="009D5087" w:rsidRPr="009D5087" w:rsidRDefault="009D5087" w:rsidP="009D5087">
            <w:pPr>
              <w:pStyle w:val="ListParagraph"/>
              <w:numPr>
                <w:ilvl w:val="0"/>
                <w:numId w:val="5"/>
              </w:numPr>
              <w:rPr>
                <w:rFonts w:ascii="Calibri" w:hAnsi="Calibri" w:cs="Calibri"/>
                <w:sz w:val="22"/>
              </w:rPr>
            </w:pPr>
            <w:r w:rsidRPr="009D5087">
              <w:rPr>
                <w:rFonts w:ascii="Calibri" w:hAnsi="Calibri" w:cs="Calibri"/>
                <w:sz w:val="22"/>
              </w:rPr>
              <w:t>Technical assessment: Applies to IT Technology Readiness and Open Data sharing capex, which is in our proposed £20.4m for IT &amp; Telecoms without any adjustment.</w:t>
            </w:r>
          </w:p>
          <w:p w14:paraId="79D1212F" w14:textId="77777777" w:rsidR="009D5087" w:rsidRPr="009D5087" w:rsidRDefault="009D5087" w:rsidP="009D5087">
            <w:pPr>
              <w:pStyle w:val="ListParagraph"/>
              <w:numPr>
                <w:ilvl w:val="0"/>
                <w:numId w:val="5"/>
              </w:numPr>
              <w:rPr>
                <w:rFonts w:ascii="Calibri" w:hAnsi="Calibri" w:cs="Calibri"/>
                <w:sz w:val="22"/>
              </w:rPr>
            </w:pPr>
            <w:r w:rsidRPr="009D5087">
              <w:rPr>
                <w:rFonts w:ascii="Calibri" w:hAnsi="Calibri" w:cs="Calibri"/>
                <w:sz w:val="22"/>
              </w:rPr>
              <w:t xml:space="preserve">Regression analysis: Applies to IT Technology Readiness and Open Data sharing </w:t>
            </w:r>
            <w:proofErr w:type="spellStart"/>
            <w:r w:rsidRPr="009D5087">
              <w:rPr>
                <w:rFonts w:ascii="Calibri" w:hAnsi="Calibri" w:cs="Calibri"/>
                <w:sz w:val="22"/>
              </w:rPr>
              <w:t>opex</w:t>
            </w:r>
            <w:proofErr w:type="spellEnd"/>
            <w:r w:rsidRPr="009D5087">
              <w:rPr>
                <w:rFonts w:ascii="Calibri" w:hAnsi="Calibri" w:cs="Calibri"/>
                <w:sz w:val="22"/>
              </w:rPr>
              <w:t xml:space="preserve">. The reduction in IT </w:t>
            </w:r>
            <w:proofErr w:type="spellStart"/>
            <w:r w:rsidRPr="009D5087">
              <w:rPr>
                <w:rFonts w:ascii="Calibri" w:hAnsi="Calibri" w:cs="Calibri"/>
                <w:sz w:val="22"/>
              </w:rPr>
              <w:t>opex</w:t>
            </w:r>
            <w:proofErr w:type="spellEnd"/>
            <w:r w:rsidRPr="009D5087">
              <w:rPr>
                <w:rFonts w:ascii="Calibri" w:hAnsi="Calibri" w:cs="Calibri"/>
                <w:sz w:val="22"/>
              </w:rPr>
              <w:t xml:space="preserve"> does not derive from Atkins assessment but from the results of the proposed totex model.</w:t>
            </w:r>
          </w:p>
          <w:p w14:paraId="66F2FC10" w14:textId="074256A1" w:rsidR="009D5087" w:rsidRPr="009D5087" w:rsidRDefault="009D5087" w:rsidP="009D5087">
            <w:pPr>
              <w:rPr>
                <w:rFonts w:asciiTheme="minorHAnsi" w:hAnsiTheme="minorHAnsi" w:cs="Arial"/>
                <w:sz w:val="22"/>
              </w:rPr>
            </w:pPr>
            <w:r>
              <w:rPr>
                <w:rFonts w:asciiTheme="minorHAnsi" w:hAnsiTheme="minorHAnsi" w:cs="Arial"/>
                <w:sz w:val="22"/>
              </w:rPr>
              <w:t>Note:</w:t>
            </w:r>
            <w:bookmarkStart w:id="0" w:name="_GoBack"/>
            <w:bookmarkEnd w:id="0"/>
            <w:r w:rsidRPr="009D5087">
              <w:rPr>
                <w:rFonts w:asciiTheme="minorHAnsi" w:hAnsiTheme="minorHAnsi" w:cs="Arial"/>
                <w:sz w:val="22"/>
              </w:rPr>
              <w:t xml:space="preserve"> totex (modelled or technically assessed) is subject to Ongoing Efficiency adjustments.</w:t>
            </w:r>
          </w:p>
          <w:p w14:paraId="373E21EF" w14:textId="581F6E1E" w:rsidR="006C0E9D" w:rsidRPr="009D5087" w:rsidRDefault="006C0E9D" w:rsidP="009D5087">
            <w:pPr>
              <w:ind w:left="360"/>
              <w:rPr>
                <w:rFonts w:asciiTheme="minorHAnsi" w:hAnsiTheme="minorHAnsi" w:cs="Arial"/>
                <w:b/>
                <w:bCs/>
                <w:sz w:val="22"/>
              </w:rPr>
            </w:pP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lastRenderedPageBreak/>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F4A5A" w14:textId="77777777" w:rsidR="005B167A" w:rsidRDefault="005B167A" w:rsidP="00526623">
      <w:pPr>
        <w:spacing w:after="0" w:line="240" w:lineRule="auto"/>
      </w:pPr>
      <w:r>
        <w:separator/>
      </w:r>
    </w:p>
  </w:endnote>
  <w:endnote w:type="continuationSeparator" w:id="0">
    <w:p w14:paraId="3060F29F" w14:textId="77777777" w:rsidR="005B167A" w:rsidRDefault="005B167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0C597" w14:textId="77777777" w:rsidR="00675EA1" w:rsidRDefault="00675E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CACF0" w14:textId="77777777" w:rsidR="00675EA1" w:rsidRDefault="00675E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9E36C" w14:textId="77777777" w:rsidR="005B167A" w:rsidRDefault="005B167A" w:rsidP="00526623">
      <w:pPr>
        <w:spacing w:after="0" w:line="240" w:lineRule="auto"/>
      </w:pPr>
      <w:r>
        <w:separator/>
      </w:r>
    </w:p>
  </w:footnote>
  <w:footnote w:type="continuationSeparator" w:id="0">
    <w:p w14:paraId="4C0C2C79" w14:textId="77777777" w:rsidR="005B167A" w:rsidRDefault="005B167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BCAD1" w14:textId="77777777" w:rsidR="00675EA1" w:rsidRDefault="00675E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3A3D0" w14:textId="77777777" w:rsidR="00675EA1" w:rsidRDefault="00675E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0D5F" w14:textId="77777777" w:rsidR="00675EA1" w:rsidRDefault="00675E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44037F6"/>
    <w:multiLevelType w:val="hybridMultilevel"/>
    <w:tmpl w:val="44887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4BA0"/>
    <w:rsid w:val="000436C2"/>
    <w:rsid w:val="00084162"/>
    <w:rsid w:val="00090251"/>
    <w:rsid w:val="000C3A79"/>
    <w:rsid w:val="000F1652"/>
    <w:rsid w:val="0010126C"/>
    <w:rsid w:val="00107296"/>
    <w:rsid w:val="00133BD9"/>
    <w:rsid w:val="00133CFC"/>
    <w:rsid w:val="00137DC1"/>
    <w:rsid w:val="00172809"/>
    <w:rsid w:val="00186912"/>
    <w:rsid w:val="001D5F88"/>
    <w:rsid w:val="001E129D"/>
    <w:rsid w:val="00206D5F"/>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84B37"/>
    <w:rsid w:val="003B3576"/>
    <w:rsid w:val="003B7E55"/>
    <w:rsid w:val="003E53F4"/>
    <w:rsid w:val="003F22F3"/>
    <w:rsid w:val="00410A29"/>
    <w:rsid w:val="004145D1"/>
    <w:rsid w:val="004302F8"/>
    <w:rsid w:val="00471BC8"/>
    <w:rsid w:val="00503895"/>
    <w:rsid w:val="00504295"/>
    <w:rsid w:val="00507163"/>
    <w:rsid w:val="00524DA6"/>
    <w:rsid w:val="00526623"/>
    <w:rsid w:val="00526A8E"/>
    <w:rsid w:val="00534E92"/>
    <w:rsid w:val="00584F30"/>
    <w:rsid w:val="005A506C"/>
    <w:rsid w:val="005A74DE"/>
    <w:rsid w:val="005B167A"/>
    <w:rsid w:val="005E2894"/>
    <w:rsid w:val="0060723D"/>
    <w:rsid w:val="006279ED"/>
    <w:rsid w:val="00675EA1"/>
    <w:rsid w:val="00683F48"/>
    <w:rsid w:val="006847DA"/>
    <w:rsid w:val="006B18F6"/>
    <w:rsid w:val="006C0E9D"/>
    <w:rsid w:val="006D1433"/>
    <w:rsid w:val="007055CE"/>
    <w:rsid w:val="007074FE"/>
    <w:rsid w:val="00716508"/>
    <w:rsid w:val="007400B7"/>
    <w:rsid w:val="00753976"/>
    <w:rsid w:val="007649AC"/>
    <w:rsid w:val="00796C90"/>
    <w:rsid w:val="007974DA"/>
    <w:rsid w:val="007B29A9"/>
    <w:rsid w:val="007B4F5B"/>
    <w:rsid w:val="007D7648"/>
    <w:rsid w:val="007E4B38"/>
    <w:rsid w:val="007E53E6"/>
    <w:rsid w:val="008170C7"/>
    <w:rsid w:val="0085400C"/>
    <w:rsid w:val="0089547E"/>
    <w:rsid w:val="008A0DEA"/>
    <w:rsid w:val="008A37EF"/>
    <w:rsid w:val="008B3636"/>
    <w:rsid w:val="008C5A35"/>
    <w:rsid w:val="008E744C"/>
    <w:rsid w:val="009016EB"/>
    <w:rsid w:val="00904FB4"/>
    <w:rsid w:val="009249AE"/>
    <w:rsid w:val="00924DEC"/>
    <w:rsid w:val="009353F3"/>
    <w:rsid w:val="00937BF5"/>
    <w:rsid w:val="00942721"/>
    <w:rsid w:val="00945C7C"/>
    <w:rsid w:val="00946125"/>
    <w:rsid w:val="00947682"/>
    <w:rsid w:val="00970B1C"/>
    <w:rsid w:val="009D5087"/>
    <w:rsid w:val="009F7DBB"/>
    <w:rsid w:val="00A054D1"/>
    <w:rsid w:val="00A0584E"/>
    <w:rsid w:val="00A06191"/>
    <w:rsid w:val="00A21D26"/>
    <w:rsid w:val="00A27E92"/>
    <w:rsid w:val="00A43B6A"/>
    <w:rsid w:val="00A6429B"/>
    <w:rsid w:val="00A71151"/>
    <w:rsid w:val="00A922CF"/>
    <w:rsid w:val="00AB2E81"/>
    <w:rsid w:val="00AB6C07"/>
    <w:rsid w:val="00AC6418"/>
    <w:rsid w:val="00AC7911"/>
    <w:rsid w:val="00B82400"/>
    <w:rsid w:val="00B86DDF"/>
    <w:rsid w:val="00BA4154"/>
    <w:rsid w:val="00BB682C"/>
    <w:rsid w:val="00C57345"/>
    <w:rsid w:val="00C657A4"/>
    <w:rsid w:val="00C814D0"/>
    <w:rsid w:val="00C919C3"/>
    <w:rsid w:val="00CA4297"/>
    <w:rsid w:val="00CC7214"/>
    <w:rsid w:val="00CD15BB"/>
    <w:rsid w:val="00CE4B79"/>
    <w:rsid w:val="00CF22EF"/>
    <w:rsid w:val="00D50036"/>
    <w:rsid w:val="00DE6F5B"/>
    <w:rsid w:val="00E040EA"/>
    <w:rsid w:val="00E525E0"/>
    <w:rsid w:val="00E60E79"/>
    <w:rsid w:val="00EB179A"/>
    <w:rsid w:val="00EB2613"/>
    <w:rsid w:val="00EC3A72"/>
    <w:rsid w:val="00F00954"/>
    <w:rsid w:val="00F129C1"/>
    <w:rsid w:val="00F23B18"/>
    <w:rsid w:val="00F24B54"/>
    <w:rsid w:val="00F678C1"/>
    <w:rsid w:val="00F82AB4"/>
    <w:rsid w:val="00F82DBC"/>
    <w:rsid w:val="00F90160"/>
    <w:rsid w:val="00F94DF8"/>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78696963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DADD9686-A806-4D0B-BBC0-71266FA194C8}">
  <ds:schemaRefs>
    <ds:schemaRef ds:uri="http://schemas.microsoft.com/office/infopath/2007/PartnerControls"/>
    <ds:schemaRef ds:uri="http://purl.org/dc/terms/"/>
    <ds:schemaRef ds:uri="http://schemas.microsoft.com/office/2006/documentManagement/types"/>
    <ds:schemaRef ds:uri="631298fc-6a88-4548-b7d9-3b164918c4a3"/>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448066DF-F5E3-4D23-93D0-D54840EE790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304</Words>
  <Characters>1603</Characters>
  <Application>Microsoft Office Word</Application>
  <DocSecurity>0</DocSecurity>
  <Lines>43</Lines>
  <Paragraphs>32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Sarah Dennis</cp:lastModifiedBy>
  <cp:revision>7</cp:revision>
  <dcterms:created xsi:type="dcterms:W3CDTF">2020-07-30T09:18:00Z</dcterms:created>
  <dcterms:modified xsi:type="dcterms:W3CDTF">2020-07-30T13:24:00Z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6930c20b-3bef-4680-947a-ece596e99312</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