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2283"/>
        <w:gridCol w:w="7175"/>
        <w:gridCol w:w="216"/>
      </w:tblGrid>
      <w:tr w:rsidR="00133BD9" w:rsidRPr="00876240" w14:paraId="373E21CB" w14:textId="77777777" w:rsidTr="009762C9">
        <w:trPr>
          <w:gridAfter w:val="1"/>
          <w:wAfter w:w="216" w:type="dxa"/>
          <w:trHeight w:val="315"/>
        </w:trPr>
        <w:tc>
          <w:tcPr>
            <w:tcW w:w="9674" w:type="dxa"/>
            <w:gridSpan w:val="3"/>
            <w:tcBorders>
              <w:top w:val="nil"/>
              <w:left w:val="nil"/>
              <w:bottom w:val="nil"/>
              <w:right w:val="nil"/>
            </w:tcBorders>
            <w:shd w:val="clear" w:color="auto" w:fill="auto"/>
            <w:noWrap/>
            <w:vAlign w:val="center"/>
            <w:hideMark/>
          </w:tcPr>
          <w:p w14:paraId="373E21CA" w14:textId="596E6584" w:rsidR="00133BD9" w:rsidRPr="002E3EFB" w:rsidRDefault="00B378CC" w:rsidP="00B378CC">
            <w:pPr>
              <w:rPr>
                <w:rFonts w:ascii="Arial" w:hAnsi="Arial" w:cs="Arial"/>
                <w:b/>
                <w:bCs/>
                <w:sz w:val="32"/>
                <w:szCs w:val="32"/>
              </w:rPr>
            </w:pPr>
            <w:r>
              <w:rPr>
                <w:rFonts w:ascii="Arial" w:hAnsi="Arial" w:cs="Arial"/>
                <w:b/>
                <w:bCs/>
                <w:sz w:val="32"/>
                <w:szCs w:val="32"/>
              </w:rPr>
              <w:t xml:space="preserve">Cadent </w:t>
            </w:r>
            <w:r w:rsidR="002E3EFB" w:rsidRPr="002E3EFB">
              <w:rPr>
                <w:rFonts w:ascii="Arial" w:hAnsi="Arial" w:cs="Arial"/>
                <w:b/>
                <w:bCs/>
                <w:sz w:val="32"/>
                <w:szCs w:val="32"/>
              </w:rPr>
              <w:t>Draft Determination</w:t>
            </w:r>
            <w:r w:rsidR="00A0584E" w:rsidRPr="002E3EFB">
              <w:rPr>
                <w:rFonts w:ascii="Arial" w:hAnsi="Arial" w:cs="Arial"/>
                <w:b/>
                <w:bCs/>
                <w:sz w:val="32"/>
                <w:szCs w:val="32"/>
              </w:rPr>
              <w:t xml:space="preserve"> </w:t>
            </w:r>
          </w:p>
        </w:tc>
      </w:tr>
      <w:tr w:rsidR="00133BD9" w:rsidRPr="00876240" w14:paraId="373E21CD" w14:textId="77777777" w:rsidTr="009762C9">
        <w:trPr>
          <w:gridBefore w:val="1"/>
          <w:wBefore w:w="216" w:type="dxa"/>
          <w:trHeight w:val="315"/>
        </w:trPr>
        <w:tc>
          <w:tcPr>
            <w:tcW w:w="9674" w:type="dxa"/>
            <w:gridSpan w:val="3"/>
            <w:tcBorders>
              <w:top w:val="nil"/>
              <w:left w:val="nil"/>
              <w:right w:val="nil"/>
            </w:tcBorders>
            <w:shd w:val="clear" w:color="auto" w:fill="auto"/>
            <w:noWrap/>
            <w:vAlign w:val="center"/>
            <w:hideMark/>
          </w:tcPr>
          <w:p w14:paraId="373E21CC" w14:textId="09C89A1D" w:rsidR="00BB682C" w:rsidRPr="00876240" w:rsidRDefault="00D81399" w:rsidP="002E3EFB">
            <w:pPr>
              <w:rPr>
                <w:rFonts w:ascii="Arial" w:hAnsi="Arial" w:cs="Arial"/>
                <w:b/>
                <w:bCs/>
                <w:sz w:val="24"/>
                <w:szCs w:val="24"/>
              </w:rPr>
            </w:pPr>
            <w:r>
              <w:rPr>
                <w:rFonts w:ascii="Arial" w:hAnsi="Arial" w:cs="Arial"/>
                <w:b/>
                <w:bCs/>
              </w:rPr>
              <w:t>DD Q</w:t>
            </w:r>
            <w:r w:rsidR="00133BD9">
              <w:rPr>
                <w:rFonts w:ascii="Arial" w:hAnsi="Arial" w:cs="Arial"/>
                <w:b/>
                <w:bCs/>
              </w:rPr>
              <w:t>u</w:t>
            </w:r>
            <w:r w:rsidR="00F20F23">
              <w:rPr>
                <w:rFonts w:ascii="Arial" w:hAnsi="Arial" w:cs="Arial"/>
                <w:b/>
                <w:bCs/>
              </w:rPr>
              <w:t>ery</w:t>
            </w:r>
            <w:r w:rsidR="00133BD9">
              <w:rPr>
                <w:rFonts w:ascii="Arial" w:hAnsi="Arial" w:cs="Arial"/>
                <w:b/>
                <w:bCs/>
              </w:rPr>
              <w:t xml:space="preserve"> </w:t>
            </w:r>
          </w:p>
        </w:tc>
      </w:tr>
      <w:tr w:rsidR="00133BD9" w:rsidRPr="00876240" w14:paraId="373E21D0" w14:textId="77777777" w:rsidTr="009762C9">
        <w:trPr>
          <w:gridBefore w:val="1"/>
          <w:wBefore w:w="216" w:type="dxa"/>
          <w:trHeight w:val="614"/>
        </w:trPr>
        <w:tc>
          <w:tcPr>
            <w:tcW w:w="2283" w:type="dxa"/>
            <w:shd w:val="clear" w:color="auto" w:fill="auto"/>
            <w:vAlign w:val="center"/>
            <w:hideMark/>
          </w:tcPr>
          <w:p w14:paraId="373E21CE" w14:textId="2AA7F661" w:rsidR="00133BD9" w:rsidRPr="00876240" w:rsidRDefault="00A0584E" w:rsidP="00A06191">
            <w:pPr>
              <w:rPr>
                <w:rFonts w:ascii="Arial" w:hAnsi="Arial" w:cs="Arial"/>
                <w:b/>
                <w:bCs/>
                <w:sz w:val="24"/>
                <w:szCs w:val="24"/>
              </w:rPr>
            </w:pPr>
            <w:r>
              <w:rPr>
                <w:rFonts w:ascii="Arial" w:hAnsi="Arial" w:cs="Arial"/>
                <w:b/>
                <w:bCs/>
              </w:rPr>
              <w:t xml:space="preserve">SQ </w:t>
            </w:r>
            <w:r w:rsidR="00133BD9" w:rsidRPr="00876240">
              <w:rPr>
                <w:rFonts w:ascii="Arial" w:hAnsi="Arial" w:cs="Arial"/>
                <w:b/>
                <w:bCs/>
              </w:rPr>
              <w:t>Reference</w:t>
            </w:r>
            <w:r w:rsidR="00A06191">
              <w:rPr>
                <w:rFonts w:ascii="Arial" w:hAnsi="Arial" w:cs="Arial"/>
                <w:b/>
                <w:bCs/>
              </w:rPr>
              <w:t xml:space="preserve"> number</w:t>
            </w:r>
          </w:p>
        </w:tc>
        <w:tc>
          <w:tcPr>
            <w:tcW w:w="7391" w:type="dxa"/>
            <w:gridSpan w:val="2"/>
            <w:shd w:val="clear" w:color="auto" w:fill="auto"/>
            <w:vAlign w:val="center"/>
          </w:tcPr>
          <w:p w14:paraId="373E21CF" w14:textId="6E90267C" w:rsidR="00133BD9" w:rsidRPr="00876240" w:rsidRDefault="00C10D99" w:rsidP="00A0584E">
            <w:pPr>
              <w:rPr>
                <w:rFonts w:ascii="Arial" w:hAnsi="Arial" w:cs="Arial"/>
                <w:sz w:val="24"/>
                <w:szCs w:val="24"/>
              </w:rPr>
            </w:pPr>
            <w:r w:rsidRPr="00C10D99">
              <w:rPr>
                <w:rFonts w:ascii="Arial" w:hAnsi="Arial" w:cs="Arial"/>
                <w:sz w:val="24"/>
                <w:szCs w:val="24"/>
              </w:rPr>
              <w:t>CADENT_</w:t>
            </w:r>
            <w:r w:rsidR="00D81399">
              <w:rPr>
                <w:rFonts w:ascii="Arial" w:hAnsi="Arial" w:cs="Arial"/>
                <w:sz w:val="24"/>
                <w:szCs w:val="24"/>
              </w:rPr>
              <w:t>DD</w:t>
            </w:r>
            <w:r w:rsidR="00B378CC">
              <w:rPr>
                <w:rFonts w:ascii="Arial" w:hAnsi="Arial" w:cs="Arial"/>
                <w:sz w:val="24"/>
                <w:szCs w:val="24"/>
              </w:rPr>
              <w:t>Q_</w:t>
            </w:r>
            <w:r w:rsidR="00EE2493">
              <w:rPr>
                <w:rFonts w:ascii="Arial" w:hAnsi="Arial" w:cs="Arial"/>
                <w:sz w:val="24"/>
                <w:szCs w:val="24"/>
              </w:rPr>
              <w:t>10</w:t>
            </w:r>
          </w:p>
        </w:tc>
      </w:tr>
      <w:tr w:rsidR="00A06191" w:rsidRPr="00876240" w14:paraId="373E21D3" w14:textId="77777777" w:rsidTr="009762C9">
        <w:trPr>
          <w:gridBefore w:val="1"/>
          <w:wBefore w:w="216" w:type="dxa"/>
          <w:trHeight w:val="127"/>
        </w:trPr>
        <w:tc>
          <w:tcPr>
            <w:tcW w:w="2283" w:type="dxa"/>
            <w:shd w:val="clear" w:color="auto" w:fill="auto"/>
            <w:vAlign w:val="center"/>
          </w:tcPr>
          <w:p w14:paraId="373E21D1" w14:textId="66662880" w:rsidR="00A06191" w:rsidRPr="00876240" w:rsidRDefault="00EE1C79" w:rsidP="00A0584E">
            <w:pPr>
              <w:rPr>
                <w:rFonts w:ascii="Arial" w:hAnsi="Arial" w:cs="Arial"/>
                <w:b/>
                <w:bCs/>
              </w:rPr>
            </w:pPr>
            <w:r>
              <w:rPr>
                <w:rFonts w:ascii="Arial" w:hAnsi="Arial" w:cs="Arial"/>
                <w:b/>
                <w:bCs/>
              </w:rPr>
              <w:t>Document Name</w:t>
            </w:r>
          </w:p>
        </w:tc>
        <w:tc>
          <w:tcPr>
            <w:tcW w:w="7391" w:type="dxa"/>
            <w:gridSpan w:val="2"/>
            <w:shd w:val="clear" w:color="auto" w:fill="auto"/>
            <w:vAlign w:val="center"/>
          </w:tcPr>
          <w:p w14:paraId="373E21D2" w14:textId="2C7D5CC0" w:rsidR="00A06191" w:rsidRPr="00876240" w:rsidRDefault="007E30C4" w:rsidP="00A0584E">
            <w:pPr>
              <w:rPr>
                <w:rFonts w:ascii="Arial" w:hAnsi="Arial" w:cs="Arial"/>
                <w:sz w:val="24"/>
                <w:szCs w:val="24"/>
              </w:rPr>
            </w:pPr>
            <w:r>
              <w:rPr>
                <w:rFonts w:ascii="Arial" w:hAnsi="Arial" w:cs="Arial"/>
                <w:sz w:val="24"/>
                <w:szCs w:val="24"/>
              </w:rPr>
              <w:t>Step by Step Guide to Cost Assessment</w:t>
            </w:r>
            <w:r w:rsidR="00E11C0E">
              <w:rPr>
                <w:rFonts w:ascii="Arial" w:hAnsi="Arial" w:cs="Arial"/>
                <w:sz w:val="24"/>
                <w:szCs w:val="24"/>
              </w:rPr>
              <w:t xml:space="preserve">, page </w:t>
            </w:r>
            <w:r>
              <w:rPr>
                <w:rFonts w:ascii="Arial" w:hAnsi="Arial" w:cs="Arial"/>
                <w:sz w:val="24"/>
                <w:szCs w:val="24"/>
              </w:rPr>
              <w:t>30</w:t>
            </w:r>
          </w:p>
        </w:tc>
      </w:tr>
      <w:tr w:rsidR="00A06191" w:rsidRPr="00876240" w14:paraId="373E21D6" w14:textId="77777777" w:rsidTr="009762C9">
        <w:trPr>
          <w:gridBefore w:val="1"/>
          <w:wBefore w:w="216" w:type="dxa"/>
          <w:trHeight w:val="127"/>
        </w:trPr>
        <w:tc>
          <w:tcPr>
            <w:tcW w:w="2283" w:type="dxa"/>
            <w:shd w:val="clear" w:color="auto" w:fill="auto"/>
            <w:vAlign w:val="center"/>
          </w:tcPr>
          <w:p w14:paraId="373E21D4" w14:textId="77777777" w:rsidR="00A06191" w:rsidRDefault="00A06191" w:rsidP="00945C7C">
            <w:pPr>
              <w:rPr>
                <w:rFonts w:ascii="Arial" w:hAnsi="Arial" w:cs="Arial"/>
                <w:b/>
                <w:bCs/>
              </w:rPr>
            </w:pPr>
            <w:r w:rsidRPr="00876240">
              <w:rPr>
                <w:rFonts w:ascii="Arial" w:hAnsi="Arial" w:cs="Arial"/>
                <w:b/>
                <w:bCs/>
              </w:rPr>
              <w:t>Topic</w:t>
            </w:r>
            <w:r>
              <w:rPr>
                <w:rFonts w:ascii="Arial" w:hAnsi="Arial" w:cs="Arial"/>
                <w:b/>
                <w:bCs/>
              </w:rPr>
              <w:t>/Activity</w:t>
            </w:r>
            <w:r w:rsidRPr="00876240">
              <w:rPr>
                <w:rFonts w:ascii="Arial" w:hAnsi="Arial" w:cs="Arial"/>
                <w:b/>
                <w:bCs/>
              </w:rPr>
              <w:t>:</w:t>
            </w:r>
          </w:p>
        </w:tc>
        <w:tc>
          <w:tcPr>
            <w:tcW w:w="7391" w:type="dxa"/>
            <w:gridSpan w:val="2"/>
            <w:shd w:val="clear" w:color="auto" w:fill="auto"/>
            <w:vAlign w:val="center"/>
          </w:tcPr>
          <w:p w14:paraId="373E21D5" w14:textId="40B8CCB6" w:rsidR="00A06191" w:rsidRPr="00876240" w:rsidRDefault="007E30C4" w:rsidP="0060723D">
            <w:pPr>
              <w:rPr>
                <w:rFonts w:ascii="Arial" w:hAnsi="Arial" w:cs="Arial"/>
                <w:sz w:val="24"/>
                <w:szCs w:val="24"/>
              </w:rPr>
            </w:pPr>
            <w:r>
              <w:rPr>
                <w:rFonts w:ascii="Arial" w:hAnsi="Arial" w:cs="Arial"/>
                <w:sz w:val="24"/>
                <w:szCs w:val="24"/>
              </w:rPr>
              <w:t xml:space="preserve">Bottom Up and Middle Up models </w:t>
            </w:r>
          </w:p>
        </w:tc>
      </w:tr>
      <w:tr w:rsidR="00A06191" w:rsidRPr="00876240" w14:paraId="373E21D9" w14:textId="77777777" w:rsidTr="009762C9">
        <w:trPr>
          <w:gridBefore w:val="1"/>
          <w:wBefore w:w="216" w:type="dxa"/>
          <w:trHeight w:val="127"/>
        </w:trPr>
        <w:tc>
          <w:tcPr>
            <w:tcW w:w="2283" w:type="dxa"/>
            <w:shd w:val="clear" w:color="auto" w:fill="auto"/>
            <w:vAlign w:val="center"/>
          </w:tcPr>
          <w:p w14:paraId="373E21D7" w14:textId="77777777" w:rsidR="00A06191" w:rsidRDefault="00A06191" w:rsidP="00945C7C">
            <w:pPr>
              <w:rPr>
                <w:rFonts w:ascii="Arial" w:hAnsi="Arial" w:cs="Arial"/>
                <w:b/>
                <w:bCs/>
              </w:rPr>
            </w:pPr>
            <w:r>
              <w:rPr>
                <w:rFonts w:ascii="Arial" w:hAnsi="Arial" w:cs="Arial"/>
                <w:b/>
                <w:bCs/>
              </w:rPr>
              <w:t>Question:</w:t>
            </w:r>
          </w:p>
        </w:tc>
        <w:tc>
          <w:tcPr>
            <w:tcW w:w="7391" w:type="dxa"/>
            <w:gridSpan w:val="2"/>
            <w:shd w:val="clear" w:color="auto" w:fill="auto"/>
            <w:vAlign w:val="center"/>
          </w:tcPr>
          <w:p w14:paraId="373E21D8" w14:textId="6B87AAE7" w:rsidR="00A0584E" w:rsidRPr="00A56CF3" w:rsidRDefault="009762C9" w:rsidP="00F20F23">
            <w:pPr>
              <w:pStyle w:val="ListParagraph"/>
              <w:rPr>
                <w:rFonts w:ascii="Arial" w:hAnsi="Arial" w:cs="Arial"/>
                <w:sz w:val="24"/>
                <w:szCs w:val="24"/>
              </w:rPr>
            </w:pPr>
            <w:r>
              <w:rPr>
                <w:rFonts w:ascii="Arial" w:hAnsi="Arial" w:cs="Arial"/>
                <w:sz w:val="24"/>
                <w:szCs w:val="24"/>
              </w:rPr>
              <w:t>For the four time periods shown on page 96 of the Gas Distribution Annex, p</w:t>
            </w:r>
            <w:r w:rsidR="00300FB4">
              <w:rPr>
                <w:rFonts w:ascii="Arial" w:hAnsi="Arial" w:cs="Arial"/>
                <w:sz w:val="24"/>
                <w:szCs w:val="24"/>
              </w:rPr>
              <w:t xml:space="preserve">lease can Ofgem share the </w:t>
            </w:r>
            <w:r w:rsidR="00E11C0E">
              <w:rPr>
                <w:rFonts w:ascii="Arial" w:hAnsi="Arial" w:cs="Arial"/>
                <w:sz w:val="24"/>
                <w:szCs w:val="24"/>
              </w:rPr>
              <w:t>model</w:t>
            </w:r>
            <w:r w:rsidR="00DA67E5">
              <w:rPr>
                <w:rFonts w:ascii="Arial" w:hAnsi="Arial" w:cs="Arial"/>
                <w:sz w:val="24"/>
                <w:szCs w:val="24"/>
              </w:rPr>
              <w:t>s</w:t>
            </w:r>
            <w:r w:rsidR="00E11C0E">
              <w:rPr>
                <w:rFonts w:ascii="Arial" w:hAnsi="Arial" w:cs="Arial"/>
                <w:sz w:val="24"/>
                <w:szCs w:val="24"/>
              </w:rPr>
              <w:t xml:space="preserve"> </w:t>
            </w:r>
            <w:r w:rsidR="00DA67E5">
              <w:rPr>
                <w:rFonts w:ascii="Arial" w:hAnsi="Arial" w:cs="Arial"/>
                <w:sz w:val="24"/>
                <w:szCs w:val="24"/>
              </w:rPr>
              <w:t xml:space="preserve">shown on page </w:t>
            </w:r>
            <w:r w:rsidR="00721734">
              <w:rPr>
                <w:rFonts w:ascii="Arial" w:hAnsi="Arial" w:cs="Arial"/>
                <w:sz w:val="24"/>
                <w:szCs w:val="24"/>
              </w:rPr>
              <w:t>30</w:t>
            </w:r>
            <w:r>
              <w:rPr>
                <w:rFonts w:ascii="Arial" w:hAnsi="Arial" w:cs="Arial"/>
                <w:sz w:val="24"/>
                <w:szCs w:val="24"/>
              </w:rPr>
              <w:t xml:space="preserve"> of the SSCA</w:t>
            </w:r>
            <w:r w:rsidR="00DA67E5">
              <w:rPr>
                <w:rFonts w:ascii="Arial" w:hAnsi="Arial" w:cs="Arial"/>
                <w:sz w:val="24"/>
                <w:szCs w:val="24"/>
              </w:rPr>
              <w:t xml:space="preserve">, </w:t>
            </w:r>
            <w:r w:rsidR="00721734">
              <w:rPr>
                <w:rFonts w:ascii="Arial" w:hAnsi="Arial" w:cs="Arial"/>
                <w:sz w:val="24"/>
                <w:szCs w:val="24"/>
              </w:rPr>
              <w:t xml:space="preserve">and </w:t>
            </w:r>
            <w:r w:rsidR="00DA67E5">
              <w:rPr>
                <w:rFonts w:ascii="Arial" w:hAnsi="Arial" w:cs="Arial"/>
                <w:sz w:val="24"/>
                <w:szCs w:val="24"/>
              </w:rPr>
              <w:t>also their results, including the efficient level of costs by GDN, efficiency ranking by GDN, test result summary and estimation results</w:t>
            </w:r>
          </w:p>
        </w:tc>
      </w:tr>
      <w:tr w:rsidR="005927B6" w:rsidRPr="00876240" w14:paraId="5689E132" w14:textId="77777777" w:rsidTr="009762C9">
        <w:trPr>
          <w:gridBefore w:val="1"/>
          <w:wBefore w:w="216" w:type="dxa"/>
          <w:trHeight w:val="127"/>
        </w:trPr>
        <w:tc>
          <w:tcPr>
            <w:tcW w:w="2283" w:type="dxa"/>
            <w:shd w:val="clear" w:color="auto" w:fill="auto"/>
            <w:vAlign w:val="center"/>
          </w:tcPr>
          <w:p w14:paraId="00E00379" w14:textId="0380BCDB" w:rsidR="005927B6" w:rsidRDefault="005927B6" w:rsidP="00945C7C">
            <w:pPr>
              <w:rPr>
                <w:rFonts w:ascii="Arial" w:hAnsi="Arial" w:cs="Arial"/>
                <w:b/>
                <w:bCs/>
              </w:rPr>
            </w:pPr>
            <w:r>
              <w:rPr>
                <w:rFonts w:ascii="Arial" w:hAnsi="Arial" w:cs="Arial"/>
                <w:b/>
                <w:bCs/>
              </w:rPr>
              <w:t>Confidential</w:t>
            </w:r>
          </w:p>
        </w:tc>
        <w:tc>
          <w:tcPr>
            <w:tcW w:w="7391" w:type="dxa"/>
            <w:gridSpan w:val="2"/>
            <w:shd w:val="clear" w:color="auto" w:fill="auto"/>
            <w:vAlign w:val="center"/>
          </w:tcPr>
          <w:p w14:paraId="2CF1E278" w14:textId="74AD53E2" w:rsidR="005927B6" w:rsidRPr="005927B6" w:rsidRDefault="005927B6" w:rsidP="005927B6">
            <w:pPr>
              <w:rPr>
                <w:rFonts w:ascii="Arial" w:hAnsi="Arial" w:cs="Arial"/>
                <w:sz w:val="24"/>
                <w:szCs w:val="24"/>
              </w:rPr>
            </w:pPr>
            <w:r w:rsidRPr="005927B6">
              <w:rPr>
                <w:rFonts w:ascii="Arial" w:hAnsi="Arial" w:cs="Arial"/>
                <w:sz w:val="24"/>
                <w:szCs w:val="24"/>
              </w:rPr>
              <w:t>[Yes/No]</w:t>
            </w:r>
          </w:p>
        </w:tc>
      </w:tr>
      <w:tr w:rsidR="00A06191" w:rsidRPr="00876240" w14:paraId="373E21DC" w14:textId="77777777" w:rsidTr="009762C9">
        <w:trPr>
          <w:gridBefore w:val="1"/>
          <w:wBefore w:w="216" w:type="dxa"/>
          <w:trHeight w:val="127"/>
        </w:trPr>
        <w:tc>
          <w:tcPr>
            <w:tcW w:w="2283" w:type="dxa"/>
            <w:shd w:val="clear" w:color="auto" w:fill="auto"/>
            <w:vAlign w:val="center"/>
          </w:tcPr>
          <w:p w14:paraId="373E21DA" w14:textId="3195F4B2" w:rsidR="00A06191" w:rsidRDefault="00F20F23" w:rsidP="00A0584E">
            <w:pPr>
              <w:rPr>
                <w:rFonts w:ascii="Arial" w:hAnsi="Arial" w:cs="Arial"/>
                <w:b/>
                <w:bCs/>
              </w:rPr>
            </w:pPr>
            <w:r>
              <w:rPr>
                <w:rFonts w:ascii="Arial" w:hAnsi="Arial" w:cs="Arial"/>
                <w:b/>
                <w:bCs/>
              </w:rPr>
              <w:t>DD</w:t>
            </w:r>
            <w:r w:rsidR="00A0584E">
              <w:rPr>
                <w:rFonts w:ascii="Arial" w:hAnsi="Arial" w:cs="Arial"/>
                <w:b/>
                <w:bCs/>
              </w:rPr>
              <w:t xml:space="preserve">Q raised by </w:t>
            </w:r>
          </w:p>
        </w:tc>
        <w:tc>
          <w:tcPr>
            <w:tcW w:w="7391" w:type="dxa"/>
            <w:gridSpan w:val="2"/>
            <w:shd w:val="clear" w:color="auto" w:fill="auto"/>
            <w:vAlign w:val="center"/>
          </w:tcPr>
          <w:p w14:paraId="373E21DB" w14:textId="5B854CC6" w:rsidR="00A06191" w:rsidRPr="00876240" w:rsidRDefault="00300FB4" w:rsidP="0060723D">
            <w:pPr>
              <w:rPr>
                <w:rFonts w:ascii="Arial" w:hAnsi="Arial" w:cs="Arial"/>
                <w:sz w:val="24"/>
                <w:szCs w:val="24"/>
              </w:rPr>
            </w:pPr>
            <w:r>
              <w:rPr>
                <w:rFonts w:ascii="Arial" w:hAnsi="Arial" w:cs="Arial"/>
                <w:sz w:val="24"/>
                <w:szCs w:val="24"/>
              </w:rPr>
              <w:t>Jeremy Thomson</w:t>
            </w:r>
          </w:p>
        </w:tc>
      </w:tr>
      <w:tr w:rsidR="00A06191" w:rsidRPr="00876240" w14:paraId="373E21DF" w14:textId="77777777" w:rsidTr="009762C9">
        <w:trPr>
          <w:gridBefore w:val="1"/>
          <w:wBefore w:w="216" w:type="dxa"/>
          <w:trHeight w:val="127"/>
        </w:trPr>
        <w:tc>
          <w:tcPr>
            <w:tcW w:w="2283" w:type="dxa"/>
            <w:shd w:val="clear" w:color="auto" w:fill="auto"/>
            <w:vAlign w:val="center"/>
          </w:tcPr>
          <w:p w14:paraId="373E21DD" w14:textId="43C86628" w:rsidR="00A06191" w:rsidRDefault="00A06191" w:rsidP="00945C7C">
            <w:pPr>
              <w:rPr>
                <w:rFonts w:ascii="Arial" w:hAnsi="Arial" w:cs="Arial"/>
                <w:b/>
                <w:bCs/>
              </w:rPr>
            </w:pPr>
            <w:r>
              <w:rPr>
                <w:rFonts w:ascii="Arial" w:hAnsi="Arial" w:cs="Arial"/>
                <w:b/>
                <w:bCs/>
              </w:rPr>
              <w:t xml:space="preserve">Date </w:t>
            </w:r>
            <w:r w:rsidR="00F20F23">
              <w:rPr>
                <w:rFonts w:ascii="Arial" w:hAnsi="Arial" w:cs="Arial"/>
                <w:b/>
                <w:bCs/>
              </w:rPr>
              <w:t>Sent</w:t>
            </w:r>
          </w:p>
        </w:tc>
        <w:tc>
          <w:tcPr>
            <w:tcW w:w="7391" w:type="dxa"/>
            <w:gridSpan w:val="2"/>
            <w:shd w:val="clear" w:color="auto" w:fill="auto"/>
            <w:vAlign w:val="center"/>
          </w:tcPr>
          <w:p w14:paraId="373E21DE" w14:textId="52A8673C" w:rsidR="00F82AB4" w:rsidRPr="00876240" w:rsidRDefault="00F82AB4" w:rsidP="00A0584E">
            <w:pPr>
              <w:rPr>
                <w:rFonts w:ascii="Arial" w:hAnsi="Arial" w:cs="Arial"/>
                <w:sz w:val="24"/>
                <w:szCs w:val="24"/>
              </w:rPr>
            </w:pPr>
          </w:p>
        </w:tc>
      </w:tr>
      <w:tr w:rsidR="00A06191" w:rsidRPr="00876240" w14:paraId="373E21E2" w14:textId="77777777" w:rsidTr="009762C9">
        <w:trPr>
          <w:gridBefore w:val="1"/>
          <w:wBefore w:w="216" w:type="dxa"/>
          <w:trHeight w:val="127"/>
        </w:trPr>
        <w:tc>
          <w:tcPr>
            <w:tcW w:w="2283" w:type="dxa"/>
            <w:shd w:val="clear" w:color="auto" w:fill="auto"/>
            <w:vAlign w:val="center"/>
          </w:tcPr>
          <w:p w14:paraId="373E21E0" w14:textId="25131024" w:rsidR="00A06191" w:rsidRDefault="00A06191" w:rsidP="00945C7C">
            <w:pPr>
              <w:rPr>
                <w:rFonts w:ascii="Arial" w:hAnsi="Arial" w:cs="Arial"/>
                <w:b/>
                <w:bCs/>
              </w:rPr>
            </w:pPr>
            <w:r>
              <w:rPr>
                <w:rFonts w:ascii="Arial" w:hAnsi="Arial" w:cs="Arial"/>
                <w:b/>
                <w:bCs/>
              </w:rPr>
              <w:t>Response Due</w:t>
            </w:r>
            <w:r w:rsidR="00F20F23">
              <w:rPr>
                <w:rFonts w:ascii="Arial" w:hAnsi="Arial" w:cs="Arial"/>
                <w:b/>
                <w:bCs/>
              </w:rPr>
              <w:t xml:space="preserve"> Date</w:t>
            </w:r>
          </w:p>
        </w:tc>
        <w:tc>
          <w:tcPr>
            <w:tcW w:w="7391" w:type="dxa"/>
            <w:gridSpan w:val="2"/>
            <w:shd w:val="clear" w:color="auto" w:fill="auto"/>
            <w:vAlign w:val="center"/>
          </w:tcPr>
          <w:p w14:paraId="373E21E1" w14:textId="25C5898B" w:rsidR="00A06191" w:rsidRPr="00876240" w:rsidRDefault="00DA67E5" w:rsidP="00A0584E">
            <w:pPr>
              <w:rPr>
                <w:rFonts w:ascii="Arial" w:hAnsi="Arial" w:cs="Arial"/>
                <w:sz w:val="24"/>
                <w:szCs w:val="24"/>
              </w:rPr>
            </w:pPr>
            <w:r>
              <w:rPr>
                <w:rFonts w:ascii="Arial" w:hAnsi="Arial" w:cs="Arial"/>
                <w:sz w:val="24"/>
                <w:szCs w:val="24"/>
              </w:rPr>
              <w:t>2</w:t>
            </w:r>
            <w:r w:rsidR="00721734">
              <w:rPr>
                <w:rFonts w:ascii="Arial" w:hAnsi="Arial" w:cs="Arial"/>
                <w:sz w:val="24"/>
                <w:szCs w:val="24"/>
              </w:rPr>
              <w:t>4</w:t>
            </w:r>
            <w:r w:rsidR="00300FB4">
              <w:rPr>
                <w:rFonts w:ascii="Arial" w:hAnsi="Arial" w:cs="Arial"/>
                <w:sz w:val="24"/>
                <w:szCs w:val="24"/>
              </w:rPr>
              <w:t xml:space="preserve"> July 2020</w:t>
            </w:r>
          </w:p>
        </w:tc>
      </w:tr>
      <w:tr w:rsidR="00A06191" w:rsidRPr="00876240" w14:paraId="373E21E5" w14:textId="77777777" w:rsidTr="009762C9">
        <w:trPr>
          <w:gridBefore w:val="1"/>
          <w:wBefore w:w="216" w:type="dxa"/>
          <w:trHeight w:val="127"/>
        </w:trPr>
        <w:tc>
          <w:tcPr>
            <w:tcW w:w="2283" w:type="dxa"/>
            <w:shd w:val="clear" w:color="auto" w:fill="auto"/>
            <w:vAlign w:val="center"/>
          </w:tcPr>
          <w:p w14:paraId="373E21E3" w14:textId="2DA36D2F" w:rsidR="00A06191" w:rsidRDefault="00A0584E" w:rsidP="00945C7C">
            <w:pPr>
              <w:rPr>
                <w:rFonts w:ascii="Arial" w:hAnsi="Arial" w:cs="Arial"/>
                <w:b/>
                <w:bCs/>
              </w:rPr>
            </w:pPr>
            <w:r>
              <w:rPr>
                <w:rFonts w:ascii="Arial" w:hAnsi="Arial" w:cs="Arial"/>
                <w:b/>
                <w:bCs/>
              </w:rPr>
              <w:t xml:space="preserve">Response </w:t>
            </w:r>
            <w:r w:rsidR="00F20F23">
              <w:rPr>
                <w:rFonts w:ascii="Arial" w:hAnsi="Arial" w:cs="Arial"/>
                <w:b/>
                <w:bCs/>
              </w:rPr>
              <w:t>Received</w:t>
            </w:r>
            <w:r>
              <w:rPr>
                <w:rFonts w:ascii="Arial" w:hAnsi="Arial" w:cs="Arial"/>
                <w:b/>
                <w:bCs/>
              </w:rPr>
              <w:t xml:space="preserve"> </w:t>
            </w:r>
          </w:p>
        </w:tc>
        <w:tc>
          <w:tcPr>
            <w:tcW w:w="7391" w:type="dxa"/>
            <w:gridSpan w:val="2"/>
            <w:shd w:val="clear" w:color="auto" w:fill="auto"/>
            <w:vAlign w:val="center"/>
          </w:tcPr>
          <w:p w14:paraId="373E21E4" w14:textId="05713955" w:rsidR="00A06191" w:rsidRPr="00876240" w:rsidRDefault="00A06191" w:rsidP="0060723D">
            <w:pPr>
              <w:rPr>
                <w:rFonts w:ascii="Arial" w:hAnsi="Arial" w:cs="Arial"/>
                <w:sz w:val="24"/>
                <w:szCs w:val="24"/>
              </w:rPr>
            </w:pPr>
          </w:p>
        </w:tc>
      </w:tr>
      <w:tr w:rsidR="00133BD9" w:rsidRPr="00876240" w14:paraId="373E21F0" w14:textId="77777777" w:rsidTr="009762C9">
        <w:trPr>
          <w:gridBefore w:val="1"/>
          <w:wBefore w:w="216" w:type="dxa"/>
          <w:trHeight w:val="1978"/>
        </w:trPr>
        <w:tc>
          <w:tcPr>
            <w:tcW w:w="9674" w:type="dxa"/>
            <w:gridSpan w:val="3"/>
            <w:shd w:val="clear" w:color="auto" w:fill="auto"/>
            <w:vAlign w:val="center"/>
          </w:tcPr>
          <w:p w14:paraId="373E21EF" w14:textId="1D927472" w:rsidR="006224F4" w:rsidRPr="006B26DE" w:rsidRDefault="005927B6" w:rsidP="002707B1">
            <w:pPr>
              <w:rPr>
                <w:rFonts w:ascii="Arial" w:hAnsi="Arial" w:cs="Arial"/>
                <w:bCs/>
                <w:sz w:val="24"/>
                <w:szCs w:val="24"/>
              </w:rPr>
            </w:pPr>
            <w:r>
              <w:rPr>
                <w:rFonts w:ascii="Arial" w:hAnsi="Arial" w:cs="Arial"/>
                <w:bCs/>
                <w:sz w:val="24"/>
                <w:szCs w:val="24"/>
              </w:rPr>
              <w:t>Please find here attached estimation results and post-estimation tests for the middle-up and bottom-up models. Rankings were only computed at an aggregated level.</w:t>
            </w:r>
          </w:p>
        </w:tc>
      </w:tr>
      <w:tr w:rsidR="00133BD9" w:rsidRPr="00876240" w14:paraId="373E21F2" w14:textId="77777777" w:rsidTr="009762C9">
        <w:trPr>
          <w:gridBefore w:val="1"/>
          <w:wBefore w:w="216" w:type="dxa"/>
          <w:trHeight w:val="2226"/>
        </w:trPr>
        <w:tc>
          <w:tcPr>
            <w:tcW w:w="9674" w:type="dxa"/>
            <w:gridSpan w:val="3"/>
            <w:shd w:val="clear" w:color="auto" w:fill="auto"/>
            <w:noWrap/>
            <w:vAlign w:val="center"/>
            <w:hideMark/>
          </w:tcPr>
          <w:p w14:paraId="373E21F1" w14:textId="401F67D8" w:rsidR="00133BD9" w:rsidRPr="006B26DE" w:rsidRDefault="00AC6418" w:rsidP="00AC6418">
            <w:pPr>
              <w:rPr>
                <w:rFonts w:cs="Arial"/>
                <w:szCs w:val="20"/>
              </w:rPr>
            </w:pPr>
            <w:r w:rsidRPr="006B26DE">
              <w:rPr>
                <w:rFonts w:ascii="Arial" w:hAnsi="Arial" w:cs="Arial"/>
                <w:noProof/>
                <w:szCs w:val="20"/>
                <w:lang w:eastAsia="en-GB"/>
              </w:rPr>
              <w:t>A</w:t>
            </w:r>
            <w:r w:rsidR="00133BD9" w:rsidRPr="006B26DE">
              <w:rPr>
                <w:rFonts w:ascii="Arial" w:hAnsi="Arial" w:cs="Arial"/>
                <w:noProof/>
                <w:szCs w:val="20"/>
                <w:lang w:eastAsia="en-GB"/>
              </w:rPr>
              <w:t xml:space="preserve">ttachments: </w:t>
            </w:r>
            <w:r w:rsidR="005927B6">
              <w:rPr>
                <w:rFonts w:ascii="Arial" w:hAnsi="Arial" w:cs="Arial"/>
                <w:noProof/>
                <w:szCs w:val="20"/>
                <w:lang w:eastAsia="en-GB"/>
              </w:rPr>
              <w:object w:dxaOrig="1487" w:dyaOrig="992" w14:anchorId="0FDFB0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8pt;height:49.55pt" o:ole="">
                  <v:imagedata r:id="rId12" o:title=""/>
                </v:shape>
                <o:OLEObject Type="Embed" ProgID="Excel.Sheet.12" ShapeID="_x0000_i1025" DrawAspect="Icon" ObjectID="_1660112558" r:id="rId13"/>
              </w:object>
            </w:r>
          </w:p>
        </w:tc>
      </w:tr>
    </w:tbl>
    <w:p w14:paraId="373E21F4" w14:textId="23444136" w:rsidR="00945C7C" w:rsidRDefault="00945C7C" w:rsidP="008A5062"/>
    <w:p w14:paraId="0C866B05" w14:textId="1BC44D59" w:rsidR="00B12D89" w:rsidRDefault="00B12D89" w:rsidP="008A5062"/>
    <w:p w14:paraId="54D82174" w14:textId="02883BFB" w:rsidR="00B12D89" w:rsidRDefault="00B12D89" w:rsidP="008A5062"/>
    <w:p w14:paraId="3F71C1AF" w14:textId="0A202495" w:rsidR="00B12D89" w:rsidRDefault="00B12D89" w:rsidP="008A5062"/>
    <w:tbl>
      <w:tblPr>
        <w:tblW w:w="98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4"/>
        <w:gridCol w:w="7556"/>
      </w:tblGrid>
      <w:tr w:rsidR="00B12D89" w:rsidRPr="00876240" w14:paraId="76879A33" w14:textId="77777777" w:rsidTr="00B446C2">
        <w:trPr>
          <w:trHeight w:val="127"/>
        </w:trPr>
        <w:tc>
          <w:tcPr>
            <w:tcW w:w="2283" w:type="dxa"/>
            <w:shd w:val="clear" w:color="auto" w:fill="auto"/>
            <w:vAlign w:val="center"/>
          </w:tcPr>
          <w:p w14:paraId="31EBEFAC" w14:textId="77777777" w:rsidR="00B12D89" w:rsidRDefault="00B12D89" w:rsidP="00B446C2">
            <w:pPr>
              <w:rPr>
                <w:rFonts w:ascii="Arial" w:hAnsi="Arial" w:cs="Arial"/>
                <w:b/>
                <w:bCs/>
              </w:rPr>
            </w:pPr>
            <w:r w:rsidRPr="0012731B">
              <w:rPr>
                <w:rFonts w:ascii="Arial" w:hAnsi="Arial" w:cs="Arial"/>
                <w:b/>
                <w:bCs/>
                <w:color w:val="1F497D" w:themeColor="text2"/>
              </w:rPr>
              <w:lastRenderedPageBreak/>
              <w:t>Further to Question to OfGEM Response:</w:t>
            </w:r>
          </w:p>
        </w:tc>
        <w:tc>
          <w:tcPr>
            <w:tcW w:w="7391" w:type="dxa"/>
            <w:shd w:val="clear" w:color="auto" w:fill="auto"/>
            <w:vAlign w:val="center"/>
          </w:tcPr>
          <w:p w14:paraId="50CD00C7" w14:textId="0EA1C643" w:rsidR="00D760A7" w:rsidRPr="00D760A7" w:rsidRDefault="00D760A7" w:rsidP="00D760A7">
            <w:pPr>
              <w:pStyle w:val="ListParagraph"/>
              <w:numPr>
                <w:ilvl w:val="0"/>
                <w:numId w:val="6"/>
              </w:numPr>
              <w:rPr>
                <w:rFonts w:ascii="Arial" w:hAnsi="Arial" w:cs="Arial"/>
                <w:color w:val="1F497D" w:themeColor="text2"/>
                <w:sz w:val="24"/>
                <w:szCs w:val="24"/>
              </w:rPr>
            </w:pPr>
            <w:r w:rsidRPr="00D760A7">
              <w:rPr>
                <w:rFonts w:ascii="Arial" w:hAnsi="Arial" w:cs="Arial"/>
                <w:color w:val="1F497D" w:themeColor="text2"/>
                <w:sz w:val="24"/>
                <w:szCs w:val="24"/>
              </w:rPr>
              <w:t>For the four time periods shown on page 96 of the Gas Distribution Annex, please can Ofgem share the models shown on page 30 of the SSCA, and also their results, including the efficient level of costs by GDN, efficiency ranking by GDN, test result summary and estimation results”</w:t>
            </w:r>
          </w:p>
          <w:p w14:paraId="6795BD2F" w14:textId="1D3BF553" w:rsidR="00B12D89" w:rsidRPr="00D760A7" w:rsidRDefault="00005292" w:rsidP="00D760A7">
            <w:pPr>
              <w:rPr>
                <w:rFonts w:ascii="Arial" w:hAnsi="Arial" w:cs="Arial"/>
                <w:color w:val="1F497D" w:themeColor="text2"/>
                <w:sz w:val="24"/>
                <w:szCs w:val="24"/>
              </w:rPr>
            </w:pPr>
            <w:r w:rsidRPr="00005292">
              <w:rPr>
                <w:rFonts w:ascii="Arial" w:hAnsi="Arial" w:cs="Arial"/>
                <w:color w:val="1F497D" w:themeColor="text2"/>
                <w:sz w:val="24"/>
                <w:szCs w:val="24"/>
              </w:rPr>
              <w:t>Ofgem has provided the model and test results for one time period only, not all four, adding that rankings were only calculated at an aggregated level.  We ask that Ofgem provide the information previously requested i.e. the models and estimation results for the other 3 time periods, and the efficient level of costs by GDN and efficiency ranking by GDN for all four time periods – if the efficiency ranking is calculated at an aggregated level please can we see it.</w:t>
            </w:r>
          </w:p>
        </w:tc>
      </w:tr>
      <w:tr w:rsidR="0042600B" w:rsidRPr="00876240" w14:paraId="2E99199C" w14:textId="77777777" w:rsidTr="00B446C2">
        <w:trPr>
          <w:trHeight w:val="127"/>
        </w:trPr>
        <w:tc>
          <w:tcPr>
            <w:tcW w:w="2283" w:type="dxa"/>
            <w:shd w:val="clear" w:color="auto" w:fill="auto"/>
            <w:vAlign w:val="center"/>
          </w:tcPr>
          <w:p w14:paraId="153C04C4" w14:textId="259DD94E" w:rsidR="0042600B" w:rsidRPr="0012731B" w:rsidRDefault="0042600B" w:rsidP="00B446C2">
            <w:pPr>
              <w:rPr>
                <w:rFonts w:ascii="Arial" w:hAnsi="Arial" w:cs="Arial"/>
                <w:b/>
                <w:bCs/>
                <w:color w:val="1F497D" w:themeColor="text2"/>
              </w:rPr>
            </w:pPr>
            <w:r>
              <w:rPr>
                <w:rFonts w:ascii="Arial" w:hAnsi="Arial" w:cs="Arial"/>
                <w:b/>
                <w:bCs/>
                <w:color w:val="1F497D" w:themeColor="text2"/>
              </w:rPr>
              <w:t>OFGEM Response</w:t>
            </w:r>
          </w:p>
        </w:tc>
        <w:tc>
          <w:tcPr>
            <w:tcW w:w="7391" w:type="dxa"/>
            <w:shd w:val="clear" w:color="auto" w:fill="auto"/>
            <w:vAlign w:val="center"/>
          </w:tcPr>
          <w:p w14:paraId="50C83DB4" w14:textId="77777777" w:rsidR="00650297" w:rsidRPr="00AE1E45" w:rsidRDefault="00650297" w:rsidP="00650297">
            <w:pPr>
              <w:pStyle w:val="NormalWeb"/>
              <w:spacing w:before="0" w:beforeAutospacing="0" w:after="200" w:afterAutospacing="0"/>
              <w:rPr>
                <w:rFonts w:ascii="Verdana" w:hAnsi="Verdana" w:cs="Calibri"/>
                <w:color w:val="1F497D"/>
                <w:sz w:val="20"/>
                <w:szCs w:val="20"/>
              </w:rPr>
            </w:pPr>
          </w:p>
          <w:p w14:paraId="2CF406DF" w14:textId="2197EBB2" w:rsidR="00650297" w:rsidRPr="00AE1E45" w:rsidRDefault="00650297" w:rsidP="00650297">
            <w:pPr>
              <w:pStyle w:val="NormalWeb"/>
              <w:spacing w:before="0" w:beforeAutospacing="0" w:after="200" w:afterAutospacing="0"/>
              <w:rPr>
                <w:rFonts w:ascii="Verdana" w:hAnsi="Verdana" w:cs="Calibri"/>
                <w:color w:val="1F497D"/>
                <w:sz w:val="20"/>
                <w:szCs w:val="20"/>
              </w:rPr>
            </w:pPr>
            <w:r w:rsidRPr="00AE1E45">
              <w:rPr>
                <w:rFonts w:ascii="Verdana" w:hAnsi="Verdana" w:cs="Calibri"/>
                <w:color w:val="1F497D"/>
                <w:sz w:val="20"/>
                <w:szCs w:val="20"/>
              </w:rPr>
              <w:t>We have provided models and test summaries</w:t>
            </w:r>
            <w:r>
              <w:rPr>
                <w:rFonts w:ascii="Verdana" w:hAnsi="Verdana" w:cs="Calibri"/>
                <w:color w:val="1F497D"/>
                <w:sz w:val="20"/>
                <w:szCs w:val="20"/>
              </w:rPr>
              <w:t>, and the reasons why we propose a top-down model</w:t>
            </w:r>
            <w:r w:rsidRPr="00AE1E45">
              <w:rPr>
                <w:rFonts w:ascii="Verdana" w:hAnsi="Verdana" w:cs="Calibri"/>
                <w:color w:val="1F497D"/>
                <w:sz w:val="20"/>
                <w:szCs w:val="20"/>
              </w:rPr>
              <w:t xml:space="preserve">.  </w:t>
            </w:r>
            <w:r w:rsidRPr="002E42BA">
              <w:rPr>
                <w:rFonts w:ascii="Verdana" w:hAnsi="Verdana" w:cs="Calibri"/>
                <w:color w:val="1F497D"/>
                <w:sz w:val="20"/>
                <w:szCs w:val="20"/>
              </w:rPr>
              <w:t xml:space="preserve">We are not in a position to issue updated allowances </w:t>
            </w:r>
            <w:r w:rsidR="000C7392">
              <w:rPr>
                <w:rFonts w:ascii="Verdana" w:hAnsi="Verdana" w:cs="Calibri"/>
                <w:color w:val="1F497D"/>
                <w:sz w:val="20"/>
                <w:szCs w:val="20"/>
              </w:rPr>
              <w:t xml:space="preserve">based on </w:t>
            </w:r>
            <w:r>
              <w:rPr>
                <w:rFonts w:ascii="Verdana" w:hAnsi="Verdana" w:cs="Calibri"/>
                <w:color w:val="1F497D"/>
                <w:sz w:val="20"/>
                <w:szCs w:val="20"/>
              </w:rPr>
              <w:t xml:space="preserve">different model combinations in addition </w:t>
            </w:r>
            <w:r w:rsidRPr="002E42BA">
              <w:rPr>
                <w:rFonts w:ascii="Verdana" w:hAnsi="Verdana" w:cs="Calibri"/>
                <w:color w:val="1F497D"/>
                <w:sz w:val="20"/>
                <w:szCs w:val="20"/>
              </w:rPr>
              <w:t>to our consultation position</w:t>
            </w:r>
            <w:r>
              <w:rPr>
                <w:rFonts w:ascii="Verdana" w:hAnsi="Verdana" w:cs="Calibri"/>
                <w:color w:val="1F497D"/>
                <w:sz w:val="20"/>
                <w:szCs w:val="20"/>
              </w:rPr>
              <w:t xml:space="preserve">, but </w:t>
            </w:r>
            <w:r w:rsidR="00105419">
              <w:rPr>
                <w:rFonts w:ascii="Verdana" w:hAnsi="Verdana" w:cs="Calibri"/>
                <w:color w:val="1F497D"/>
                <w:sz w:val="20"/>
                <w:szCs w:val="20"/>
              </w:rPr>
              <w:t>are happy</w:t>
            </w:r>
            <w:r>
              <w:rPr>
                <w:rFonts w:ascii="Verdana" w:hAnsi="Verdana" w:cs="Calibri"/>
                <w:color w:val="1F497D"/>
                <w:sz w:val="20"/>
                <w:szCs w:val="20"/>
              </w:rPr>
              <w:t xml:space="preserve"> </w:t>
            </w:r>
            <w:r w:rsidR="00105419">
              <w:rPr>
                <w:rFonts w:ascii="Verdana" w:hAnsi="Verdana" w:cs="Calibri"/>
                <w:color w:val="1F497D"/>
                <w:sz w:val="20"/>
                <w:szCs w:val="20"/>
              </w:rPr>
              <w:t xml:space="preserve">for </w:t>
            </w:r>
            <w:r>
              <w:rPr>
                <w:rFonts w:ascii="Verdana" w:hAnsi="Verdana" w:cs="Calibri"/>
                <w:color w:val="1F497D"/>
                <w:sz w:val="20"/>
                <w:szCs w:val="20"/>
              </w:rPr>
              <w:t xml:space="preserve">you to </w:t>
            </w:r>
            <w:r w:rsidR="000C7392">
              <w:rPr>
                <w:rFonts w:ascii="Verdana" w:hAnsi="Verdana" w:cs="Calibri"/>
                <w:color w:val="1F497D"/>
                <w:sz w:val="20"/>
                <w:szCs w:val="20"/>
              </w:rPr>
              <w:t>propose</w:t>
            </w:r>
            <w:r>
              <w:rPr>
                <w:rFonts w:ascii="Verdana" w:hAnsi="Verdana" w:cs="Calibri"/>
                <w:color w:val="1F497D"/>
                <w:sz w:val="20"/>
                <w:szCs w:val="20"/>
              </w:rPr>
              <w:t xml:space="preserve"> different possibilities.</w:t>
            </w:r>
          </w:p>
          <w:p w14:paraId="12283B89" w14:textId="50F4BD8B" w:rsidR="002E42BA" w:rsidRDefault="0042600B" w:rsidP="00650297">
            <w:pPr>
              <w:pStyle w:val="NormalWeb"/>
              <w:spacing w:before="0" w:beforeAutospacing="0" w:after="200" w:afterAutospacing="0"/>
              <w:rPr>
                <w:rFonts w:ascii="Verdana" w:hAnsi="Verdana" w:cs="Calibri"/>
                <w:color w:val="1F497D"/>
                <w:sz w:val="20"/>
                <w:szCs w:val="20"/>
              </w:rPr>
            </w:pPr>
            <w:r>
              <w:rPr>
                <w:rFonts w:ascii="Verdana" w:hAnsi="Verdana" w:cs="Calibri"/>
                <w:color w:val="1F497D"/>
                <w:sz w:val="20"/>
                <w:szCs w:val="20"/>
              </w:rPr>
              <w:t>As noted in the GD Sector Annex to RIIO-2 Draft Determinations, we have proposed to use RIIO-GD1 and RIIO-GD2 data for the regression analysis in order to increase the sample size (and thus statistical robustness) while accounting for both past and future GDNs’ performance.</w:t>
            </w:r>
            <w:r w:rsidRPr="002E42BA">
              <w:rPr>
                <w:rFonts w:ascii="Verdana" w:hAnsi="Verdana" w:cs="Calibri"/>
                <w:color w:val="1F497D"/>
                <w:sz w:val="20"/>
                <w:szCs w:val="20"/>
              </w:rPr>
              <w:t xml:space="preserve"> </w:t>
            </w:r>
            <w:r>
              <w:rPr>
                <w:rFonts w:ascii="Verdana" w:hAnsi="Verdana" w:cs="Calibri"/>
                <w:color w:val="1F497D"/>
                <w:sz w:val="20"/>
                <w:szCs w:val="20"/>
              </w:rPr>
              <w:t xml:space="preserve">Moreover, we have proposed a top-down model in order to account for opex/capex tradeoffs, reporting inconsistencies and overcome the weaknesses of some of the bottom-up models. </w:t>
            </w:r>
          </w:p>
          <w:p w14:paraId="4DB449E4" w14:textId="59C69FAD" w:rsidR="00105419" w:rsidRPr="00AE1E45" w:rsidRDefault="00105419" w:rsidP="00105419">
            <w:pPr>
              <w:pStyle w:val="NormalWeb"/>
              <w:spacing w:before="0" w:beforeAutospacing="0" w:after="200" w:afterAutospacing="0"/>
              <w:rPr>
                <w:rFonts w:ascii="Verdana" w:hAnsi="Verdana" w:cs="Calibri"/>
                <w:color w:val="1F497D"/>
                <w:sz w:val="20"/>
                <w:szCs w:val="20"/>
              </w:rPr>
            </w:pPr>
            <w:r>
              <w:rPr>
                <w:rFonts w:ascii="Verdana" w:hAnsi="Verdana" w:cs="Calibri"/>
                <w:color w:val="1F497D"/>
                <w:sz w:val="20"/>
                <w:szCs w:val="20"/>
              </w:rPr>
              <w:t>If you have</w:t>
            </w:r>
            <w:r w:rsidRPr="00AE1E45">
              <w:rPr>
                <w:rFonts w:ascii="Verdana" w:hAnsi="Verdana" w:cs="Calibri"/>
                <w:color w:val="1F497D"/>
                <w:sz w:val="20"/>
                <w:szCs w:val="20"/>
              </w:rPr>
              <w:t xml:space="preserve"> alternative views</w:t>
            </w:r>
            <w:r>
              <w:rPr>
                <w:rFonts w:ascii="Verdana" w:hAnsi="Verdana" w:cs="Calibri"/>
                <w:color w:val="1F497D"/>
                <w:sz w:val="20"/>
                <w:szCs w:val="20"/>
              </w:rPr>
              <w:t>, please</w:t>
            </w:r>
            <w:r w:rsidRPr="00AE1E45">
              <w:rPr>
                <w:rFonts w:ascii="Verdana" w:hAnsi="Verdana" w:cs="Calibri"/>
                <w:color w:val="1F497D"/>
                <w:sz w:val="20"/>
                <w:szCs w:val="20"/>
              </w:rPr>
              <w:t xml:space="preserve"> submit </w:t>
            </w:r>
            <w:r>
              <w:rPr>
                <w:rFonts w:ascii="Verdana" w:hAnsi="Verdana" w:cs="Calibri"/>
                <w:color w:val="1F497D"/>
                <w:sz w:val="20"/>
                <w:szCs w:val="20"/>
              </w:rPr>
              <w:t xml:space="preserve">in your </w:t>
            </w:r>
            <w:r w:rsidRPr="00AE1E45">
              <w:rPr>
                <w:rFonts w:ascii="Verdana" w:hAnsi="Verdana" w:cs="Calibri"/>
                <w:color w:val="1F497D"/>
                <w:sz w:val="20"/>
                <w:szCs w:val="20"/>
              </w:rPr>
              <w:t>consultation response</w:t>
            </w:r>
            <w:r>
              <w:rPr>
                <w:rFonts w:ascii="Verdana" w:hAnsi="Verdana" w:cs="Calibri"/>
                <w:color w:val="1F497D"/>
                <w:sz w:val="20"/>
                <w:szCs w:val="20"/>
              </w:rPr>
              <w:t>, which we will review and take under consideration</w:t>
            </w:r>
            <w:r w:rsidRPr="00AE1E45">
              <w:rPr>
                <w:rFonts w:ascii="Verdana" w:hAnsi="Verdana" w:cs="Calibri"/>
                <w:color w:val="1F497D"/>
                <w:sz w:val="20"/>
                <w:szCs w:val="20"/>
              </w:rPr>
              <w:t>.</w:t>
            </w:r>
            <w:ins w:id="0" w:author="Chris Brown" w:date="2020-08-28T09:36:00Z">
              <w:r w:rsidR="00102426">
                <w:rPr>
                  <w:rFonts w:ascii="Verdana" w:hAnsi="Verdana" w:cs="Calibri"/>
                  <w:color w:val="1F497D"/>
                  <w:sz w:val="20"/>
                  <w:szCs w:val="20"/>
                </w:rPr>
                <w:t xml:space="preserve"> </w:t>
              </w:r>
            </w:ins>
            <w:bookmarkStart w:id="1" w:name="_GoBack"/>
            <w:bookmarkEnd w:id="1"/>
          </w:p>
          <w:p w14:paraId="3A8F82C9" w14:textId="77777777" w:rsidR="0042600B" w:rsidRPr="0042600B" w:rsidRDefault="0042600B" w:rsidP="0042600B">
            <w:pPr>
              <w:rPr>
                <w:rFonts w:ascii="Arial" w:hAnsi="Arial" w:cs="Arial"/>
                <w:color w:val="1F497D" w:themeColor="text2"/>
                <w:sz w:val="24"/>
                <w:szCs w:val="24"/>
              </w:rPr>
            </w:pPr>
          </w:p>
        </w:tc>
      </w:tr>
    </w:tbl>
    <w:p w14:paraId="0E280F9F" w14:textId="77777777" w:rsidR="00B12D89" w:rsidRDefault="00B12D89" w:rsidP="008A5062"/>
    <w:sectPr w:rsidR="00B12D89" w:rsidSect="008A5062">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F7D98" w14:textId="77777777" w:rsidR="00290CFE" w:rsidRDefault="00290CFE" w:rsidP="00526623">
      <w:pPr>
        <w:spacing w:after="0" w:line="240" w:lineRule="auto"/>
      </w:pPr>
      <w:r>
        <w:separator/>
      </w:r>
    </w:p>
  </w:endnote>
  <w:endnote w:type="continuationSeparator" w:id="0">
    <w:p w14:paraId="60CF3BDB" w14:textId="77777777" w:rsidR="00290CFE" w:rsidRDefault="00290CFE" w:rsidP="0052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179738" w14:textId="77777777" w:rsidR="00290CFE" w:rsidRDefault="00290CFE" w:rsidP="00526623">
      <w:pPr>
        <w:spacing w:after="0" w:line="240" w:lineRule="auto"/>
      </w:pPr>
      <w:r>
        <w:separator/>
      </w:r>
    </w:p>
  </w:footnote>
  <w:footnote w:type="continuationSeparator" w:id="0">
    <w:p w14:paraId="5D3CFD12" w14:textId="77777777" w:rsidR="00290CFE" w:rsidRDefault="00290CFE" w:rsidP="005266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90BDC"/>
    <w:multiLevelType w:val="hybridMultilevel"/>
    <w:tmpl w:val="FB602E22"/>
    <w:lvl w:ilvl="0" w:tplc="D870F6F6">
      <w:start w:val="10"/>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D006257"/>
    <w:multiLevelType w:val="hybridMultilevel"/>
    <w:tmpl w:val="E1A66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854A0A"/>
    <w:multiLevelType w:val="hybridMultilevel"/>
    <w:tmpl w:val="A5229796"/>
    <w:lvl w:ilvl="0" w:tplc="08090001">
      <w:start w:val="1"/>
      <w:numFmt w:val="bullet"/>
      <w:lvlText w:val=""/>
      <w:lvlJc w:val="left"/>
      <w:pPr>
        <w:ind w:left="720" w:hanging="72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4235F5"/>
    <w:multiLevelType w:val="hybridMultilevel"/>
    <w:tmpl w:val="568CB57A"/>
    <w:lvl w:ilvl="0" w:tplc="6F78D270">
      <w:numFmt w:val="bullet"/>
      <w:lvlText w:val=""/>
      <w:lvlJc w:val="left"/>
      <w:pPr>
        <w:ind w:left="720" w:hanging="720"/>
      </w:pPr>
      <w:rPr>
        <w:rFonts w:ascii="Symbol" w:eastAsiaTheme="minorHAnsi" w:hAnsi="Symbo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66F33A86"/>
    <w:multiLevelType w:val="hybridMultilevel"/>
    <w:tmpl w:val="AA364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7C2E3F"/>
    <w:multiLevelType w:val="hybridMultilevel"/>
    <w:tmpl w:val="C3D095F2"/>
    <w:lvl w:ilvl="0" w:tplc="6F78D270">
      <w:numFmt w:val="bullet"/>
      <w:lvlText w:val=""/>
      <w:lvlJc w:val="left"/>
      <w:pPr>
        <w:ind w:left="1080" w:hanging="72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3"/>
  </w:num>
  <w:num w:numId="5">
    <w:abstractNumId w:val="2"/>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ris Brown">
    <w15:presenceInfo w15:providerId="AD" w15:userId="S-1-5-21-725345543-854245398-2146348053-629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9"/>
    <w:rsid w:val="00005292"/>
    <w:rsid w:val="00007AB6"/>
    <w:rsid w:val="00041711"/>
    <w:rsid w:val="000436C2"/>
    <w:rsid w:val="000473D3"/>
    <w:rsid w:val="00050C54"/>
    <w:rsid w:val="000B0536"/>
    <w:rsid w:val="000C7392"/>
    <w:rsid w:val="0010126C"/>
    <w:rsid w:val="00102426"/>
    <w:rsid w:val="00105419"/>
    <w:rsid w:val="00107296"/>
    <w:rsid w:val="00133BD9"/>
    <w:rsid w:val="00133CFC"/>
    <w:rsid w:val="00172809"/>
    <w:rsid w:val="001D0151"/>
    <w:rsid w:val="00206D5F"/>
    <w:rsid w:val="002707B1"/>
    <w:rsid w:val="00290CFE"/>
    <w:rsid w:val="00291D51"/>
    <w:rsid w:val="00293724"/>
    <w:rsid w:val="002A4AD8"/>
    <w:rsid w:val="002B4955"/>
    <w:rsid w:val="002E3EFB"/>
    <w:rsid w:val="002E42BA"/>
    <w:rsid w:val="00300FB4"/>
    <w:rsid w:val="003043A4"/>
    <w:rsid w:val="00342E6F"/>
    <w:rsid w:val="003452B0"/>
    <w:rsid w:val="00360385"/>
    <w:rsid w:val="00385085"/>
    <w:rsid w:val="003B3576"/>
    <w:rsid w:val="00400822"/>
    <w:rsid w:val="0042600B"/>
    <w:rsid w:val="004C4D2B"/>
    <w:rsid w:val="004D0311"/>
    <w:rsid w:val="004D1F2F"/>
    <w:rsid w:val="00503895"/>
    <w:rsid w:val="00526623"/>
    <w:rsid w:val="00526A8E"/>
    <w:rsid w:val="00534E92"/>
    <w:rsid w:val="00536220"/>
    <w:rsid w:val="00584F30"/>
    <w:rsid w:val="005927B6"/>
    <w:rsid w:val="005A506C"/>
    <w:rsid w:val="005A74DE"/>
    <w:rsid w:val="005E2894"/>
    <w:rsid w:val="0060723D"/>
    <w:rsid w:val="006224F4"/>
    <w:rsid w:val="006279ED"/>
    <w:rsid w:val="00650297"/>
    <w:rsid w:val="006847DA"/>
    <w:rsid w:val="006B26DE"/>
    <w:rsid w:val="006C4AFC"/>
    <w:rsid w:val="00716508"/>
    <w:rsid w:val="00721734"/>
    <w:rsid w:val="007400B7"/>
    <w:rsid w:val="00753976"/>
    <w:rsid w:val="007572D8"/>
    <w:rsid w:val="007649AC"/>
    <w:rsid w:val="00772D1E"/>
    <w:rsid w:val="007974DA"/>
    <w:rsid w:val="007B29A9"/>
    <w:rsid w:val="007C2E37"/>
    <w:rsid w:val="007D7648"/>
    <w:rsid w:val="007E30C4"/>
    <w:rsid w:val="008170C7"/>
    <w:rsid w:val="00845396"/>
    <w:rsid w:val="0085400C"/>
    <w:rsid w:val="008A5062"/>
    <w:rsid w:val="008B3636"/>
    <w:rsid w:val="008B7043"/>
    <w:rsid w:val="008C5A35"/>
    <w:rsid w:val="00924DEC"/>
    <w:rsid w:val="00935000"/>
    <w:rsid w:val="00937BF5"/>
    <w:rsid w:val="00942721"/>
    <w:rsid w:val="00945C7C"/>
    <w:rsid w:val="00946125"/>
    <w:rsid w:val="009762C9"/>
    <w:rsid w:val="009845A8"/>
    <w:rsid w:val="009B26A0"/>
    <w:rsid w:val="009B7577"/>
    <w:rsid w:val="009D4F56"/>
    <w:rsid w:val="00A054D1"/>
    <w:rsid w:val="00A0584E"/>
    <w:rsid w:val="00A06191"/>
    <w:rsid w:val="00A56CF3"/>
    <w:rsid w:val="00A922CF"/>
    <w:rsid w:val="00AC6418"/>
    <w:rsid w:val="00AE2C71"/>
    <w:rsid w:val="00AF2854"/>
    <w:rsid w:val="00B12D89"/>
    <w:rsid w:val="00B33BDA"/>
    <w:rsid w:val="00B35E40"/>
    <w:rsid w:val="00B378CC"/>
    <w:rsid w:val="00B41AEB"/>
    <w:rsid w:val="00B82400"/>
    <w:rsid w:val="00B86DDF"/>
    <w:rsid w:val="00BA4154"/>
    <w:rsid w:val="00BA5A79"/>
    <w:rsid w:val="00BB4793"/>
    <w:rsid w:val="00BB56A8"/>
    <w:rsid w:val="00BB682C"/>
    <w:rsid w:val="00BD48A8"/>
    <w:rsid w:val="00C10D99"/>
    <w:rsid w:val="00C57345"/>
    <w:rsid w:val="00C814D0"/>
    <w:rsid w:val="00C81B4C"/>
    <w:rsid w:val="00CA4297"/>
    <w:rsid w:val="00CC7214"/>
    <w:rsid w:val="00CF22EF"/>
    <w:rsid w:val="00D1736D"/>
    <w:rsid w:val="00D50036"/>
    <w:rsid w:val="00D53135"/>
    <w:rsid w:val="00D760A7"/>
    <w:rsid w:val="00D779DC"/>
    <w:rsid w:val="00D81399"/>
    <w:rsid w:val="00DA4D94"/>
    <w:rsid w:val="00DA67E5"/>
    <w:rsid w:val="00E040EA"/>
    <w:rsid w:val="00E11C0E"/>
    <w:rsid w:val="00E346B6"/>
    <w:rsid w:val="00E525E0"/>
    <w:rsid w:val="00E55A7F"/>
    <w:rsid w:val="00E566F5"/>
    <w:rsid w:val="00EB123E"/>
    <w:rsid w:val="00EB179A"/>
    <w:rsid w:val="00EB2613"/>
    <w:rsid w:val="00EE1C79"/>
    <w:rsid w:val="00EE2493"/>
    <w:rsid w:val="00F129C1"/>
    <w:rsid w:val="00F20F23"/>
    <w:rsid w:val="00F23B18"/>
    <w:rsid w:val="00F31270"/>
    <w:rsid w:val="00F678C1"/>
    <w:rsid w:val="00F82AB4"/>
    <w:rsid w:val="00FB0E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3E21CA"/>
  <w15:docId w15:val="{8F754C04-2215-409C-ACB5-4699D40A7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3BD9"/>
    <w:rPr>
      <w:rFonts w:ascii="Verdana" w:hAnsi="Verdan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66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623"/>
    <w:rPr>
      <w:rFonts w:ascii="Verdana" w:hAnsi="Verdana"/>
      <w:sz w:val="20"/>
    </w:rPr>
  </w:style>
  <w:style w:type="paragraph" w:styleId="Footer">
    <w:name w:val="footer"/>
    <w:basedOn w:val="Normal"/>
    <w:link w:val="FooterChar"/>
    <w:uiPriority w:val="99"/>
    <w:unhideWhenUsed/>
    <w:rsid w:val="005266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623"/>
    <w:rPr>
      <w:rFonts w:ascii="Verdana" w:hAnsi="Verdana"/>
      <w:sz w:val="20"/>
    </w:rPr>
  </w:style>
  <w:style w:type="paragraph" w:styleId="ListParagraph">
    <w:name w:val="List Paragraph"/>
    <w:basedOn w:val="Normal"/>
    <w:uiPriority w:val="34"/>
    <w:qFormat/>
    <w:rsid w:val="002707B1"/>
    <w:pPr>
      <w:ind w:left="720"/>
      <w:contextualSpacing/>
    </w:pPr>
  </w:style>
  <w:style w:type="paragraph" w:styleId="NormalWeb">
    <w:name w:val="Normal (Web)"/>
    <w:basedOn w:val="Normal"/>
    <w:uiPriority w:val="99"/>
    <w:semiHidden/>
    <w:unhideWhenUsed/>
    <w:rsid w:val="0042600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42600B"/>
    <w:rPr>
      <w:color w:val="0000FF"/>
      <w:u w:val="single"/>
    </w:rPr>
  </w:style>
  <w:style w:type="character" w:styleId="CommentReference">
    <w:name w:val="annotation reference"/>
    <w:basedOn w:val="DefaultParagraphFont"/>
    <w:uiPriority w:val="99"/>
    <w:semiHidden/>
    <w:unhideWhenUsed/>
    <w:rsid w:val="0042600B"/>
    <w:rPr>
      <w:sz w:val="16"/>
      <w:szCs w:val="16"/>
    </w:rPr>
  </w:style>
  <w:style w:type="paragraph" w:styleId="CommentText">
    <w:name w:val="annotation text"/>
    <w:basedOn w:val="Normal"/>
    <w:link w:val="CommentTextChar"/>
    <w:uiPriority w:val="99"/>
    <w:semiHidden/>
    <w:unhideWhenUsed/>
    <w:rsid w:val="0042600B"/>
    <w:pPr>
      <w:spacing w:line="240" w:lineRule="auto"/>
    </w:pPr>
    <w:rPr>
      <w:szCs w:val="20"/>
    </w:rPr>
  </w:style>
  <w:style w:type="character" w:customStyle="1" w:styleId="CommentTextChar">
    <w:name w:val="Comment Text Char"/>
    <w:basedOn w:val="DefaultParagraphFont"/>
    <w:link w:val="CommentText"/>
    <w:uiPriority w:val="99"/>
    <w:semiHidden/>
    <w:rsid w:val="0042600B"/>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42600B"/>
    <w:rPr>
      <w:b/>
      <w:bCs/>
    </w:rPr>
  </w:style>
  <w:style w:type="character" w:customStyle="1" w:styleId="CommentSubjectChar">
    <w:name w:val="Comment Subject Char"/>
    <w:basedOn w:val="CommentTextChar"/>
    <w:link w:val="CommentSubject"/>
    <w:uiPriority w:val="99"/>
    <w:semiHidden/>
    <w:rsid w:val="0042600B"/>
    <w:rPr>
      <w:rFonts w:ascii="Verdana" w:hAnsi="Verdana"/>
      <w:b/>
      <w:bCs/>
      <w:sz w:val="20"/>
      <w:szCs w:val="20"/>
    </w:rPr>
  </w:style>
  <w:style w:type="paragraph" w:styleId="BalloonText">
    <w:name w:val="Balloon Text"/>
    <w:basedOn w:val="Normal"/>
    <w:link w:val="BalloonTextChar"/>
    <w:uiPriority w:val="99"/>
    <w:semiHidden/>
    <w:unhideWhenUsed/>
    <w:rsid w:val="004260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60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1588">
      <w:bodyDiv w:val="1"/>
      <w:marLeft w:val="0"/>
      <w:marRight w:val="0"/>
      <w:marTop w:val="0"/>
      <w:marBottom w:val="0"/>
      <w:divBdr>
        <w:top w:val="none" w:sz="0" w:space="0" w:color="auto"/>
        <w:left w:val="none" w:sz="0" w:space="0" w:color="auto"/>
        <w:bottom w:val="none" w:sz="0" w:space="0" w:color="auto"/>
        <w:right w:val="none" w:sz="0" w:space="0" w:color="auto"/>
      </w:divBdr>
    </w:div>
    <w:div w:id="814491454">
      <w:bodyDiv w:val="1"/>
      <w:marLeft w:val="0"/>
      <w:marRight w:val="0"/>
      <w:marTop w:val="0"/>
      <w:marBottom w:val="0"/>
      <w:divBdr>
        <w:top w:val="none" w:sz="0" w:space="0" w:color="auto"/>
        <w:left w:val="none" w:sz="0" w:space="0" w:color="auto"/>
        <w:bottom w:val="none" w:sz="0" w:space="0" w:color="auto"/>
        <w:right w:val="none" w:sz="0" w:space="0" w:color="auto"/>
      </w:divBdr>
    </w:div>
    <w:div w:id="1173034429">
      <w:bodyDiv w:val="1"/>
      <w:marLeft w:val="0"/>
      <w:marRight w:val="0"/>
      <w:marTop w:val="0"/>
      <w:marBottom w:val="0"/>
      <w:divBdr>
        <w:top w:val="none" w:sz="0" w:space="0" w:color="auto"/>
        <w:left w:val="none" w:sz="0" w:space="0" w:color="auto"/>
        <w:bottom w:val="none" w:sz="0" w:space="0" w:color="auto"/>
        <w:right w:val="none" w:sz="0" w:space="0" w:color="auto"/>
      </w:divBdr>
    </w:div>
    <w:div w:id="1217397188">
      <w:bodyDiv w:val="1"/>
      <w:marLeft w:val="0"/>
      <w:marRight w:val="0"/>
      <w:marTop w:val="0"/>
      <w:marBottom w:val="0"/>
      <w:divBdr>
        <w:top w:val="none" w:sz="0" w:space="0" w:color="auto"/>
        <w:left w:val="none" w:sz="0" w:space="0" w:color="auto"/>
        <w:bottom w:val="none" w:sz="0" w:space="0" w:color="auto"/>
        <w:right w:val="none" w:sz="0" w:space="0" w:color="auto"/>
      </w:divBdr>
    </w:div>
    <w:div w:id="204039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a9306fc-8436-45f0-b931-e34f519be3a3" ContentTypeId="0x010100CBFEBA86B6E0A2498471ADBC27C4F03E" PreviousValue="true"/>
</file>

<file path=customXml/item2.xml><?xml version="1.0" encoding="utf-8"?>
<ct:contentTypeSchema xmlns:ct="http://schemas.microsoft.com/office/2006/metadata/contentType" xmlns:ma="http://schemas.microsoft.com/office/2006/metadata/properties/metaAttributes" ct:_="" ma:_="" ma:contentTypeName="Response" ma:contentTypeID="0x010100CBFEBA86B6E0A2498471ADBC27C4F03E003BA070C393D875468B13A97A8555307A" ma:contentTypeVersion="10" ma:contentTypeDescription="This should be used to add responses to any consultation" ma:contentTypeScope="" ma:versionID="a1c4421876f8b50a52903e6bdfd7fdd0">
  <xsd:schema xmlns:xsd="http://www.w3.org/2001/XMLSchema" xmlns:xs="http://www.w3.org/2001/XMLSchema" xmlns:p="http://schemas.microsoft.com/office/2006/metadata/properties" xmlns:ns2="http://schemas.microsoft.com/sharepoint/v3/fields" xmlns:ns3="631298fc-6a88-4548-b7d9-3b164918c4a3" targetNamespace="http://schemas.microsoft.com/office/2006/metadata/properties" ma:root="true" ma:fieldsID="fbb1406176a8a2b76a3844e230d0cada" ns2:_="" ns3:_="">
    <xsd:import namespace="http://schemas.microsoft.com/sharepoint/v3/fields"/>
    <xsd:import namespace="631298fc-6a88-4548-b7d9-3b164918c4a3"/>
    <xsd:element name="properties">
      <xsd:complexType>
        <xsd:sequence>
          <xsd:element name="documentManagement">
            <xsd:complexType>
              <xsd:all>
                <xsd:element ref="ns3:Organisation" minOccurs="0"/>
                <xsd:element ref="ns3:Publication_x0020_Date_x003a_" minOccurs="0"/>
                <xsd:element ref="ns3:_x003a_" minOccurs="0"/>
                <xsd:element ref="ns3:_x003a__x003a_" minOccurs="0"/>
                <xsd:element ref="ns2:_Status" minOccurs="0"/>
                <xsd:element ref="ns3:Classification" minOccurs="0"/>
                <xsd:element ref="ns3: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9"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Publication_x0020_Date_x003a_" ma:index="10" nillable="true" ma:displayName="Publication Date:" ma:default="[today]" ma:description="The Publication Date" ma:format="DateOnly" ma:internalName="Publication_x0020_Date_x003A_">
      <xsd:simpleType>
        <xsd:restriction base="dms:DateTime"/>
      </xsd:simpleType>
    </xsd:element>
    <xsd:element name="_x003a_" ma:index="11"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2"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4"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5" nillable="true" ma:displayName="Descriptor" ma:format="Dropdown" ma:internalName="Descriptor">
      <xsd:simpleType>
        <xsd:restriction base="dms:Choice">
          <xsd:enumeration value="Commercial"/>
          <xsd:enumeration value="Management"/>
          <xsd:enumeration value="Market Sensitive"/>
          <xsd:enumeration value="Staff"/>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tatus xmlns="http://schemas.microsoft.com/sharepoint/v3/fields">Draft</_Status>
    <Descriptor xmlns="631298fc-6a88-4548-b7d9-3b164918c4a3">Commercial</Descriptor>
    <_x003a_ xmlns="631298fc-6a88-4548-b7d9-3b164918c4a3" xsi:nil="true"/>
    <Classification xmlns="631298fc-6a88-4548-b7d9-3b164918c4a3">Protect</Classification>
    <_x003a__x003a_ xmlns="631298fc-6a88-4548-b7d9-3b164918c4a3">-Main Document</_x003a__x003a_>
    <Organisation xmlns="631298fc-6a88-4548-b7d9-3b164918c4a3">Electricity North West</Organisation>
    <Publication_x0020_Date_x003a_ xmlns="631298fc-6a88-4548-b7d9-3b164918c4a3">2015-07-27T23:00:00+00:00</Publication_x0020_Date_x003a_>
  </documentManagement>
</p:properties>
</file>

<file path=customXml/item5.xml><?xml version="1.0" encoding="utf-8"?>
<sisl xmlns:xsd="http://www.w3.org/2001/XMLSchema" xmlns:xsi="http://www.w3.org/2001/XMLSchema-instance" xmlns="http://www.boldonjames.com/2008/01/sie/internal/label" sislVersion="0" policy="973096ae-7329-4b3b-9368-47aeba6959e1" origin="defaultValue"/>
</file>

<file path=customXml/itemProps1.xml><?xml version="1.0" encoding="utf-8"?>
<ds:datastoreItem xmlns:ds="http://schemas.openxmlformats.org/officeDocument/2006/customXml" ds:itemID="{A2D41BCB-55EF-4CB9-A4BC-4CF5895CA71F}">
  <ds:schemaRefs>
    <ds:schemaRef ds:uri="Microsoft.SharePoint.Taxonomy.ContentTypeSync"/>
  </ds:schemaRefs>
</ds:datastoreItem>
</file>

<file path=customXml/itemProps2.xml><?xml version="1.0" encoding="utf-8"?>
<ds:datastoreItem xmlns:ds="http://schemas.openxmlformats.org/officeDocument/2006/customXml" ds:itemID="{4EF6EAD9-ADB7-4FD3-8853-76F5961F6C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631298fc-6a88-4548-b7d9-3b164918c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FDA3A4-5B72-4BA7-9553-A22814E2645F}">
  <ds:schemaRefs>
    <ds:schemaRef ds:uri="http://schemas.microsoft.com/sharepoint/v3/contenttype/forms"/>
  </ds:schemaRefs>
</ds:datastoreItem>
</file>

<file path=customXml/itemProps4.xml><?xml version="1.0" encoding="utf-8"?>
<ds:datastoreItem xmlns:ds="http://schemas.openxmlformats.org/officeDocument/2006/customXml" ds:itemID="{DADD9686-A806-4D0B-BBC0-71266FA194C8}">
  <ds:schemaRefs>
    <ds:schemaRef ds:uri="http://purl.org/dc/dcmitype/"/>
    <ds:schemaRef ds:uri="http://purl.org/dc/terms/"/>
    <ds:schemaRef ds:uri="http://schemas.microsoft.com/office/2006/documentManagement/types"/>
    <ds:schemaRef ds:uri="631298fc-6a88-4548-b7d9-3b164918c4a3"/>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schemas.microsoft.com/sharepoint/v3/fields"/>
    <ds:schemaRef ds:uri="http://purl.org/dc/elements/1.1/"/>
  </ds:schemaRefs>
</ds:datastoreItem>
</file>

<file path=customXml/itemProps5.xml><?xml version="1.0" encoding="utf-8"?>
<ds:datastoreItem xmlns:ds="http://schemas.openxmlformats.org/officeDocument/2006/customXml" ds:itemID="{1FC987E7-78A8-486F-86AB-65F6E2EE2FE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369</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SQ Response Template</vt:lpstr>
    </vt:vector>
  </TitlesOfParts>
  <Company>Ofgem</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SQ Response Template</dc:title>
  <dc:subject>SQS 2014</dc:subject>
  <dc:creator>Ade Olusola</dc:creator>
  <cp:lastModifiedBy>Chris Brown</cp:lastModifiedBy>
  <cp:revision>7</cp:revision>
  <dcterms:created xsi:type="dcterms:W3CDTF">2020-08-24T19:45:00Z</dcterms:created>
  <dcterms:modified xsi:type="dcterms:W3CDTF">2020-08-28T08:36:00Z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0x010100CBFEBA86B6E0A2498471ADBC27C4F03E003BA070C393D875468B13A97A8555307A</vt:lpwstr>
  </property>
  <property fmtid="{D5CDD505-2E9C-101B-9397-08002B2CF9AE}" pid="3" name="Select Content Type Above">
    <vt:lpwstr/>
  </property>
  <property fmtid="{D5CDD505-2E9C-101B-9397-08002B2CF9AE}" pid="4" name="Order">
    <vt:r8>1778000</vt:r8>
  </property>
  <property fmtid="{D5CDD505-2E9C-101B-9397-08002B2CF9AE}" pid="5" name="From">
    <vt:lpwstr/>
  </property>
  <property fmtid="{D5CDD505-2E9C-101B-9397-08002B2CF9AE}" pid="6" name="Project Sponsor">
    <vt:lpwstr/>
  </property>
  <property fmtid="{D5CDD505-2E9C-101B-9397-08002B2CF9AE}" pid="7" name="xd_ProgID">
    <vt:lpwstr/>
  </property>
  <property fmtid="{D5CDD505-2E9C-101B-9397-08002B2CF9AE}" pid="8" name="BCC">
    <vt:lpwstr/>
  </property>
  <property fmtid="{D5CDD505-2E9C-101B-9397-08002B2CF9AE}" pid="9" name="_Version">
    <vt:lpwstr/>
  </property>
  <property fmtid="{D5CDD505-2E9C-101B-9397-08002B2CF9AE}" pid="10" name="Project Manager">
    <vt:lpwstr/>
  </property>
  <property fmtid="{D5CDD505-2E9C-101B-9397-08002B2CF9AE}" pid="11" name="Project Owner">
    <vt:lpwstr/>
  </property>
  <property fmtid="{D5CDD505-2E9C-101B-9397-08002B2CF9AE}" pid="12" name="TemplateUrl">
    <vt:lpwstr/>
  </property>
  <property fmtid="{D5CDD505-2E9C-101B-9397-08002B2CF9AE}" pid="13" name="CC">
    <vt:lpwstr/>
  </property>
  <property fmtid="{D5CDD505-2E9C-101B-9397-08002B2CF9AE}" pid="14" name="DLCPolicyLabelLock">
    <vt:lpwstr/>
  </property>
  <property fmtid="{D5CDD505-2E9C-101B-9397-08002B2CF9AE}" pid="15" name="To">
    <vt:lpwstr/>
  </property>
  <property fmtid="{D5CDD505-2E9C-101B-9397-08002B2CF9AE}" pid="16" name="Attach Count">
    <vt:lpwstr/>
  </property>
  <property fmtid="{D5CDD505-2E9C-101B-9397-08002B2CF9AE}" pid="17" name="Recipient">
    <vt:lpwstr/>
  </property>
  <property fmtid="{D5CDD505-2E9C-101B-9397-08002B2CF9AE}" pid="18" name="Importance">
    <vt:lpwstr/>
  </property>
  <property fmtid="{D5CDD505-2E9C-101B-9397-08002B2CF9AE}" pid="19" name="DLCPolicyLabelClientValue">
    <vt:lpwstr>Version : {_Version}</vt:lpwstr>
  </property>
  <property fmtid="{D5CDD505-2E9C-101B-9397-08002B2CF9AE}" pid="20" name="Project Name">
    <vt:lpwstr/>
  </property>
  <property fmtid="{D5CDD505-2E9C-101B-9397-08002B2CF9AE}" pid="21" name="Applicable Start Date">
    <vt:filetime>2014-03-30T23:00:00Z</vt:filetime>
  </property>
  <property fmtid="{D5CDD505-2E9C-101B-9397-08002B2CF9AE}" pid="22" name="Organisation">
    <vt:lpwstr>Electricity North West</vt:lpwstr>
  </property>
  <property fmtid="{D5CDD505-2E9C-101B-9397-08002B2CF9AE}" pid="23" name="Publication Date:">
    <vt:filetime>2015-07-28T10:49:18Z</vt:filetime>
  </property>
  <property fmtid="{D5CDD505-2E9C-101B-9397-08002B2CF9AE}" pid="24" name="Applicable Duration">
    <vt:lpwstr>-</vt:lpwstr>
  </property>
  <property fmtid="{D5CDD505-2E9C-101B-9397-08002B2CF9AE}" pid="25" name="Descriptor">
    <vt:lpwstr>Commercial</vt:lpwstr>
  </property>
  <property fmtid="{D5CDD505-2E9C-101B-9397-08002B2CF9AE}" pid="26" name="Meeting Date">
    <vt:filetime>2014-03-30T23:00:00Z</vt:filetime>
  </property>
  <property fmtid="{D5CDD505-2E9C-101B-9397-08002B2CF9AE}" pid="27" name="Classification">
    <vt:lpwstr>Protect</vt:lpwstr>
  </property>
  <property fmtid="{D5CDD505-2E9C-101B-9397-08002B2CF9AE}" pid="28" name="::">
    <vt:lpwstr>-Main Document</vt:lpwstr>
  </property>
  <property fmtid="{D5CDD505-2E9C-101B-9397-08002B2CF9AE}" pid="29" name="docIndexRef">
    <vt:lpwstr>76f56173-885b-4561-ab5b-c5e2a608f841</vt:lpwstr>
  </property>
  <property fmtid="{D5CDD505-2E9C-101B-9397-08002B2CF9AE}" pid="30" name="bjSaver">
    <vt:lpwstr>cO6pzpUHHXPLEMTsVieuWYRDJs0nJL8f</vt:lpwstr>
  </property>
  <property fmtid="{D5CDD505-2E9C-101B-9397-08002B2CF9AE}" pid="31" name="BJSCSummaryMarking">
    <vt:lpwstr>This item has no classification</vt:lpwstr>
  </property>
  <property fmtid="{D5CDD505-2E9C-101B-9397-08002B2CF9AE}" pid="32"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3" name="BJSCc5a055b0-1bed-4579_x">
    <vt:lpwstr/>
  </property>
  <property fmtid="{D5CDD505-2E9C-101B-9397-08002B2CF9AE}" pid="34" name="BJSCdd9eba61-d6b9-469b_x">
    <vt:lpwstr/>
  </property>
  <property fmtid="{D5CDD505-2E9C-101B-9397-08002B2CF9AE}" pid="35" name="bjDocumentSecurityLabel">
    <vt:lpwstr>This item has no classification</vt:lpwstr>
  </property>
  <property fmtid="{D5CDD505-2E9C-101B-9397-08002B2CF9AE}" pid="36" name="MSIP_Label_7a28ff59-1dd3-406f-be87-f82473b549be_Enabled">
    <vt:lpwstr>True</vt:lpwstr>
  </property>
  <property fmtid="{D5CDD505-2E9C-101B-9397-08002B2CF9AE}" pid="37" name="MSIP_Label_7a28ff59-1dd3-406f-be87-f82473b549be_SiteId">
    <vt:lpwstr>de0d74aa-9914-4bb9-9235-fbefe83b1769</vt:lpwstr>
  </property>
  <property fmtid="{D5CDD505-2E9C-101B-9397-08002B2CF9AE}" pid="38" name="MSIP_Label_7a28ff59-1dd3-406f-be87-f82473b549be_Owner">
    <vt:lpwstr>Yvonne.Reid-Healy@cadentgas.com</vt:lpwstr>
  </property>
  <property fmtid="{D5CDD505-2E9C-101B-9397-08002B2CF9AE}" pid="39" name="MSIP_Label_7a28ff59-1dd3-406f-be87-f82473b549be_SetDate">
    <vt:lpwstr>2020-01-24T13:37:08.5127760Z</vt:lpwstr>
  </property>
  <property fmtid="{D5CDD505-2E9C-101B-9397-08002B2CF9AE}" pid="40" name="MSIP_Label_7a28ff59-1dd3-406f-be87-f82473b549be_Name">
    <vt:lpwstr>Cadent - Official</vt:lpwstr>
  </property>
  <property fmtid="{D5CDD505-2E9C-101B-9397-08002B2CF9AE}" pid="41" name="MSIP_Label_7a28ff59-1dd3-406f-be87-f82473b549be_Application">
    <vt:lpwstr>Microsoft Azure Information Protection</vt:lpwstr>
  </property>
  <property fmtid="{D5CDD505-2E9C-101B-9397-08002B2CF9AE}" pid="42" name="MSIP_Label_7a28ff59-1dd3-406f-be87-f82473b549be_Extended_MSFT_Method">
    <vt:lpwstr>Automatic</vt:lpwstr>
  </property>
  <property fmtid="{D5CDD505-2E9C-101B-9397-08002B2CF9AE}" pid="43" name="Sensitivity">
    <vt:lpwstr>Cadent - Official</vt:lpwstr>
  </property>
</Properties>
</file>