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596E6584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09C89A1D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AA7F661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77D3F878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300FB4" w:rsidRPr="00300FB4">
              <w:rPr>
                <w:rFonts w:ascii="Arial" w:hAnsi="Arial" w:cs="Arial"/>
                <w:color w:val="FF0000"/>
                <w:sz w:val="24"/>
                <w:szCs w:val="24"/>
              </w:rPr>
              <w:t>JT1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45E1534" w:rsidR="00A06191" w:rsidRPr="00876240" w:rsidRDefault="00300FB4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Model – MEAV file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0328C863" w:rsidR="00A06191" w:rsidRPr="00876240" w:rsidRDefault="00300FB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Unit costs for pressure reduction equipment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0E72DA1A" w:rsidR="00A0584E" w:rsidRPr="00A56CF3" w:rsidRDefault="00300FB4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can Ofgem share the spreadsheet used to calculate the different unit costs by GDN for NTS Offtakes, PRSs, and District Governors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95F4B2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B854CC6" w:rsidR="00A06191" w:rsidRPr="00876240" w:rsidRDefault="00300FB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2A8673C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25131024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347CBC55" w:rsidR="00A06191" w:rsidRPr="00876240" w:rsidRDefault="00300FB4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July 2020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68B1842A" w14:textId="7FB98DBF" w:rsidR="00A377E2" w:rsidRPr="002F37F6" w:rsidRDefault="00A377E2" w:rsidP="002F37F6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Please find below the Excel file with the required information. Unit costs are different across GDNs because we applied a throughput adjustment as in RIIO-GD1. The proportional adjustment was the same as in RIIO-GD1 because, although overall throughput has decreased over time</w:t>
            </w:r>
            <w:r w:rsidR="002F37F6">
              <w:rPr>
                <w:rFonts w:ascii="Arial" w:hAnsi="Arial" w:cs="Arial"/>
                <w:bCs/>
                <w:sz w:val="24"/>
                <w:szCs w:val="24"/>
              </w:rPr>
              <w:t xml:space="preserve"> (-14%)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GDNs’ shares haven’t changed substantially compared to 2011 (ie the reference year used to make these adjustments in RIIO-GD1). As a result, the unit costs are the same as in RIIO-GD1, just converted into 2018-19 prices.</w:t>
            </w:r>
          </w:p>
          <w:tbl>
            <w:tblPr>
              <w:tblW w:w="0" w:type="auto"/>
              <w:tblInd w:w="480" w:type="dxa"/>
              <w:tblBorders>
                <w:top w:val="single" w:sz="8" w:space="0" w:color="A3A3A3"/>
                <w:left w:val="single" w:sz="8" w:space="0" w:color="A3A3A3"/>
                <w:bottom w:val="single" w:sz="8" w:space="0" w:color="A3A3A3"/>
                <w:right w:val="single" w:sz="8" w:space="0" w:color="A3A3A3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0"/>
              <w:gridCol w:w="1055"/>
              <w:gridCol w:w="2398"/>
              <w:gridCol w:w="1265"/>
              <w:gridCol w:w="1334"/>
            </w:tblGrid>
            <w:tr w:rsidR="00A377E2" w:rsidRPr="00A377E2" w14:paraId="29E5FDBA" w14:textId="77777777" w:rsidTr="002F37F6">
              <w:trPr>
                <w:divId w:val="1266962820"/>
                <w:trHeight w:val="110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00B0F0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BA09237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GDN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00B0F0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A160007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2011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00B0F0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90BE149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RIIO-1 Historical Avg.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00B0F0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7CE9811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hd w:val="clear" w:color="auto" w:fill="00B0F0"/>
                      <w:lang w:eastAsia="en-GB"/>
                    </w:rPr>
                    <w:t>Share 2011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shd w:val="clear" w:color="auto" w:fill="00B0F0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BACA940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sz w:val="22"/>
                      <w:shd w:val="clear" w:color="auto" w:fill="00B0F0"/>
                      <w:lang w:eastAsia="en-GB"/>
                    </w:rPr>
                    <w:t>Share RIIO-1 hist.</w:t>
                  </w:r>
                </w:p>
              </w:tc>
            </w:tr>
            <w:tr w:rsidR="00A377E2" w:rsidRPr="00A377E2" w14:paraId="59EABCA5" w14:textId="77777777" w:rsidTr="002F37F6">
              <w:trPr>
                <w:divId w:val="1266962820"/>
                <w:trHeight w:val="53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7439D9C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EoE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8027017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115,593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0931D77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98,087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6DE227D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19%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2DE0175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18%</w:t>
                  </w:r>
                </w:p>
              </w:tc>
            </w:tr>
            <w:tr w:rsidR="00A377E2" w:rsidRPr="00A377E2" w14:paraId="69043247" w14:textId="77777777" w:rsidTr="002F37F6">
              <w:trPr>
                <w:divId w:val="1266962820"/>
                <w:trHeight w:val="55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D53E94C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Lon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729DCE8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61,301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C0C7105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50,899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458A441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10%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7A250D8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10%</w:t>
                  </w:r>
                </w:p>
              </w:tc>
            </w:tr>
            <w:tr w:rsidR="00A377E2" w:rsidRPr="00A377E2" w14:paraId="13349A8E" w14:textId="77777777" w:rsidTr="002F37F6">
              <w:trPr>
                <w:divId w:val="1266962820"/>
                <w:trHeight w:val="55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109B664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NW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CA70A0C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75,831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F394188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66,904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293C9B6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12%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AAE13A6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13%</w:t>
                  </w:r>
                </w:p>
              </w:tc>
            </w:tr>
            <w:tr w:rsidR="00A377E2" w:rsidRPr="00A377E2" w14:paraId="33FBC745" w14:textId="77777777" w:rsidTr="002F37F6">
              <w:trPr>
                <w:divId w:val="1266962820"/>
                <w:trHeight w:val="55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419E57E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WM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085FD8C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51,139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F5CB77B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44,637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2F7B86E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8%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46B507E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8%</w:t>
                  </w:r>
                </w:p>
              </w:tc>
            </w:tr>
            <w:tr w:rsidR="00A377E2" w:rsidRPr="00A377E2" w14:paraId="56B70001" w14:textId="77777777" w:rsidTr="002F37F6">
              <w:trPr>
                <w:divId w:val="1266962820"/>
                <w:trHeight w:val="55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D185F35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NGN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B09567D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76,568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047B1E9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70,409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980E978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12%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18998C8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13%</w:t>
                  </w:r>
                </w:p>
              </w:tc>
            </w:tr>
            <w:tr w:rsidR="00A377E2" w:rsidRPr="00A377E2" w14:paraId="34DC2906" w14:textId="77777777" w:rsidTr="002F37F6">
              <w:trPr>
                <w:divId w:val="1266962820"/>
                <w:trHeight w:val="53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5880DEA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Sc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F8AA4E6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56,069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4E4CBB1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49,536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86731B8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9%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9EB59AD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9%</w:t>
                  </w:r>
                </w:p>
              </w:tc>
            </w:tr>
            <w:tr w:rsidR="00A377E2" w:rsidRPr="00A377E2" w14:paraId="65FAA821" w14:textId="77777777" w:rsidTr="002F37F6">
              <w:trPr>
                <w:divId w:val="1266962820"/>
                <w:trHeight w:val="55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D1EA996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So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1C5CDA9A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111,060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13B0A35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91,992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10358F0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18%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877C62E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17%</w:t>
                  </w:r>
                </w:p>
              </w:tc>
            </w:tr>
            <w:tr w:rsidR="00A377E2" w:rsidRPr="00A377E2" w14:paraId="70F928E6" w14:textId="77777777" w:rsidTr="002F37F6">
              <w:trPr>
                <w:divId w:val="1266962820"/>
                <w:trHeight w:val="55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5C10D686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WWU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D02B909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72,327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C814664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  <w:t>62,528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676460A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12%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269D40F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12%</w:t>
                  </w:r>
                </w:p>
              </w:tc>
            </w:tr>
            <w:tr w:rsidR="00A377E2" w:rsidRPr="00A377E2" w14:paraId="579633C8" w14:textId="77777777" w:rsidTr="002F37F6">
              <w:trPr>
                <w:divId w:val="1266962820"/>
                <w:trHeight w:val="56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21A2FD83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Total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4E44B1B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619,887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5220D58" w14:textId="77777777" w:rsidR="00A377E2" w:rsidRPr="00A377E2" w:rsidRDefault="00A377E2" w:rsidP="00A377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2"/>
                      <w:lang w:eastAsia="en-GB"/>
                    </w:rPr>
                    <w:t>534,992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666CE32" w14:textId="722DDC6C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</w:t>
                  </w:r>
                  <w:r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00%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1013D36" w14:textId="01F096B9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1</w:t>
                  </w:r>
                  <w:r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00%</w:t>
                  </w:r>
                </w:p>
              </w:tc>
            </w:tr>
            <w:tr w:rsidR="00A377E2" w:rsidRPr="00A377E2" w14:paraId="738FA4C8" w14:textId="77777777" w:rsidTr="002F37F6">
              <w:trPr>
                <w:divId w:val="1266962820"/>
                <w:trHeight w:val="55"/>
              </w:trPr>
              <w:tc>
                <w:tcPr>
                  <w:tcW w:w="970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384D608A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  <w:t> </w:t>
                  </w:r>
                </w:p>
              </w:tc>
              <w:tc>
                <w:tcPr>
                  <w:tcW w:w="105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0B7D62A8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  <w:t> </w:t>
                  </w:r>
                </w:p>
              </w:tc>
              <w:tc>
                <w:tcPr>
                  <w:tcW w:w="2398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643E764F" w14:textId="77777777" w:rsidR="00A377E2" w:rsidRPr="00A377E2" w:rsidRDefault="00A377E2" w:rsidP="00A377E2">
                  <w:pPr>
                    <w:spacing w:after="0" w:line="240" w:lineRule="auto"/>
                    <w:jc w:val="right"/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</w:pPr>
                  <w:r w:rsidRPr="00A377E2">
                    <w:rPr>
                      <w:rFonts w:eastAsia="Times New Roman" w:cs="Times New Roman"/>
                      <w:color w:val="000000"/>
                      <w:szCs w:val="20"/>
                      <w:lang w:eastAsia="en-GB"/>
                    </w:rPr>
                    <w:t>-14%</w:t>
                  </w:r>
                </w:p>
              </w:tc>
              <w:tc>
                <w:tcPr>
                  <w:tcW w:w="1265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4B4DA624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  <w:t> </w:t>
                  </w:r>
                </w:p>
              </w:tc>
              <w:tc>
                <w:tcPr>
                  <w:tcW w:w="1334" w:type="dxa"/>
                  <w:tcBorders>
                    <w:top w:val="single" w:sz="8" w:space="0" w:color="A3A3A3"/>
                    <w:left w:val="single" w:sz="8" w:space="0" w:color="A3A3A3"/>
                    <w:bottom w:val="single" w:sz="8" w:space="0" w:color="A3A3A3"/>
                    <w:right w:val="single" w:sz="8" w:space="0" w:color="A3A3A3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hideMark/>
                </w:tcPr>
                <w:p w14:paraId="7CEB8D10" w14:textId="77777777" w:rsidR="00A377E2" w:rsidRPr="00A377E2" w:rsidRDefault="00A377E2" w:rsidP="00A377E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</w:pPr>
                  <w:r w:rsidRPr="00A377E2">
                    <w:rPr>
                      <w:rFonts w:ascii="Calibri" w:eastAsia="Times New Roman" w:hAnsi="Calibri" w:cs="Times New Roman"/>
                      <w:sz w:val="22"/>
                      <w:lang w:eastAsia="en-GB"/>
                    </w:rPr>
                    <w:t> </w:t>
                  </w:r>
                </w:p>
              </w:tc>
            </w:tr>
          </w:tbl>
          <w:p w14:paraId="373E21EF" w14:textId="5BB04200" w:rsidR="00A377E2" w:rsidRPr="006B26DE" w:rsidRDefault="00A377E2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02558441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  <w:r w:rsidR="00A377E2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25BF61C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3" o:title=""/>
                </v:shape>
                <o:OLEObject Type="Embed" ProgID="Excel.Sheet.12" ShapeID="_x0000_i1025" DrawAspect="Icon" ObjectID="_1656916695" r:id="rId14"/>
              </w:object>
            </w:r>
          </w:p>
        </w:tc>
      </w:tr>
    </w:tbl>
    <w:p w14:paraId="373E21F4" w14:textId="77777777" w:rsidR="00945C7C" w:rsidRDefault="00945C7C" w:rsidP="008A5062"/>
    <w:sectPr w:rsidR="00945C7C" w:rsidSect="008A506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915F1" w14:textId="77777777" w:rsidR="009B3884" w:rsidRDefault="009B3884" w:rsidP="00526623">
      <w:pPr>
        <w:spacing w:after="0" w:line="240" w:lineRule="auto"/>
      </w:pPr>
      <w:r>
        <w:separator/>
      </w:r>
    </w:p>
  </w:endnote>
  <w:endnote w:type="continuationSeparator" w:id="0">
    <w:p w14:paraId="28735BEE" w14:textId="77777777" w:rsidR="009B3884" w:rsidRDefault="009B388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67503" w14:textId="77777777" w:rsidR="00B64911" w:rsidRDefault="00B649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0A76C" w14:textId="77777777" w:rsidR="00B64911" w:rsidRDefault="00B649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DD62A" w14:textId="77777777" w:rsidR="00B64911" w:rsidRDefault="00B649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791BB" w14:textId="77777777" w:rsidR="009B3884" w:rsidRDefault="009B3884" w:rsidP="00526623">
      <w:pPr>
        <w:spacing w:after="0" w:line="240" w:lineRule="auto"/>
      </w:pPr>
      <w:r>
        <w:separator/>
      </w:r>
    </w:p>
  </w:footnote>
  <w:footnote w:type="continuationSeparator" w:id="0">
    <w:p w14:paraId="7DCDBD17" w14:textId="77777777" w:rsidR="009B3884" w:rsidRDefault="009B3884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C07F6" w14:textId="77777777" w:rsidR="00B64911" w:rsidRDefault="00B649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43617" w14:textId="77777777" w:rsidR="00B64911" w:rsidRDefault="00B649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566BD" w14:textId="77777777" w:rsidR="00B64911" w:rsidRDefault="00B64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57992"/>
    <w:rsid w:val="000B0536"/>
    <w:rsid w:val="0010126C"/>
    <w:rsid w:val="00107296"/>
    <w:rsid w:val="00133BD9"/>
    <w:rsid w:val="00133CFC"/>
    <w:rsid w:val="00172809"/>
    <w:rsid w:val="00180747"/>
    <w:rsid w:val="00206D5F"/>
    <w:rsid w:val="002707B1"/>
    <w:rsid w:val="00291D51"/>
    <w:rsid w:val="00293724"/>
    <w:rsid w:val="002A4AD8"/>
    <w:rsid w:val="002B4955"/>
    <w:rsid w:val="002E3EFB"/>
    <w:rsid w:val="002F37F6"/>
    <w:rsid w:val="00300FB4"/>
    <w:rsid w:val="003043A4"/>
    <w:rsid w:val="00342E6F"/>
    <w:rsid w:val="003452B0"/>
    <w:rsid w:val="00360385"/>
    <w:rsid w:val="00385085"/>
    <w:rsid w:val="003B3576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70DF3"/>
    <w:rsid w:val="006847DA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3884"/>
    <w:rsid w:val="009B7577"/>
    <w:rsid w:val="009D4F56"/>
    <w:rsid w:val="00A054D1"/>
    <w:rsid w:val="00A0584E"/>
    <w:rsid w:val="00A06191"/>
    <w:rsid w:val="00A377E2"/>
    <w:rsid w:val="00A56CF3"/>
    <w:rsid w:val="00A922CF"/>
    <w:rsid w:val="00AC6418"/>
    <w:rsid w:val="00AE2C71"/>
    <w:rsid w:val="00AF2854"/>
    <w:rsid w:val="00B33BDA"/>
    <w:rsid w:val="00B378CC"/>
    <w:rsid w:val="00B41AEB"/>
    <w:rsid w:val="00B64911"/>
    <w:rsid w:val="00B665B2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50036"/>
    <w:rsid w:val="00D53135"/>
    <w:rsid w:val="00D81399"/>
    <w:rsid w:val="00DA42F1"/>
    <w:rsid w:val="00DA4D94"/>
    <w:rsid w:val="00DB1AE2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37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A377E2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package" Target="embeddings/Microsoft_Excel_Worksheet.xls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>
  <documentManagement>
    <Applicable_x0020_Start_x0020_Date xmlns="631298fc-6a88-4548-b7d9-3b164918c4a3">2014-03-30T23:00:00+00:00</Applicable_x0020_Start_x0020_Date>
    <_Status xmlns="http://schemas.microsoft.com/sharepoint/v3/fields">Draft</_Status>
    <Descriptor xmlns="631298fc-6a88-4548-b7d9-3b164918c4a3">Commercial</Descriptor>
    <Classification xmlns="631298fc-6a88-4548-b7d9-3b164918c4a3">Protect</Classification>
    <Applicable_x0020_Duration xmlns="631298fc-6a88-4548-b7d9-3b164918c4a3">-</Applicable_x0020_Duration>
    <Recipient xmlns="631298fc-6a88-4548-b7d9-3b164918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179ED9FF577AF642B93CAEFF7661B701" PreviousValue="tru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olicy_Guidance" ma:contentTypeID="0x010100179ED9FF577AF642B93CAEFF7661B70100147E556B90E7B243B91B04CDD0C1010F" ma:contentTypeVersion="12" ma:contentTypeDescription="This is used to produce any internal policy or guidance" ma:contentTypeScope="" ma:versionID="c263cecd22aba84a2856120676b18dc1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d072dcbaac4975ee6d39ec8758b68af3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Applicable_x0020_Start_x0020_Date" minOccurs="0"/>
                <xsd:element ref="ns3:Applicable_x0020_Duration" minOccurs="0"/>
                <xsd:element ref="ns3:Recipient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9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10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11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Recipient" ma:index="12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15C04-4459-4522-8075-DB09B4F9A1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631298fc-6a88-4548-b7d9-3b164918c4a3"/>
    <ds:schemaRef ds:uri="http://schemas.microsoft.com/sharepoint/v3/field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18C8A-AB70-4B27-AA90-AE37643B9301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D42330B-BF7C-4D31-8352-B9EB523A1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74A8401-0924-46EB-842A-2223CCD42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2020-07-22T08:52:00Z</dcterms:created>
  <dcterms:modified xsi:type="dcterms:W3CDTF">2020-07-22T08:52:00Z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0x010100179ED9FF577AF642B93CAEFF7661B70100147E556B90E7B243B91B04CDD0C1010F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