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3"/>
        <w:gridCol w:w="7391"/>
      </w:tblGrid>
      <w:tr w:rsidR="00133BD9" w:rsidRPr="00876240" w14:paraId="373E21CB" w14:textId="77777777" w:rsidTr="00AC6418">
        <w:trPr>
          <w:trHeight w:val="315"/>
        </w:trPr>
        <w:tc>
          <w:tcPr>
            <w:tcW w:w="9674" w:type="dxa"/>
            <w:gridSpan w:val="2"/>
            <w:tcBorders>
              <w:top w:val="nil"/>
              <w:left w:val="nil"/>
              <w:bottom w:val="nil"/>
              <w:right w:val="nil"/>
            </w:tcBorders>
            <w:shd w:val="clear" w:color="auto" w:fill="auto"/>
            <w:noWrap/>
            <w:vAlign w:val="center"/>
            <w:hideMark/>
          </w:tcPr>
          <w:p w14:paraId="373E21CA" w14:textId="68C85E52" w:rsidR="00133BD9" w:rsidRPr="00876240" w:rsidRDefault="00A27E92" w:rsidP="00A27E92">
            <w:pPr>
              <w:rPr>
                <w:rFonts w:ascii="Arial" w:hAnsi="Arial" w:cs="Arial"/>
                <w:b/>
                <w:bCs/>
                <w:sz w:val="24"/>
                <w:szCs w:val="24"/>
              </w:rPr>
            </w:pPr>
            <w:r>
              <w:rPr>
                <w:rFonts w:ascii="Arial" w:hAnsi="Arial" w:cs="Arial"/>
                <w:b/>
                <w:bCs/>
              </w:rPr>
              <w:t>Draft</w:t>
            </w:r>
            <w:r w:rsidR="00A0584E">
              <w:rPr>
                <w:rFonts w:ascii="Arial" w:hAnsi="Arial" w:cs="Arial"/>
                <w:b/>
                <w:bCs/>
              </w:rPr>
              <w:t xml:space="preserve"> </w:t>
            </w:r>
            <w:r>
              <w:rPr>
                <w:rFonts w:ascii="Arial" w:hAnsi="Arial" w:cs="Arial"/>
                <w:b/>
                <w:bCs/>
              </w:rPr>
              <w:t>Determination Publication</w:t>
            </w:r>
          </w:p>
        </w:tc>
      </w:tr>
      <w:tr w:rsidR="00133BD9" w:rsidRPr="00876240" w14:paraId="373E21CD" w14:textId="77777777" w:rsidTr="00AC6418">
        <w:trPr>
          <w:trHeight w:val="315"/>
        </w:trPr>
        <w:tc>
          <w:tcPr>
            <w:tcW w:w="9674" w:type="dxa"/>
            <w:gridSpan w:val="2"/>
            <w:tcBorders>
              <w:top w:val="nil"/>
              <w:left w:val="nil"/>
              <w:right w:val="nil"/>
            </w:tcBorders>
            <w:shd w:val="clear" w:color="auto" w:fill="auto"/>
            <w:noWrap/>
            <w:vAlign w:val="center"/>
            <w:hideMark/>
          </w:tcPr>
          <w:p w14:paraId="373E21CC" w14:textId="33A0B307" w:rsidR="00BB682C" w:rsidRPr="00876240" w:rsidRDefault="00A27E92" w:rsidP="00F24B54">
            <w:pPr>
              <w:rPr>
                <w:rFonts w:ascii="Arial" w:hAnsi="Arial" w:cs="Arial"/>
                <w:b/>
                <w:bCs/>
                <w:sz w:val="24"/>
                <w:szCs w:val="24"/>
              </w:rPr>
            </w:pPr>
            <w:r>
              <w:rPr>
                <w:rFonts w:ascii="Arial" w:hAnsi="Arial" w:cs="Arial"/>
                <w:b/>
                <w:bCs/>
              </w:rPr>
              <w:t xml:space="preserve">Network </w:t>
            </w:r>
            <w:r w:rsidR="00F24B54">
              <w:rPr>
                <w:rFonts w:ascii="Arial" w:hAnsi="Arial" w:cs="Arial"/>
                <w:b/>
                <w:bCs/>
              </w:rPr>
              <w:t>Queries</w:t>
            </w:r>
          </w:p>
        </w:tc>
      </w:tr>
      <w:tr w:rsidR="00133BD9" w:rsidRPr="00876240" w14:paraId="373E21D0" w14:textId="77777777" w:rsidTr="00A0584E">
        <w:trPr>
          <w:trHeight w:val="614"/>
        </w:trPr>
        <w:tc>
          <w:tcPr>
            <w:tcW w:w="2283" w:type="dxa"/>
            <w:shd w:val="clear" w:color="auto" w:fill="auto"/>
            <w:vAlign w:val="center"/>
            <w:hideMark/>
          </w:tcPr>
          <w:p w14:paraId="373E21CE" w14:textId="2E2FC708" w:rsidR="00133BD9" w:rsidRPr="00876240" w:rsidRDefault="00504295" w:rsidP="00A06191">
            <w:pPr>
              <w:rPr>
                <w:rFonts w:ascii="Arial" w:hAnsi="Arial" w:cs="Arial"/>
                <w:b/>
                <w:bCs/>
                <w:sz w:val="24"/>
                <w:szCs w:val="24"/>
              </w:rPr>
            </w:pPr>
            <w:r>
              <w:rPr>
                <w:rFonts w:ascii="Arial" w:hAnsi="Arial" w:cs="Arial"/>
                <w:b/>
                <w:bCs/>
              </w:rPr>
              <w:t>Network</w:t>
            </w:r>
            <w:r w:rsidR="00A0584E">
              <w:rPr>
                <w:rFonts w:ascii="Arial" w:hAnsi="Arial" w:cs="Arial"/>
                <w:b/>
                <w:bCs/>
              </w:rPr>
              <w:t xml:space="preserve"> </w:t>
            </w:r>
            <w:r w:rsidR="00133BD9" w:rsidRPr="00876240">
              <w:rPr>
                <w:rFonts w:ascii="Arial" w:hAnsi="Arial" w:cs="Arial"/>
                <w:b/>
                <w:bCs/>
              </w:rPr>
              <w:t>Reference</w:t>
            </w:r>
            <w:r w:rsidR="00A06191">
              <w:rPr>
                <w:rFonts w:ascii="Arial" w:hAnsi="Arial" w:cs="Arial"/>
                <w:b/>
                <w:bCs/>
              </w:rPr>
              <w:t xml:space="preserve"> number</w:t>
            </w:r>
          </w:p>
        </w:tc>
        <w:tc>
          <w:tcPr>
            <w:tcW w:w="7391" w:type="dxa"/>
            <w:shd w:val="clear" w:color="auto" w:fill="auto"/>
            <w:vAlign w:val="center"/>
          </w:tcPr>
          <w:p w14:paraId="373E21CF" w14:textId="710809FE" w:rsidR="00133BD9" w:rsidRPr="00876240" w:rsidRDefault="00A13AC5" w:rsidP="00504295">
            <w:pPr>
              <w:rPr>
                <w:rFonts w:ascii="Arial" w:hAnsi="Arial" w:cs="Arial"/>
                <w:sz w:val="24"/>
                <w:szCs w:val="24"/>
              </w:rPr>
            </w:pPr>
            <w:r>
              <w:rPr>
                <w:rFonts w:ascii="Arial" w:hAnsi="Arial" w:cs="Arial"/>
                <w:sz w:val="24"/>
                <w:szCs w:val="24"/>
              </w:rPr>
              <w:t>N</w:t>
            </w:r>
            <w:r w:rsidR="008516F1">
              <w:rPr>
                <w:rFonts w:ascii="Arial" w:hAnsi="Arial" w:cs="Arial"/>
                <w:sz w:val="24"/>
                <w:szCs w:val="24"/>
              </w:rPr>
              <w:t>GN</w:t>
            </w:r>
            <w:r w:rsidR="00504295">
              <w:rPr>
                <w:rFonts w:ascii="Arial" w:hAnsi="Arial" w:cs="Arial"/>
                <w:sz w:val="24"/>
                <w:szCs w:val="24"/>
              </w:rPr>
              <w:t xml:space="preserve"> </w:t>
            </w:r>
            <w:r w:rsidR="006279ED" w:rsidRPr="006279ED">
              <w:rPr>
                <w:rFonts w:ascii="Arial" w:hAnsi="Arial" w:cs="Arial"/>
                <w:sz w:val="24"/>
                <w:szCs w:val="24"/>
              </w:rPr>
              <w:t>_</w:t>
            </w:r>
            <w:r w:rsidR="006B18F6">
              <w:rPr>
                <w:rFonts w:ascii="Arial" w:hAnsi="Arial" w:cs="Arial"/>
                <w:sz w:val="24"/>
                <w:szCs w:val="24"/>
              </w:rPr>
              <w:t>DDQ_</w:t>
            </w:r>
            <w:r w:rsidR="00112682">
              <w:rPr>
                <w:rFonts w:ascii="Arial" w:hAnsi="Arial" w:cs="Arial"/>
                <w:sz w:val="24"/>
                <w:szCs w:val="24"/>
              </w:rPr>
              <w:t>47_DAF</w:t>
            </w:r>
          </w:p>
        </w:tc>
      </w:tr>
      <w:tr w:rsidR="00A06191" w:rsidRPr="00876240" w14:paraId="373E21D3" w14:textId="77777777" w:rsidTr="00AC6418">
        <w:trPr>
          <w:trHeight w:val="127"/>
        </w:trPr>
        <w:tc>
          <w:tcPr>
            <w:tcW w:w="2283" w:type="dxa"/>
            <w:shd w:val="clear" w:color="auto" w:fill="auto"/>
            <w:vAlign w:val="center"/>
          </w:tcPr>
          <w:p w14:paraId="373E21D1" w14:textId="16AF9048" w:rsidR="00A06191" w:rsidRPr="00876240" w:rsidRDefault="00504295" w:rsidP="00A0584E">
            <w:pPr>
              <w:rPr>
                <w:rFonts w:ascii="Arial" w:hAnsi="Arial" w:cs="Arial"/>
                <w:b/>
                <w:bCs/>
              </w:rPr>
            </w:pPr>
            <w:r>
              <w:rPr>
                <w:rFonts w:ascii="Arial" w:hAnsi="Arial" w:cs="Arial"/>
                <w:b/>
                <w:bCs/>
              </w:rPr>
              <w:t>Licence</w:t>
            </w:r>
          </w:p>
        </w:tc>
        <w:tc>
          <w:tcPr>
            <w:tcW w:w="7391" w:type="dxa"/>
            <w:shd w:val="clear" w:color="auto" w:fill="auto"/>
            <w:vAlign w:val="center"/>
          </w:tcPr>
          <w:p w14:paraId="373E21D2" w14:textId="44D53895" w:rsidR="00A06191" w:rsidRPr="00876240" w:rsidRDefault="007D0E22" w:rsidP="00A0584E">
            <w:pPr>
              <w:rPr>
                <w:rFonts w:ascii="Arial" w:hAnsi="Arial" w:cs="Arial"/>
                <w:sz w:val="24"/>
                <w:szCs w:val="24"/>
              </w:rPr>
            </w:pPr>
            <w:r>
              <w:rPr>
                <w:rFonts w:ascii="Arial" w:hAnsi="Arial" w:cs="Arial"/>
                <w:sz w:val="24"/>
                <w:szCs w:val="24"/>
              </w:rPr>
              <w:t>Gas Distribution</w:t>
            </w:r>
          </w:p>
        </w:tc>
      </w:tr>
      <w:tr w:rsidR="00A06191" w:rsidRPr="00876240" w14:paraId="373E21D6" w14:textId="77777777" w:rsidTr="00AC6418">
        <w:trPr>
          <w:trHeight w:val="127"/>
        </w:trPr>
        <w:tc>
          <w:tcPr>
            <w:tcW w:w="2283" w:type="dxa"/>
            <w:shd w:val="clear" w:color="auto" w:fill="auto"/>
            <w:vAlign w:val="center"/>
          </w:tcPr>
          <w:p w14:paraId="373E21D4" w14:textId="77777777" w:rsidR="00A06191" w:rsidRDefault="00A06191" w:rsidP="00945C7C">
            <w:pPr>
              <w:rPr>
                <w:rFonts w:ascii="Arial" w:hAnsi="Arial" w:cs="Arial"/>
                <w:b/>
                <w:bCs/>
              </w:rPr>
            </w:pPr>
            <w:r w:rsidRPr="00876240">
              <w:rPr>
                <w:rFonts w:ascii="Arial" w:hAnsi="Arial" w:cs="Arial"/>
                <w:b/>
                <w:bCs/>
              </w:rPr>
              <w:t>Topic</w:t>
            </w:r>
            <w:r>
              <w:rPr>
                <w:rFonts w:ascii="Arial" w:hAnsi="Arial" w:cs="Arial"/>
                <w:b/>
                <w:bCs/>
              </w:rPr>
              <w:t>/Activity</w:t>
            </w:r>
            <w:r w:rsidRPr="00876240">
              <w:rPr>
                <w:rFonts w:ascii="Arial" w:hAnsi="Arial" w:cs="Arial"/>
                <w:b/>
                <w:bCs/>
              </w:rPr>
              <w:t>:</w:t>
            </w:r>
          </w:p>
        </w:tc>
        <w:tc>
          <w:tcPr>
            <w:tcW w:w="7391" w:type="dxa"/>
            <w:shd w:val="clear" w:color="auto" w:fill="auto"/>
            <w:vAlign w:val="center"/>
          </w:tcPr>
          <w:p w14:paraId="373E21D5" w14:textId="7D5FCCFD" w:rsidR="00A06191" w:rsidRPr="00876240" w:rsidRDefault="00112682" w:rsidP="0060723D">
            <w:pPr>
              <w:rPr>
                <w:rFonts w:ascii="Arial" w:hAnsi="Arial" w:cs="Arial"/>
                <w:sz w:val="24"/>
                <w:szCs w:val="24"/>
              </w:rPr>
            </w:pPr>
            <w:r>
              <w:rPr>
                <w:rFonts w:ascii="Arial" w:hAnsi="Arial" w:cs="Arial"/>
                <w:sz w:val="24"/>
                <w:szCs w:val="24"/>
              </w:rPr>
              <w:t>NARMs DAF</w:t>
            </w:r>
          </w:p>
        </w:tc>
      </w:tr>
      <w:tr w:rsidR="00A06191" w:rsidRPr="00876240" w14:paraId="373E21D9" w14:textId="77777777" w:rsidTr="00AC6418">
        <w:trPr>
          <w:trHeight w:val="127"/>
        </w:trPr>
        <w:tc>
          <w:tcPr>
            <w:tcW w:w="2283" w:type="dxa"/>
            <w:shd w:val="clear" w:color="auto" w:fill="auto"/>
            <w:vAlign w:val="center"/>
          </w:tcPr>
          <w:p w14:paraId="373E21D7" w14:textId="77777777" w:rsidR="00A06191" w:rsidRDefault="00A06191" w:rsidP="00945C7C">
            <w:pPr>
              <w:rPr>
                <w:rFonts w:ascii="Arial" w:hAnsi="Arial" w:cs="Arial"/>
                <w:b/>
                <w:bCs/>
              </w:rPr>
            </w:pPr>
            <w:r>
              <w:rPr>
                <w:rFonts w:ascii="Arial" w:hAnsi="Arial" w:cs="Arial"/>
                <w:b/>
                <w:bCs/>
              </w:rPr>
              <w:t>Question:</w:t>
            </w:r>
          </w:p>
        </w:tc>
        <w:tc>
          <w:tcPr>
            <w:tcW w:w="7391" w:type="dxa"/>
            <w:shd w:val="clear" w:color="auto" w:fill="auto"/>
            <w:vAlign w:val="center"/>
          </w:tcPr>
          <w:p w14:paraId="373E21D8" w14:textId="4C101ACF" w:rsidR="00504295" w:rsidRPr="00795943" w:rsidRDefault="00112682" w:rsidP="003F22F3">
            <w:r>
              <w:rPr>
                <w:rFonts w:ascii="Arial" w:hAnsi="Arial" w:cs="Arial"/>
                <w:sz w:val="24"/>
                <w:szCs w:val="24"/>
              </w:rPr>
              <w:t xml:space="preserve">Please can you provide the analysis </w:t>
            </w:r>
            <w:r w:rsidR="00102157">
              <w:rPr>
                <w:rFonts w:ascii="Arial" w:hAnsi="Arial" w:cs="Arial"/>
                <w:sz w:val="24"/>
                <w:szCs w:val="24"/>
              </w:rPr>
              <w:t>behind determining</w:t>
            </w:r>
            <w:r>
              <w:rPr>
                <w:rFonts w:ascii="Arial" w:hAnsi="Arial" w:cs="Arial"/>
                <w:sz w:val="24"/>
                <w:szCs w:val="24"/>
              </w:rPr>
              <w:t xml:space="preserve"> the DAF</w:t>
            </w:r>
            <w:r w:rsidR="00102157">
              <w:rPr>
                <w:rFonts w:ascii="Arial" w:hAnsi="Arial" w:cs="Arial"/>
                <w:sz w:val="24"/>
                <w:szCs w:val="24"/>
              </w:rPr>
              <w:t xml:space="preserve"> value of 95%? </w:t>
            </w:r>
            <w:r w:rsidR="00C26F8F">
              <w:rPr>
                <w:rFonts w:ascii="Arial" w:hAnsi="Arial" w:cs="Arial"/>
                <w:sz w:val="24"/>
                <w:szCs w:val="24"/>
              </w:rPr>
              <w:t xml:space="preserve">Has this analysis been done across all sectors collectively or is there a separate analysis that has been undertaken for GD? </w:t>
            </w:r>
            <w:r w:rsidR="006F242C">
              <w:rPr>
                <w:rFonts w:ascii="Arial" w:hAnsi="Arial" w:cs="Arial"/>
                <w:sz w:val="24"/>
                <w:szCs w:val="24"/>
              </w:rPr>
              <w:t xml:space="preserve">It would be useful </w:t>
            </w:r>
            <w:r w:rsidR="00534180">
              <w:rPr>
                <w:rFonts w:ascii="Arial" w:hAnsi="Arial" w:cs="Arial"/>
                <w:sz w:val="24"/>
                <w:szCs w:val="24"/>
              </w:rPr>
              <w:t>if you could provide the specific analysis for GD</w:t>
            </w:r>
          </w:p>
        </w:tc>
      </w:tr>
      <w:tr w:rsidR="007D4FD3" w:rsidRPr="00876240" w14:paraId="5F8D3819" w14:textId="77777777" w:rsidTr="00AC6418">
        <w:trPr>
          <w:trHeight w:val="127"/>
        </w:trPr>
        <w:tc>
          <w:tcPr>
            <w:tcW w:w="2283" w:type="dxa"/>
            <w:shd w:val="clear" w:color="auto" w:fill="auto"/>
            <w:vAlign w:val="center"/>
          </w:tcPr>
          <w:p w14:paraId="0A404F89" w14:textId="41C82A79" w:rsidR="007D4FD3" w:rsidRDefault="007D4FD3" w:rsidP="00945C7C">
            <w:pPr>
              <w:rPr>
                <w:rFonts w:ascii="Arial" w:hAnsi="Arial" w:cs="Arial"/>
                <w:b/>
                <w:bCs/>
              </w:rPr>
            </w:pPr>
            <w:r>
              <w:rPr>
                <w:rFonts w:ascii="Arial" w:hAnsi="Arial" w:cs="Arial"/>
                <w:b/>
                <w:bCs/>
              </w:rPr>
              <w:t>Confidential</w:t>
            </w:r>
          </w:p>
        </w:tc>
        <w:tc>
          <w:tcPr>
            <w:tcW w:w="7391" w:type="dxa"/>
            <w:shd w:val="clear" w:color="auto" w:fill="auto"/>
            <w:vAlign w:val="center"/>
          </w:tcPr>
          <w:p w14:paraId="6038010D" w14:textId="153535CE" w:rsidR="007D4FD3" w:rsidRDefault="007D4FD3" w:rsidP="007D4FD3">
            <w:pPr>
              <w:rPr>
                <w:rFonts w:ascii="Arial" w:hAnsi="Arial" w:cs="Arial"/>
                <w:sz w:val="24"/>
                <w:szCs w:val="24"/>
              </w:rPr>
            </w:pPr>
            <w:r>
              <w:rPr>
                <w:rFonts w:ascii="Arial" w:hAnsi="Arial" w:cs="Arial"/>
                <w:sz w:val="24"/>
                <w:szCs w:val="24"/>
              </w:rPr>
              <w:t>No</w:t>
            </w:r>
          </w:p>
        </w:tc>
      </w:tr>
      <w:tr w:rsidR="00947682" w:rsidRPr="00876240" w14:paraId="3683392D" w14:textId="77777777" w:rsidTr="00AC6418">
        <w:trPr>
          <w:trHeight w:val="127"/>
        </w:trPr>
        <w:tc>
          <w:tcPr>
            <w:tcW w:w="2283" w:type="dxa"/>
            <w:shd w:val="clear" w:color="auto" w:fill="auto"/>
            <w:vAlign w:val="center"/>
          </w:tcPr>
          <w:p w14:paraId="22B19954" w14:textId="1C953726" w:rsidR="00947682" w:rsidRDefault="00947682" w:rsidP="00947682">
            <w:pPr>
              <w:rPr>
                <w:rFonts w:ascii="Arial" w:hAnsi="Arial" w:cs="Arial"/>
                <w:b/>
                <w:bCs/>
              </w:rPr>
            </w:pPr>
            <w:r>
              <w:rPr>
                <w:rFonts w:ascii="Arial" w:hAnsi="Arial" w:cs="Arial"/>
                <w:b/>
                <w:bCs/>
              </w:rPr>
              <w:t xml:space="preserve">DDQ raised by </w:t>
            </w:r>
          </w:p>
        </w:tc>
        <w:tc>
          <w:tcPr>
            <w:tcW w:w="7391" w:type="dxa"/>
            <w:shd w:val="clear" w:color="auto" w:fill="auto"/>
            <w:vAlign w:val="center"/>
          </w:tcPr>
          <w:p w14:paraId="1253DE48" w14:textId="1DE9FC49" w:rsidR="00947682" w:rsidRDefault="00076A54" w:rsidP="00947682">
            <w:pPr>
              <w:rPr>
                <w:rFonts w:ascii="Arial" w:hAnsi="Arial" w:cs="Arial"/>
                <w:sz w:val="24"/>
                <w:szCs w:val="24"/>
              </w:rPr>
            </w:pPr>
            <w:r>
              <w:rPr>
                <w:rFonts w:ascii="Arial" w:hAnsi="Arial" w:cs="Arial"/>
                <w:sz w:val="24"/>
                <w:szCs w:val="24"/>
              </w:rPr>
              <w:t>Claire Spencer</w:t>
            </w:r>
          </w:p>
        </w:tc>
      </w:tr>
      <w:tr w:rsidR="00A06191" w:rsidRPr="00876240" w14:paraId="373E21DF" w14:textId="77777777" w:rsidTr="00AC6418">
        <w:trPr>
          <w:trHeight w:val="127"/>
        </w:trPr>
        <w:tc>
          <w:tcPr>
            <w:tcW w:w="2283" w:type="dxa"/>
            <w:shd w:val="clear" w:color="auto" w:fill="auto"/>
            <w:vAlign w:val="center"/>
          </w:tcPr>
          <w:p w14:paraId="373E21DD" w14:textId="25DD465C" w:rsidR="00A06191" w:rsidRDefault="00A06191" w:rsidP="00504295">
            <w:pPr>
              <w:rPr>
                <w:rFonts w:ascii="Arial" w:hAnsi="Arial" w:cs="Arial"/>
                <w:b/>
                <w:bCs/>
              </w:rPr>
            </w:pPr>
            <w:r>
              <w:rPr>
                <w:rFonts w:ascii="Arial" w:hAnsi="Arial" w:cs="Arial"/>
                <w:b/>
                <w:bCs/>
              </w:rPr>
              <w:t xml:space="preserve">Date </w:t>
            </w:r>
            <w:r w:rsidR="001E129D">
              <w:rPr>
                <w:rFonts w:ascii="Arial" w:hAnsi="Arial" w:cs="Arial"/>
                <w:b/>
                <w:bCs/>
              </w:rPr>
              <w:t xml:space="preserve">query raised </w:t>
            </w:r>
          </w:p>
        </w:tc>
        <w:tc>
          <w:tcPr>
            <w:tcW w:w="7391" w:type="dxa"/>
            <w:shd w:val="clear" w:color="auto" w:fill="auto"/>
            <w:vAlign w:val="center"/>
          </w:tcPr>
          <w:p w14:paraId="373E21DE" w14:textId="353E0276" w:rsidR="00F82AB4" w:rsidRPr="00876240" w:rsidRDefault="0096575F" w:rsidP="00504295">
            <w:pPr>
              <w:rPr>
                <w:rFonts w:ascii="Arial" w:hAnsi="Arial" w:cs="Arial"/>
                <w:sz w:val="24"/>
                <w:szCs w:val="24"/>
              </w:rPr>
            </w:pPr>
            <w:r>
              <w:rPr>
                <w:rFonts w:ascii="Arial" w:hAnsi="Arial" w:cs="Arial"/>
                <w:sz w:val="24"/>
                <w:szCs w:val="24"/>
              </w:rPr>
              <w:t>1</w:t>
            </w:r>
            <w:r w:rsidR="003B35B2">
              <w:rPr>
                <w:rFonts w:ascii="Arial" w:hAnsi="Arial" w:cs="Arial"/>
                <w:sz w:val="24"/>
                <w:szCs w:val="24"/>
              </w:rPr>
              <w:t>4/08/2020</w:t>
            </w:r>
          </w:p>
        </w:tc>
      </w:tr>
      <w:tr w:rsidR="00F24B54" w:rsidRPr="00876240" w14:paraId="503D9E6E" w14:textId="77777777" w:rsidTr="00AC6418">
        <w:trPr>
          <w:trHeight w:val="127"/>
        </w:trPr>
        <w:tc>
          <w:tcPr>
            <w:tcW w:w="2283" w:type="dxa"/>
            <w:shd w:val="clear" w:color="auto" w:fill="auto"/>
            <w:vAlign w:val="center"/>
          </w:tcPr>
          <w:p w14:paraId="35266493" w14:textId="4FD775E6" w:rsidR="00F24B54" w:rsidRDefault="00F24B54" w:rsidP="00F24B54">
            <w:pPr>
              <w:rPr>
                <w:rFonts w:ascii="Arial" w:hAnsi="Arial" w:cs="Arial"/>
                <w:b/>
                <w:bCs/>
              </w:rPr>
            </w:pPr>
            <w:r>
              <w:rPr>
                <w:rFonts w:ascii="Arial" w:hAnsi="Arial" w:cs="Arial"/>
                <w:b/>
                <w:bCs/>
              </w:rPr>
              <w:t>Expected response date</w:t>
            </w:r>
          </w:p>
        </w:tc>
        <w:tc>
          <w:tcPr>
            <w:tcW w:w="7391" w:type="dxa"/>
            <w:shd w:val="clear" w:color="auto" w:fill="auto"/>
            <w:vAlign w:val="center"/>
          </w:tcPr>
          <w:p w14:paraId="1CED21FD" w14:textId="6AA5CAE6" w:rsidR="00F24B54" w:rsidRDefault="000F760A" w:rsidP="00F24B54">
            <w:pPr>
              <w:rPr>
                <w:rFonts w:ascii="Arial" w:hAnsi="Arial" w:cs="Arial"/>
                <w:sz w:val="24"/>
                <w:szCs w:val="24"/>
              </w:rPr>
            </w:pPr>
            <w:r>
              <w:rPr>
                <w:rFonts w:ascii="Arial" w:hAnsi="Arial" w:cs="Arial"/>
                <w:sz w:val="24"/>
                <w:szCs w:val="24"/>
              </w:rPr>
              <w:t>21</w:t>
            </w:r>
            <w:r w:rsidR="00F24B54">
              <w:rPr>
                <w:rFonts w:ascii="Arial" w:hAnsi="Arial" w:cs="Arial"/>
                <w:sz w:val="24"/>
                <w:szCs w:val="24"/>
              </w:rPr>
              <w:t>/0</w:t>
            </w:r>
            <w:r w:rsidR="00795943">
              <w:rPr>
                <w:rFonts w:ascii="Arial" w:hAnsi="Arial" w:cs="Arial"/>
                <w:sz w:val="24"/>
                <w:szCs w:val="24"/>
              </w:rPr>
              <w:t>8</w:t>
            </w:r>
            <w:r w:rsidR="00F24B54">
              <w:rPr>
                <w:rFonts w:ascii="Arial" w:hAnsi="Arial" w:cs="Arial"/>
                <w:sz w:val="24"/>
                <w:szCs w:val="24"/>
              </w:rPr>
              <w:t>/2020</w:t>
            </w:r>
          </w:p>
        </w:tc>
      </w:tr>
      <w:tr w:rsidR="00F24B54" w:rsidRPr="00876240" w14:paraId="373E21F0" w14:textId="77777777" w:rsidTr="00A0584E">
        <w:trPr>
          <w:trHeight w:val="1978"/>
        </w:trPr>
        <w:tc>
          <w:tcPr>
            <w:tcW w:w="9674" w:type="dxa"/>
            <w:gridSpan w:val="2"/>
            <w:shd w:val="clear" w:color="auto" w:fill="auto"/>
            <w:vAlign w:val="center"/>
            <w:hideMark/>
          </w:tcPr>
          <w:p w14:paraId="6004FDFE" w14:textId="4EEB047B" w:rsidR="00F24B54" w:rsidRPr="00B006FC" w:rsidRDefault="00F24B54" w:rsidP="00F24B54">
            <w:pPr>
              <w:rPr>
                <w:rFonts w:ascii="Arial" w:hAnsi="Arial" w:cs="Arial"/>
                <w:b/>
                <w:bCs/>
              </w:rPr>
            </w:pPr>
            <w:r>
              <w:rPr>
                <w:rFonts w:ascii="Arial" w:hAnsi="Arial" w:cs="Arial"/>
                <w:b/>
                <w:bCs/>
              </w:rPr>
              <w:t xml:space="preserve">Ofgem </w:t>
            </w:r>
            <w:r w:rsidRPr="00B006FC">
              <w:rPr>
                <w:rFonts w:ascii="Arial" w:hAnsi="Arial" w:cs="Arial"/>
                <w:b/>
                <w:bCs/>
              </w:rPr>
              <w:t>Response:</w:t>
            </w:r>
          </w:p>
          <w:p w14:paraId="4508D060" w14:textId="77777777" w:rsidR="00443800" w:rsidRDefault="00933C7A" w:rsidP="00933C7A">
            <w:pPr>
              <w:rPr>
                <w:rFonts w:ascii="Arial" w:hAnsi="Arial" w:cs="Arial"/>
              </w:rPr>
            </w:pPr>
            <w:r>
              <w:rPr>
                <w:rFonts w:ascii="Arial" w:hAnsi="Arial" w:cs="Arial"/>
              </w:rPr>
              <w:t>This has been discussed at a number of meetings since DD including the NARM Cross Sector Working</w:t>
            </w:r>
            <w:r w:rsidR="00F24B54" w:rsidRPr="00B006FC">
              <w:rPr>
                <w:rFonts w:ascii="Arial" w:hAnsi="Arial" w:cs="Arial"/>
              </w:rPr>
              <w:t xml:space="preserve"> </w:t>
            </w:r>
            <w:r>
              <w:rPr>
                <w:rFonts w:ascii="Arial" w:hAnsi="Arial" w:cs="Arial"/>
              </w:rPr>
              <w:t>Group on 30</w:t>
            </w:r>
            <w:r w:rsidRPr="00933C7A">
              <w:rPr>
                <w:rFonts w:ascii="Arial" w:hAnsi="Arial" w:cs="Arial"/>
                <w:vertAlign w:val="superscript"/>
              </w:rPr>
              <w:t>th</w:t>
            </w:r>
            <w:r>
              <w:rPr>
                <w:rFonts w:ascii="Arial" w:hAnsi="Arial" w:cs="Arial"/>
              </w:rPr>
              <w:t xml:space="preserve"> July (minute 3), and the GD Sector Working Group on 6</w:t>
            </w:r>
            <w:r w:rsidRPr="00933C7A">
              <w:rPr>
                <w:rFonts w:ascii="Arial" w:hAnsi="Arial" w:cs="Arial"/>
                <w:vertAlign w:val="superscript"/>
              </w:rPr>
              <w:t>th</w:t>
            </w:r>
            <w:r>
              <w:rPr>
                <w:rFonts w:ascii="Arial" w:hAnsi="Arial" w:cs="Arial"/>
              </w:rPr>
              <w:t xml:space="preserve"> August</w:t>
            </w:r>
            <w:r w:rsidR="00443800">
              <w:rPr>
                <w:rFonts w:ascii="Arial" w:hAnsi="Arial" w:cs="Arial"/>
              </w:rPr>
              <w:t xml:space="preserve"> (minutes 0.12, 0.13) – minutes and slides attached</w:t>
            </w:r>
            <w:r>
              <w:rPr>
                <w:rFonts w:ascii="Arial" w:hAnsi="Arial" w:cs="Arial"/>
              </w:rPr>
              <w:t xml:space="preserve">. </w:t>
            </w:r>
          </w:p>
          <w:p w14:paraId="725F58EA" w14:textId="5759B6BD" w:rsidR="002520B0" w:rsidRDefault="00443800" w:rsidP="00933C7A">
            <w:pPr>
              <w:rPr>
                <w:rFonts w:ascii="Arial" w:hAnsi="Arial" w:cs="Arial"/>
              </w:rPr>
            </w:pPr>
            <w:r>
              <w:rPr>
                <w:rFonts w:ascii="Arial" w:hAnsi="Arial" w:cs="Arial"/>
              </w:rPr>
              <w:t xml:space="preserve">As explained in the meetings the analysis </w:t>
            </w:r>
            <w:r w:rsidR="002520B0">
              <w:rPr>
                <w:rFonts w:ascii="Arial" w:hAnsi="Arial" w:cs="Arial"/>
              </w:rPr>
              <w:t>was based on ET data</w:t>
            </w:r>
            <w:r w:rsidR="00831531">
              <w:rPr>
                <w:rFonts w:ascii="Arial" w:hAnsi="Arial" w:cs="Arial"/>
              </w:rPr>
              <w:t>.  The reasons being that,</w:t>
            </w:r>
            <w:r w:rsidR="002520B0">
              <w:rPr>
                <w:rFonts w:ascii="Arial" w:hAnsi="Arial" w:cs="Arial"/>
              </w:rPr>
              <w:t xml:space="preserve"> the ETOs provided NARM data at a more granular level than other sectors (at individual asset level), and the ETOs NARM data was also better aligned with costs.  The analysis indicated that a licensee can deliver its Baseline Network Risk Output for a very small proportion of its associated cost allowance.  The analysis was based only on assets in plan</w:t>
            </w:r>
            <w:r w:rsidR="00831531">
              <w:rPr>
                <w:rFonts w:ascii="Arial" w:hAnsi="Arial" w:cs="Arial"/>
              </w:rPr>
              <w:t xml:space="preserve"> and it inclusion of entire asset base will make the effect more pronounced.  </w:t>
            </w:r>
          </w:p>
          <w:p w14:paraId="35700632" w14:textId="39AF18A6" w:rsidR="00831531" w:rsidRDefault="00831531" w:rsidP="00933C7A">
            <w:pPr>
              <w:rPr>
                <w:rFonts w:ascii="Arial" w:hAnsi="Arial" w:cs="Arial"/>
              </w:rPr>
            </w:pPr>
            <w:r>
              <w:rPr>
                <w:rFonts w:ascii="Arial" w:hAnsi="Arial" w:cs="Arial"/>
              </w:rPr>
              <w:t xml:space="preserve">While detailed analysis on the same lines as ET has not been carried out on GD specific data, the factors driving the effect have long been observed for GDNs through RRPs and their business plan submissions, i.e.: </w:t>
            </w:r>
          </w:p>
          <w:p w14:paraId="0D517C7D" w14:textId="6DD0F259" w:rsidR="00831531" w:rsidRDefault="00831531" w:rsidP="00831531">
            <w:pPr>
              <w:pStyle w:val="ListParagraph"/>
              <w:numPr>
                <w:ilvl w:val="0"/>
                <w:numId w:val="4"/>
              </w:numPr>
              <w:rPr>
                <w:rFonts w:ascii="Arial" w:hAnsi="Arial" w:cs="Arial"/>
              </w:rPr>
            </w:pPr>
            <w:r>
              <w:rPr>
                <w:rFonts w:ascii="Arial" w:hAnsi="Arial" w:cs="Arial"/>
              </w:rPr>
              <w:t xml:space="preserve">the large variation in the risk benefit delivered by different asset and intervention types, and </w:t>
            </w:r>
          </w:p>
          <w:p w14:paraId="03EE2736" w14:textId="1C20EA71" w:rsidR="00831531" w:rsidRPr="00831531" w:rsidRDefault="00831531" w:rsidP="00831531">
            <w:pPr>
              <w:pStyle w:val="ListParagraph"/>
              <w:numPr>
                <w:ilvl w:val="0"/>
                <w:numId w:val="4"/>
              </w:numPr>
              <w:rPr>
                <w:rFonts w:ascii="Arial" w:hAnsi="Arial" w:cs="Arial"/>
              </w:rPr>
            </w:pPr>
            <w:r>
              <w:rPr>
                <w:rFonts w:ascii="Arial" w:hAnsi="Arial" w:cs="Arial"/>
              </w:rPr>
              <w:t xml:space="preserve">the fact that licensees (correctly) did not base their plan solely on choosing the interventions with the lowest Unit Cost of Risk Benefit.  </w:t>
            </w:r>
            <w:bookmarkStart w:id="0" w:name="_GoBack"/>
            <w:bookmarkEnd w:id="0"/>
          </w:p>
          <w:p w14:paraId="06660B63" w14:textId="3196967E" w:rsidR="00831531" w:rsidRDefault="00831531" w:rsidP="00933C7A">
            <w:pPr>
              <w:rPr>
                <w:rFonts w:ascii="Arial" w:hAnsi="Arial" w:cs="Arial"/>
              </w:rPr>
            </w:pPr>
            <w:r>
              <w:rPr>
                <w:rFonts w:ascii="Arial" w:hAnsi="Arial" w:cs="Arial"/>
              </w:rPr>
              <w:t>Therefore, while we have not yet determined the precise magnitude of the issue for GDNs, we can say with certainty that there is an issue</w:t>
            </w:r>
            <w:r w:rsidR="00523CD1">
              <w:rPr>
                <w:rFonts w:ascii="Arial" w:hAnsi="Arial" w:cs="Arial"/>
              </w:rPr>
              <w:t xml:space="preserve"> that needs to be addressed</w:t>
            </w:r>
            <w:r>
              <w:rPr>
                <w:rFonts w:ascii="Arial" w:hAnsi="Arial" w:cs="Arial"/>
              </w:rPr>
              <w:t xml:space="preserve">.   </w:t>
            </w:r>
          </w:p>
          <w:p w14:paraId="373E21EF" w14:textId="1E3B440F" w:rsidR="00F24B54" w:rsidRPr="002707B1" w:rsidRDefault="002520B0" w:rsidP="00831531">
            <w:pPr>
              <w:rPr>
                <w:rFonts w:ascii="Arial" w:hAnsi="Arial" w:cs="Arial"/>
                <w:b/>
                <w:bCs/>
                <w:sz w:val="24"/>
                <w:szCs w:val="24"/>
              </w:rPr>
            </w:pPr>
            <w:r>
              <w:rPr>
                <w:rFonts w:ascii="Arial" w:hAnsi="Arial" w:cs="Arial"/>
              </w:rPr>
              <w:t>We have asked GDNs to provide NARM data more aligned with their cost submissions</w:t>
            </w:r>
            <w:r w:rsidR="00831531">
              <w:rPr>
                <w:rFonts w:ascii="Arial" w:hAnsi="Arial" w:cs="Arial"/>
              </w:rPr>
              <w:t xml:space="preserve">.  Part of the reason for this request is to </w:t>
            </w:r>
            <w:r>
              <w:rPr>
                <w:rFonts w:ascii="Arial" w:hAnsi="Arial" w:cs="Arial"/>
              </w:rPr>
              <w:t>allow us to carry out more detailed analysis</w:t>
            </w:r>
            <w:r w:rsidR="00831531">
              <w:rPr>
                <w:rFonts w:ascii="Arial" w:hAnsi="Arial" w:cs="Arial"/>
              </w:rPr>
              <w:t xml:space="preserve"> for all sectors ahead of FD</w:t>
            </w:r>
            <w:r>
              <w:rPr>
                <w:rFonts w:ascii="Arial" w:hAnsi="Arial" w:cs="Arial"/>
              </w:rPr>
              <w:t xml:space="preserve">.  </w:t>
            </w:r>
            <w:r w:rsidR="00933C7A">
              <w:rPr>
                <w:rFonts w:ascii="Arial" w:hAnsi="Arial" w:cs="Arial"/>
              </w:rPr>
              <w:t xml:space="preserve"> </w:t>
            </w:r>
          </w:p>
        </w:tc>
      </w:tr>
      <w:tr w:rsidR="00F24B54" w:rsidRPr="00876240" w14:paraId="373E21F2" w14:textId="77777777" w:rsidTr="00A0584E">
        <w:trPr>
          <w:trHeight w:val="2226"/>
        </w:trPr>
        <w:tc>
          <w:tcPr>
            <w:tcW w:w="9674" w:type="dxa"/>
            <w:gridSpan w:val="2"/>
            <w:shd w:val="clear" w:color="auto" w:fill="auto"/>
            <w:noWrap/>
            <w:vAlign w:val="center"/>
            <w:hideMark/>
          </w:tcPr>
          <w:p w14:paraId="373E21F1" w14:textId="36E228EC" w:rsidR="00F24B54" w:rsidRPr="00876240" w:rsidRDefault="00F24B54" w:rsidP="00F24B54">
            <w:pPr>
              <w:rPr>
                <w:rFonts w:cs="Arial"/>
                <w:szCs w:val="20"/>
              </w:rPr>
            </w:pPr>
            <w:r>
              <w:rPr>
                <w:rFonts w:ascii="Arial" w:hAnsi="Arial" w:cs="Arial"/>
                <w:b/>
                <w:noProof/>
                <w:szCs w:val="20"/>
                <w:lang w:eastAsia="en-GB"/>
              </w:rPr>
              <w:t>Attach</w:t>
            </w:r>
            <w:r w:rsidRPr="00E912E8">
              <w:rPr>
                <w:rFonts w:ascii="Arial" w:hAnsi="Arial" w:cs="Arial"/>
                <w:b/>
                <w:noProof/>
                <w:szCs w:val="20"/>
                <w:lang w:eastAsia="en-GB"/>
              </w:rPr>
              <w:t xml:space="preserve">ments: </w:t>
            </w:r>
            <w:r w:rsidR="00A16BBB">
              <w:rPr>
                <w:rFonts w:ascii="Arial" w:hAnsi="Arial" w:cs="Arial"/>
                <w:b/>
                <w:noProof/>
                <w:szCs w:val="20"/>
                <w:lang w:eastAsia="en-GB"/>
              </w:rPr>
              <w:object w:dxaOrig="1487" w:dyaOrig="992" w14:anchorId="3CC06A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4pt;height:49.5pt" o:ole="">
                  <v:imagedata r:id="rId12" o:title=""/>
                </v:shape>
                <o:OLEObject Type="Embed" ProgID="AcroExch.Document.DC" ShapeID="_x0000_i1025" DrawAspect="Icon" ObjectID="_1660743374" r:id="rId13"/>
              </w:object>
            </w:r>
            <w:r w:rsidR="00A16BBB">
              <w:rPr>
                <w:rFonts w:ascii="Arial" w:hAnsi="Arial" w:cs="Arial"/>
                <w:b/>
                <w:noProof/>
                <w:szCs w:val="20"/>
                <w:lang w:eastAsia="en-GB"/>
              </w:rPr>
              <w:object w:dxaOrig="1487" w:dyaOrig="992" w14:anchorId="0B12A783">
                <v:shape id="_x0000_i1029" type="#_x0000_t75" style="width:74.4pt;height:49.5pt" o:ole="">
                  <v:imagedata r:id="rId14" o:title=""/>
                </v:shape>
                <o:OLEObject Type="Embed" ProgID="AcroExch.Document.DC" ShapeID="_x0000_i1029" DrawAspect="Icon" ObjectID="_1660743375" r:id="rId15"/>
              </w:object>
            </w:r>
            <w:r w:rsidR="002520B0">
              <w:rPr>
                <w:rFonts w:ascii="Arial" w:hAnsi="Arial" w:cs="Arial"/>
                <w:b/>
                <w:noProof/>
                <w:szCs w:val="20"/>
                <w:lang w:eastAsia="en-GB"/>
              </w:rPr>
              <w:object w:dxaOrig="1487" w:dyaOrig="992" w14:anchorId="24F8CCE2">
                <v:shape id="_x0000_i1030" type="#_x0000_t75" style="width:74.4pt;height:49.5pt" o:ole="">
                  <v:imagedata r:id="rId16" o:title=""/>
                </v:shape>
                <o:OLEObject Type="Embed" ProgID="AcroExch.Document.DC" ShapeID="_x0000_i1030" DrawAspect="Icon" ObjectID="_1660743376" r:id="rId17"/>
              </w:object>
            </w:r>
            <w:r w:rsidR="002520B0">
              <w:rPr>
                <w:rFonts w:ascii="Arial" w:hAnsi="Arial" w:cs="Arial"/>
                <w:b/>
                <w:noProof/>
                <w:szCs w:val="20"/>
                <w:lang w:eastAsia="en-GB"/>
              </w:rPr>
              <w:object w:dxaOrig="1487" w:dyaOrig="992" w14:anchorId="1D48ABB8">
                <v:shape id="_x0000_i1031" type="#_x0000_t75" style="width:74.4pt;height:49.5pt" o:ole="">
                  <v:imagedata r:id="rId18" o:title=""/>
                </v:shape>
                <o:OLEObject Type="Embed" ProgID="AcroExch.Document.DC" ShapeID="_x0000_i1031" DrawAspect="Icon" ObjectID="_1660743377" r:id="rId19"/>
              </w:object>
            </w:r>
          </w:p>
        </w:tc>
      </w:tr>
    </w:tbl>
    <w:p w14:paraId="373E21F3" w14:textId="77777777" w:rsidR="00133BD9" w:rsidRDefault="00133BD9" w:rsidP="00133BD9"/>
    <w:p w14:paraId="373E21F4" w14:textId="77777777" w:rsidR="00945C7C" w:rsidRDefault="00945C7C"/>
    <w:sectPr w:rsidR="00945C7C" w:rsidSect="00945C7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78BADE" w14:textId="77777777" w:rsidR="00ED2BC2" w:rsidRDefault="00ED2BC2" w:rsidP="00526623">
      <w:pPr>
        <w:spacing w:after="0" w:line="240" w:lineRule="auto"/>
      </w:pPr>
      <w:r>
        <w:separator/>
      </w:r>
    </w:p>
  </w:endnote>
  <w:endnote w:type="continuationSeparator" w:id="0">
    <w:p w14:paraId="435C06F8" w14:textId="77777777" w:rsidR="00ED2BC2" w:rsidRDefault="00ED2BC2" w:rsidP="00526623">
      <w:pPr>
        <w:spacing w:after="0" w:line="240" w:lineRule="auto"/>
      </w:pPr>
      <w:r>
        <w:continuationSeparator/>
      </w:r>
    </w:p>
  </w:endnote>
  <w:endnote w:type="continuationNotice" w:id="1">
    <w:p w14:paraId="344EC896" w14:textId="77777777" w:rsidR="00ED2BC2" w:rsidRDefault="00ED2B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C124C7" w14:textId="77777777" w:rsidR="00ED2BC2" w:rsidRDefault="00ED2BC2" w:rsidP="00526623">
      <w:pPr>
        <w:spacing w:after="0" w:line="240" w:lineRule="auto"/>
      </w:pPr>
      <w:r>
        <w:separator/>
      </w:r>
    </w:p>
  </w:footnote>
  <w:footnote w:type="continuationSeparator" w:id="0">
    <w:p w14:paraId="27679DAF" w14:textId="77777777" w:rsidR="00ED2BC2" w:rsidRDefault="00ED2BC2" w:rsidP="00526623">
      <w:pPr>
        <w:spacing w:after="0" w:line="240" w:lineRule="auto"/>
      </w:pPr>
      <w:r>
        <w:continuationSeparator/>
      </w:r>
    </w:p>
  </w:footnote>
  <w:footnote w:type="continuationNotice" w:id="1">
    <w:p w14:paraId="5692099F" w14:textId="77777777" w:rsidR="00ED2BC2" w:rsidRDefault="00ED2BC2">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21409C"/>
    <w:multiLevelType w:val="hybridMultilevel"/>
    <w:tmpl w:val="A3244D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0662EA"/>
    <w:multiLevelType w:val="hybridMultilevel"/>
    <w:tmpl w:val="D7E88D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3D006257"/>
    <w:multiLevelType w:val="hybridMultilevel"/>
    <w:tmpl w:val="E1A662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CD27775"/>
    <w:multiLevelType w:val="hybridMultilevel"/>
    <w:tmpl w:val="08E0EDBA"/>
    <w:lvl w:ilvl="0" w:tplc="08090001">
      <w:start w:val="1"/>
      <w:numFmt w:val="bullet"/>
      <w:lvlText w:val=""/>
      <w:lvlJc w:val="left"/>
      <w:pPr>
        <w:ind w:left="1800" w:hanging="360"/>
      </w:pPr>
      <w:rPr>
        <w:rFonts w:ascii="Symbol" w:hAnsi="Symbol"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3BD9"/>
    <w:rsid w:val="00007AB6"/>
    <w:rsid w:val="000436C2"/>
    <w:rsid w:val="00076A54"/>
    <w:rsid w:val="00090251"/>
    <w:rsid w:val="000C3A79"/>
    <w:rsid w:val="000D6A15"/>
    <w:rsid w:val="000F1652"/>
    <w:rsid w:val="000F760A"/>
    <w:rsid w:val="0010126C"/>
    <w:rsid w:val="00102157"/>
    <w:rsid w:val="00107296"/>
    <w:rsid w:val="00112682"/>
    <w:rsid w:val="001257D5"/>
    <w:rsid w:val="00133BD9"/>
    <w:rsid w:val="00133CFC"/>
    <w:rsid w:val="00137DC1"/>
    <w:rsid w:val="00172809"/>
    <w:rsid w:val="001B0622"/>
    <w:rsid w:val="001D5F88"/>
    <w:rsid w:val="001E129D"/>
    <w:rsid w:val="00206D5F"/>
    <w:rsid w:val="00231D67"/>
    <w:rsid w:val="002520B0"/>
    <w:rsid w:val="00257F3E"/>
    <w:rsid w:val="002707B1"/>
    <w:rsid w:val="0027418E"/>
    <w:rsid w:val="00291D51"/>
    <w:rsid w:val="002A4AD8"/>
    <w:rsid w:val="002B4955"/>
    <w:rsid w:val="002F0C41"/>
    <w:rsid w:val="003043A4"/>
    <w:rsid w:val="003452B0"/>
    <w:rsid w:val="00360385"/>
    <w:rsid w:val="00372D1E"/>
    <w:rsid w:val="003820EF"/>
    <w:rsid w:val="003B3576"/>
    <w:rsid w:val="003B35B2"/>
    <w:rsid w:val="003E53F4"/>
    <w:rsid w:val="003F22F3"/>
    <w:rsid w:val="004145D1"/>
    <w:rsid w:val="004302F8"/>
    <w:rsid w:val="00443800"/>
    <w:rsid w:val="00471BC8"/>
    <w:rsid w:val="00503895"/>
    <w:rsid w:val="00504295"/>
    <w:rsid w:val="00507163"/>
    <w:rsid w:val="00523CD1"/>
    <w:rsid w:val="00525507"/>
    <w:rsid w:val="00526623"/>
    <w:rsid w:val="00526A8E"/>
    <w:rsid w:val="00534180"/>
    <w:rsid w:val="00534E92"/>
    <w:rsid w:val="00584F30"/>
    <w:rsid w:val="005A506C"/>
    <w:rsid w:val="005A74DE"/>
    <w:rsid w:val="005E2894"/>
    <w:rsid w:val="00605CDD"/>
    <w:rsid w:val="0060723D"/>
    <w:rsid w:val="006279ED"/>
    <w:rsid w:val="00660BBB"/>
    <w:rsid w:val="006847DA"/>
    <w:rsid w:val="006B18F6"/>
    <w:rsid w:val="006F242C"/>
    <w:rsid w:val="00700ED2"/>
    <w:rsid w:val="00716508"/>
    <w:rsid w:val="007400B7"/>
    <w:rsid w:val="00753976"/>
    <w:rsid w:val="007649AC"/>
    <w:rsid w:val="00795943"/>
    <w:rsid w:val="00796C90"/>
    <w:rsid w:val="007974DA"/>
    <w:rsid w:val="007B29A9"/>
    <w:rsid w:val="007B4F5B"/>
    <w:rsid w:val="007B6A4B"/>
    <w:rsid w:val="007D0E22"/>
    <w:rsid w:val="007D4FD3"/>
    <w:rsid w:val="007D7648"/>
    <w:rsid w:val="007E53E6"/>
    <w:rsid w:val="008170C7"/>
    <w:rsid w:val="00831531"/>
    <w:rsid w:val="008516F1"/>
    <w:rsid w:val="0085400C"/>
    <w:rsid w:val="0089547E"/>
    <w:rsid w:val="008A37EF"/>
    <w:rsid w:val="008B3636"/>
    <w:rsid w:val="008C5A35"/>
    <w:rsid w:val="008D73D6"/>
    <w:rsid w:val="008E744C"/>
    <w:rsid w:val="009249AE"/>
    <w:rsid w:val="00924DEC"/>
    <w:rsid w:val="00933C7A"/>
    <w:rsid w:val="00937BF5"/>
    <w:rsid w:val="00942721"/>
    <w:rsid w:val="00945C7C"/>
    <w:rsid w:val="00946125"/>
    <w:rsid w:val="00947682"/>
    <w:rsid w:val="0096575F"/>
    <w:rsid w:val="00970B1C"/>
    <w:rsid w:val="00A054D1"/>
    <w:rsid w:val="00A0584E"/>
    <w:rsid w:val="00A06191"/>
    <w:rsid w:val="00A13AC5"/>
    <w:rsid w:val="00A16BBB"/>
    <w:rsid w:val="00A21D26"/>
    <w:rsid w:val="00A27E92"/>
    <w:rsid w:val="00A71151"/>
    <w:rsid w:val="00A922CF"/>
    <w:rsid w:val="00AC6418"/>
    <w:rsid w:val="00AE1682"/>
    <w:rsid w:val="00B15064"/>
    <w:rsid w:val="00B82400"/>
    <w:rsid w:val="00B86DDF"/>
    <w:rsid w:val="00BA4154"/>
    <w:rsid w:val="00BB682C"/>
    <w:rsid w:val="00C26F8F"/>
    <w:rsid w:val="00C57345"/>
    <w:rsid w:val="00C657A4"/>
    <w:rsid w:val="00C814D0"/>
    <w:rsid w:val="00C919C3"/>
    <w:rsid w:val="00CA4297"/>
    <w:rsid w:val="00CC7214"/>
    <w:rsid w:val="00CE4B79"/>
    <w:rsid w:val="00CE77D0"/>
    <w:rsid w:val="00CF22EF"/>
    <w:rsid w:val="00D31F24"/>
    <w:rsid w:val="00D50036"/>
    <w:rsid w:val="00E040EA"/>
    <w:rsid w:val="00E525E0"/>
    <w:rsid w:val="00E60E79"/>
    <w:rsid w:val="00EB179A"/>
    <w:rsid w:val="00EB2613"/>
    <w:rsid w:val="00ED2BC2"/>
    <w:rsid w:val="00F00954"/>
    <w:rsid w:val="00F129C1"/>
    <w:rsid w:val="00F23B18"/>
    <w:rsid w:val="00F24B54"/>
    <w:rsid w:val="00F678C1"/>
    <w:rsid w:val="00F71252"/>
    <w:rsid w:val="00F82AB4"/>
    <w:rsid w:val="00FB0EC9"/>
    <w:rsid w:val="00FD2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3E21CA"/>
  <w15:docId w15:val="{8F754C04-2215-409C-ACB5-4699D40A7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3BD9"/>
    <w:rPr>
      <w:rFonts w:ascii="Verdana" w:hAnsi="Verdana"/>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66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6623"/>
    <w:rPr>
      <w:rFonts w:ascii="Verdana" w:hAnsi="Verdana"/>
      <w:sz w:val="20"/>
    </w:rPr>
  </w:style>
  <w:style w:type="paragraph" w:styleId="Footer">
    <w:name w:val="footer"/>
    <w:basedOn w:val="Normal"/>
    <w:link w:val="FooterChar"/>
    <w:uiPriority w:val="99"/>
    <w:unhideWhenUsed/>
    <w:rsid w:val="005266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6623"/>
    <w:rPr>
      <w:rFonts w:ascii="Verdana" w:hAnsi="Verdana"/>
      <w:sz w:val="20"/>
    </w:rPr>
  </w:style>
  <w:style w:type="paragraph" w:styleId="ListParagraph">
    <w:name w:val="List Paragraph"/>
    <w:basedOn w:val="Normal"/>
    <w:uiPriority w:val="34"/>
    <w:qFormat/>
    <w:rsid w:val="002707B1"/>
    <w:pPr>
      <w:ind w:left="720"/>
      <w:contextualSpacing/>
    </w:pPr>
  </w:style>
  <w:style w:type="paragraph" w:customStyle="1" w:styleId="Default">
    <w:name w:val="Default"/>
    <w:rsid w:val="00B15064"/>
    <w:pPr>
      <w:autoSpaceDE w:val="0"/>
      <w:autoSpaceDN w:val="0"/>
      <w:adjustRightInd w:val="0"/>
      <w:spacing w:after="0" w:line="240" w:lineRule="auto"/>
    </w:pPr>
    <w:rPr>
      <w:rFonts w:ascii="Verdana" w:hAnsi="Verdana" w:cs="Verdan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991588">
      <w:bodyDiv w:val="1"/>
      <w:marLeft w:val="0"/>
      <w:marRight w:val="0"/>
      <w:marTop w:val="0"/>
      <w:marBottom w:val="0"/>
      <w:divBdr>
        <w:top w:val="none" w:sz="0" w:space="0" w:color="auto"/>
        <w:left w:val="none" w:sz="0" w:space="0" w:color="auto"/>
        <w:bottom w:val="none" w:sz="0" w:space="0" w:color="auto"/>
        <w:right w:val="none" w:sz="0" w:space="0" w:color="auto"/>
      </w:divBdr>
    </w:div>
    <w:div w:id="802188951">
      <w:bodyDiv w:val="1"/>
      <w:marLeft w:val="0"/>
      <w:marRight w:val="0"/>
      <w:marTop w:val="0"/>
      <w:marBottom w:val="0"/>
      <w:divBdr>
        <w:top w:val="none" w:sz="0" w:space="0" w:color="auto"/>
        <w:left w:val="none" w:sz="0" w:space="0" w:color="auto"/>
        <w:bottom w:val="none" w:sz="0" w:space="0" w:color="auto"/>
        <w:right w:val="none" w:sz="0" w:space="0" w:color="auto"/>
      </w:divBdr>
    </w:div>
    <w:div w:id="1173034429">
      <w:bodyDiv w:val="1"/>
      <w:marLeft w:val="0"/>
      <w:marRight w:val="0"/>
      <w:marTop w:val="0"/>
      <w:marBottom w:val="0"/>
      <w:divBdr>
        <w:top w:val="none" w:sz="0" w:space="0" w:color="auto"/>
        <w:left w:val="none" w:sz="0" w:space="0" w:color="auto"/>
        <w:bottom w:val="none" w:sz="0" w:space="0" w:color="auto"/>
        <w:right w:val="none" w:sz="0" w:space="0" w:color="auto"/>
      </w:divBdr>
    </w:div>
    <w:div w:id="1665010123">
      <w:bodyDiv w:val="1"/>
      <w:marLeft w:val="0"/>
      <w:marRight w:val="0"/>
      <w:marTop w:val="0"/>
      <w:marBottom w:val="0"/>
      <w:divBdr>
        <w:top w:val="none" w:sz="0" w:space="0" w:color="auto"/>
        <w:left w:val="none" w:sz="0" w:space="0" w:color="auto"/>
        <w:bottom w:val="none" w:sz="0" w:space="0" w:color="auto"/>
        <w:right w:val="none" w:sz="0" w:space="0" w:color="auto"/>
      </w:divBdr>
    </w:div>
    <w:div w:id="1671062653">
      <w:bodyDiv w:val="1"/>
      <w:marLeft w:val="0"/>
      <w:marRight w:val="0"/>
      <w:marTop w:val="0"/>
      <w:marBottom w:val="0"/>
      <w:divBdr>
        <w:top w:val="none" w:sz="0" w:space="0" w:color="auto"/>
        <w:left w:val="none" w:sz="0" w:space="0" w:color="auto"/>
        <w:bottom w:val="none" w:sz="0" w:space="0" w:color="auto"/>
        <w:right w:val="none" w:sz="0" w:space="0" w:color="auto"/>
      </w:divBdr>
    </w:div>
    <w:div w:id="1767572254">
      <w:bodyDiv w:val="1"/>
      <w:marLeft w:val="0"/>
      <w:marRight w:val="0"/>
      <w:marTop w:val="0"/>
      <w:marBottom w:val="0"/>
      <w:divBdr>
        <w:top w:val="none" w:sz="0" w:space="0" w:color="auto"/>
        <w:left w:val="none" w:sz="0" w:space="0" w:color="auto"/>
        <w:bottom w:val="none" w:sz="0" w:space="0" w:color="auto"/>
        <w:right w:val="none" w:sz="0" w:space="0" w:color="auto"/>
      </w:divBdr>
    </w:div>
    <w:div w:id="2040397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oleObject" Target="embeddings/oleObject1.bin"/><Relationship Id="rId18"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oleObject" Target="embeddings/oleObject3.bin"/><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oleObject" Target="embeddings/oleObject2.bin"/><Relationship Id="rId10" Type="http://schemas.openxmlformats.org/officeDocument/2006/relationships/footnotes" Target="footnotes.xml"/><Relationship Id="rId19" Type="http://schemas.openxmlformats.org/officeDocument/2006/relationships/oleObject" Target="embeddings/oleObject4.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ca9306fc-8436-45f0-b931-e34f519be3a3" ContentTypeId="0x01010032640DAD0EFF63499F40C6F300FF9AAD" PreviousValue="true"/>
</file>

<file path=customXml/item2.xml><?xml version="1.0" encoding="utf-8"?>
<ct:contentTypeSchema xmlns:ct="http://schemas.microsoft.com/office/2006/metadata/contentType" xmlns:ma="http://schemas.microsoft.com/office/2006/metadata/properties/metaAttributes" ct:_="" ma:_="" ma:contentTypeName="Select Content Type" ma:contentTypeID="0x01010032640DAD0EFF63499F40C6F300FF9AAD00123D5A5992A1A14CBB089F7FB8774E59" ma:contentTypeVersion="10" ma:contentTypeDescription="Select Content Type from drop-down above" ma:contentTypeScope="" ma:versionID="a3cd2b5df241df84d381fa7c7cb0d9b3">
  <xsd:schema xmlns:xsd="http://www.w3.org/2001/XMLSchema" xmlns:xs="http://www.w3.org/2001/XMLSchema" xmlns:p="http://schemas.microsoft.com/office/2006/metadata/properties" xmlns:ns2="631298fc-6a88-4548-b7d9-3b164918c4a3" targetNamespace="http://schemas.microsoft.com/office/2006/metadata/properties" ma:root="true" ma:fieldsID="603670f83f03641ab2f338f54c6036db" ns2:_="">
    <xsd:import namespace="631298fc-6a88-4548-b7d9-3b164918c4a3"/>
    <xsd:element name="properties">
      <xsd:complexType>
        <xsd:sequence>
          <xsd:element name="documentManagement">
            <xsd:complexType>
              <xsd:all>
                <xsd:element ref="ns2:Select_x0020_Content_x0020_Type_x0020_Above" minOccurs="0"/>
                <xsd:element ref="ns2:Classification" minOccurs="0"/>
                <xsd:element ref="ns2:Descript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1298fc-6a88-4548-b7d9-3b164918c4a3" elementFormDefault="qualified">
    <xsd:import namespace="http://schemas.microsoft.com/office/2006/documentManagement/types"/>
    <xsd:import namespace="http://schemas.microsoft.com/office/infopath/2007/PartnerControls"/>
    <xsd:element name="Select_x0020_Content_x0020_Type_x0020_Above" ma:index="1" nillable="true" ma:displayName="Select Content Type Above" ma:description="Ensure you select the correct Content Type" ma:hidden="true" ma:internalName="Select_x0020_Content_x0020_Type_x0020_Above" ma:readOnly="false">
      <xsd:simpleType>
        <xsd:restriction base="dms:Text">
          <xsd:maxLength value="1"/>
        </xsd:restriction>
      </xsd:simpleType>
    </xsd:element>
    <xsd:element name="Classification" ma:index="3" nillable="true" ma:displayName="Classification" ma:default="Unclassified" ma:format="Dropdown" ma:hidden="true" ma:internalName="Classification" ma:readOnly="false">
      <xsd:simpleType>
        <xsd:restriction base="dms:Choice">
          <xsd:enumeration value="Unclassified"/>
          <xsd:enumeration value="Protect"/>
          <xsd:enumeration value="Restricted"/>
        </xsd:restriction>
      </xsd:simpleType>
    </xsd:element>
    <xsd:element name="Descriptor" ma:index="4" nillable="true" ma:displayName="Descriptor" ma:format="Dropdown" ma:hidden="true" ma:internalName="Descriptor" ma:readOnly="false">
      <xsd:simpleType>
        <xsd:restriction base="dms:Choice">
          <xsd:enumeration value="Commercial"/>
          <xsd:enumeration value="Management"/>
          <xsd:enumeration value="Market Sensitive"/>
          <xsd:enumeration value="Staff"/>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isl xmlns:xsd="http://www.w3.org/2001/XMLSchema" xmlns:xsi="http://www.w3.org/2001/XMLSchema-instance" xmlns="http://www.boldonjames.com/2008/01/sie/internal/label" sislVersion="0" policy="973096ae-7329-4b3b-9368-47aeba6959e1" origin="defaultValu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documentManagement>
    <Descriptor xmlns="631298fc-6a88-4548-b7d9-3b164918c4a3">Commercial</Descriptor>
    <Classification xmlns="631298fc-6a88-4548-b7d9-3b164918c4a3">Protect</Classification>
    <Select_x0020_Content_x0020_Type_x0020_Above xmlns="631298fc-6a88-4548-b7d9-3b164918c4a3" xsi:nil="true"/>
  </documentManagement>
</p:properties>
</file>

<file path=customXml/itemProps1.xml><?xml version="1.0" encoding="utf-8"?>
<ds:datastoreItem xmlns:ds="http://schemas.openxmlformats.org/officeDocument/2006/customXml" ds:itemID="{977E0604-7B60-4D59-8791-F7EDDDF4945B}">
  <ds:schemaRefs>
    <ds:schemaRef ds:uri="Microsoft.SharePoint.Taxonomy.ContentTypeSync"/>
  </ds:schemaRefs>
</ds:datastoreItem>
</file>

<file path=customXml/itemProps2.xml><?xml version="1.0" encoding="utf-8"?>
<ds:datastoreItem xmlns:ds="http://schemas.openxmlformats.org/officeDocument/2006/customXml" ds:itemID="{B09D59C8-CD4D-486D-8036-AD5B8DC589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1298fc-6a88-4548-b7d9-3b164918c4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4E7FB79-2BB4-4EC3-B397-2D397A70FF87}">
  <ds:schemaRefs>
    <ds:schemaRef ds:uri="http://www.w3.org/2001/XMLSchema"/>
    <ds:schemaRef ds:uri="http://www.boldonjames.com/2008/01/sie/internal/label"/>
  </ds:schemaRefs>
</ds:datastoreItem>
</file>

<file path=customXml/itemProps4.xml><?xml version="1.0" encoding="utf-8"?>
<ds:datastoreItem xmlns:ds="http://schemas.openxmlformats.org/officeDocument/2006/customXml" ds:itemID="{69FDA3A4-5B72-4BA7-9553-A22814E2645F}">
  <ds:schemaRefs>
    <ds:schemaRef ds:uri="http://schemas.microsoft.com/sharepoint/v3/contenttype/forms"/>
  </ds:schemaRefs>
</ds:datastoreItem>
</file>

<file path=customXml/itemProps5.xml><?xml version="1.0" encoding="utf-8"?>
<ds:datastoreItem xmlns:ds="http://schemas.openxmlformats.org/officeDocument/2006/customXml" ds:itemID="{DADD9686-A806-4D0B-BBC0-71266FA194C8}">
  <ds:schemaRefs>
    <ds:schemaRef ds:uri="http://www.w3.org/XML/1998/namespace"/>
    <ds:schemaRef ds:uri="http://schemas.microsoft.com/office/2006/documentManagement/types"/>
    <ds:schemaRef ds:uri="631298fc-6a88-4548-b7d9-3b164918c4a3"/>
    <ds:schemaRef ds:uri="http://schemas.microsoft.com/office/infopath/2007/PartnerControls"/>
    <ds:schemaRef ds:uri="http://schemas.microsoft.com/office/2006/metadata/properties"/>
    <ds:schemaRef ds:uri="http://schemas.openxmlformats.org/package/2006/metadata/core-properties"/>
    <ds:schemaRef ds:uri="http://purl.org/dc/dcmitype/"/>
    <ds:schemaRef ds:uri="http://purl.org/dc/term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2</Pages>
  <Words>341</Words>
  <Characters>1944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SQ Response Template</vt:lpstr>
    </vt:vector>
  </TitlesOfParts>
  <Company>Ofgem</Company>
  <LinksUpToDate>false</LinksUpToDate>
  <CharactersWithSpaces>2281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SQ Response Template</dc:title>
  <dc:subject>SQS 2014</dc:subject>
  <dc:creator>Ade Olusola</dc:creator>
  <cp:lastModifiedBy>Neill Guha</cp:lastModifiedBy>
  <cp:revision>23</cp:revision>
  <dcterms:created xsi:type="dcterms:W3CDTF">2020-07-30T09:34:00Z</dcterms:created>
  <dcterms:modified xsi:type="dcterms:W3CDTF">2020-09-04T15:50:00Z</dcterms:modified>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0x01010032640DAD0EFF63499F40C6F300FF9AAD00123D5A5992A1A14CBB089F7FB8774E59</vt:lpwstr>
  </property>
  <property fmtid="{D5CDD505-2E9C-101B-9397-08002B2CF9AE}" pid="3" name="Select Content Type Above">
    <vt:lpwstr/>
  </property>
  <property fmtid="{D5CDD505-2E9C-101B-9397-08002B2CF9AE}" pid="4" name="Order">
    <vt:r8>1778000</vt:r8>
  </property>
  <property fmtid="{D5CDD505-2E9C-101B-9397-08002B2CF9AE}" pid="5" name="From">
    <vt:lpwstr/>
  </property>
  <property fmtid="{D5CDD505-2E9C-101B-9397-08002B2CF9AE}" pid="6" name="Project Sponsor">
    <vt:lpwstr/>
  </property>
  <property fmtid="{D5CDD505-2E9C-101B-9397-08002B2CF9AE}" pid="7" name="xd_ProgID">
    <vt:lpwstr/>
  </property>
  <property fmtid="{D5CDD505-2E9C-101B-9397-08002B2CF9AE}" pid="8" name="BCC">
    <vt:lpwstr/>
  </property>
  <property fmtid="{D5CDD505-2E9C-101B-9397-08002B2CF9AE}" pid="9" name="_Version">
    <vt:lpwstr/>
  </property>
  <property fmtid="{D5CDD505-2E9C-101B-9397-08002B2CF9AE}" pid="10" name="Project Manager">
    <vt:lpwstr/>
  </property>
  <property fmtid="{D5CDD505-2E9C-101B-9397-08002B2CF9AE}" pid="11" name="Project Owner">
    <vt:lpwstr/>
  </property>
  <property fmtid="{D5CDD505-2E9C-101B-9397-08002B2CF9AE}" pid="12" name="TemplateUrl">
    <vt:lpwstr/>
  </property>
  <property fmtid="{D5CDD505-2E9C-101B-9397-08002B2CF9AE}" pid="13" name="CC">
    <vt:lpwstr/>
  </property>
  <property fmtid="{D5CDD505-2E9C-101B-9397-08002B2CF9AE}" pid="14" name="DLCPolicyLabelLock">
    <vt:lpwstr/>
  </property>
  <property fmtid="{D5CDD505-2E9C-101B-9397-08002B2CF9AE}" pid="15" name="To">
    <vt:lpwstr/>
  </property>
  <property fmtid="{D5CDD505-2E9C-101B-9397-08002B2CF9AE}" pid="16" name="Attach Count">
    <vt:lpwstr/>
  </property>
  <property fmtid="{D5CDD505-2E9C-101B-9397-08002B2CF9AE}" pid="17" name="Importance">
    <vt:lpwstr/>
  </property>
  <property fmtid="{D5CDD505-2E9C-101B-9397-08002B2CF9AE}" pid="18" name="DLCPolicyLabelClientValue">
    <vt:lpwstr>Version : {_Version}</vt:lpwstr>
  </property>
  <property fmtid="{D5CDD505-2E9C-101B-9397-08002B2CF9AE}" pid="19" name="Project Name">
    <vt:lpwstr/>
  </property>
  <property fmtid="{D5CDD505-2E9C-101B-9397-08002B2CF9AE}" pid="20" name="Applicable Start Date">
    <vt:filetime>2014-03-30T23:00:00Z</vt:filetime>
  </property>
  <property fmtid="{D5CDD505-2E9C-101B-9397-08002B2CF9AE}" pid="21" name="Organisation">
    <vt:lpwstr>Electricity North West</vt:lpwstr>
  </property>
  <property fmtid="{D5CDD505-2E9C-101B-9397-08002B2CF9AE}" pid="22" name="Publication Date:">
    <vt:filetime>2015-07-28T10:49:18Z</vt:filetime>
  </property>
  <property fmtid="{D5CDD505-2E9C-101B-9397-08002B2CF9AE}" pid="23" name="Applicable Duration">
    <vt:lpwstr>-</vt:lpwstr>
  </property>
  <property fmtid="{D5CDD505-2E9C-101B-9397-08002B2CF9AE}" pid="24" name="Descriptor">
    <vt:lpwstr>Commercial</vt:lpwstr>
  </property>
  <property fmtid="{D5CDD505-2E9C-101B-9397-08002B2CF9AE}" pid="25" name="Meeting Date">
    <vt:filetime>2014-03-30T23:00:00Z</vt:filetime>
  </property>
  <property fmtid="{D5CDD505-2E9C-101B-9397-08002B2CF9AE}" pid="26" name="Classification">
    <vt:lpwstr>Protect</vt:lpwstr>
  </property>
  <property fmtid="{D5CDD505-2E9C-101B-9397-08002B2CF9AE}" pid="27" name="::">
    <vt:lpwstr>-Main Document</vt:lpwstr>
  </property>
  <property fmtid="{D5CDD505-2E9C-101B-9397-08002B2CF9AE}" pid="28" name="docIndexRef">
    <vt:lpwstr>72ab52b4-cb61-458a-bd00-fac1c5a1912b</vt:lpwstr>
  </property>
  <property fmtid="{D5CDD505-2E9C-101B-9397-08002B2CF9AE}" pid="29" name="bjSaver">
    <vt:lpwstr>cO6pzpUHHXPLEMTsVieuWYRDJs0nJL8f</vt:lpwstr>
  </property>
  <property fmtid="{D5CDD505-2E9C-101B-9397-08002B2CF9AE}" pid="30" name="BJSCSummaryMarking">
    <vt:lpwstr>This item has no classification</vt:lpwstr>
  </property>
  <property fmtid="{D5CDD505-2E9C-101B-9397-08002B2CF9AE}" pid="31" name="BJSCInternalLabel">
    <vt:lpwstr>&lt;?xml version="1.0" encoding="us-ascii"?&gt;&lt;sisl xmlns:xsi="http://www.w3.org/2001/XMLSchema-instance" xmlns:xsd="http://www.w3.org/2001/XMLSchema" sislVersion="0" policy="973096ae-7329-4b3b-9368-47aeba6959e1" xmlns="http://www.boldonjames.com/2008/01/sie/internal/label" /&gt;</vt:lpwstr>
  </property>
  <property fmtid="{D5CDD505-2E9C-101B-9397-08002B2CF9AE}" pid="32" name="BJSCc5a055b0-1bed-4579_x">
    <vt:lpwstr/>
  </property>
  <property fmtid="{D5CDD505-2E9C-101B-9397-08002B2CF9AE}" pid="33" name="BJSCdd9eba61-d6b9-469b_x">
    <vt:lpwstr/>
  </property>
  <property fmtid="{D5CDD505-2E9C-101B-9397-08002B2CF9AE}" pid="34" name="bjDocumentSecurityLabel">
    <vt:lpwstr>This item has no classification</vt:lpwstr>
  </property>
  <property fmtid="{D5CDD505-2E9C-101B-9397-08002B2CF9AE}" pid="35" name="MSIP_Label_7a28ff59-1dd3-406f-be87-f82473b549be_Enabled">
    <vt:lpwstr>True</vt:lpwstr>
  </property>
  <property fmtid="{D5CDD505-2E9C-101B-9397-08002B2CF9AE}" pid="36" name="MSIP_Label_7a28ff59-1dd3-406f-be87-f82473b549be_SiteId">
    <vt:lpwstr>de0d74aa-9914-4bb9-9235-fbefe83b1769</vt:lpwstr>
  </property>
  <property fmtid="{D5CDD505-2E9C-101B-9397-08002B2CF9AE}" pid="37" name="MSIP_Label_7a28ff59-1dd3-406f-be87-f82473b549be_Owner">
    <vt:lpwstr>Yvonne.Reid-Healy@cadentgas.com</vt:lpwstr>
  </property>
  <property fmtid="{D5CDD505-2E9C-101B-9397-08002B2CF9AE}" pid="38" name="MSIP_Label_7a28ff59-1dd3-406f-be87-f82473b549be_SetDate">
    <vt:lpwstr>2020-01-24T13:37:08.5127760Z</vt:lpwstr>
  </property>
  <property fmtid="{D5CDD505-2E9C-101B-9397-08002B2CF9AE}" pid="39" name="MSIP_Label_7a28ff59-1dd3-406f-be87-f82473b549be_Name">
    <vt:lpwstr>Cadent - Official</vt:lpwstr>
  </property>
  <property fmtid="{D5CDD505-2E9C-101B-9397-08002B2CF9AE}" pid="40" name="MSIP_Label_7a28ff59-1dd3-406f-be87-f82473b549be_Application">
    <vt:lpwstr>Microsoft Azure Information Protection</vt:lpwstr>
  </property>
  <property fmtid="{D5CDD505-2E9C-101B-9397-08002B2CF9AE}" pid="41" name="MSIP_Label_7a28ff59-1dd3-406f-be87-f82473b549be_Extended_MSFT_Method">
    <vt:lpwstr>Automatic</vt:lpwstr>
  </property>
  <property fmtid="{D5CDD505-2E9C-101B-9397-08002B2CF9AE}" pid="42" name="Sensitivity">
    <vt:lpwstr>Cadent - Official</vt:lpwstr>
  </property>
</Properties>
</file>