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72DDFE59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61986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6EFEF6E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37FE9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689D2ACA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46537714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B0C0EB7" w14:textId="77777777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FF52F1">
              <w:rPr>
                <w:rFonts w:ascii="Arial" w:hAnsi="Arial" w:cs="Arial"/>
                <w:sz w:val="24"/>
                <w:szCs w:val="24"/>
              </w:rPr>
              <w:t>78</w:t>
            </w:r>
          </w:p>
        </w:tc>
      </w:tr>
      <w:tr w:rsidR="00A06191" w:rsidRPr="00876240" w14:paraId="3CEB032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07F7CF1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5E92987" w14:textId="77777777" w:rsidR="00A06191" w:rsidRPr="00876240" w:rsidRDefault="00CA2F10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Capital PCD’s</w:t>
            </w:r>
          </w:p>
        </w:tc>
      </w:tr>
      <w:tr w:rsidR="00A06191" w:rsidRPr="00876240" w14:paraId="40398628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EE594B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887E3C2" w14:textId="77777777" w:rsidR="00A06191" w:rsidRPr="00876240" w:rsidRDefault="00065B7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Proposed </w:t>
            </w:r>
            <w:r w:rsidR="002412D8">
              <w:rPr>
                <w:rFonts w:ascii="Arial" w:hAnsi="Arial" w:cs="Arial"/>
                <w:sz w:val="24"/>
                <w:szCs w:val="24"/>
              </w:rPr>
              <w:t>repex PCD Allowance Adjustment Mechanism (p62-64 GD Annex)</w:t>
            </w:r>
          </w:p>
        </w:tc>
      </w:tr>
      <w:tr w:rsidR="00A06191" w:rsidRPr="00876240" w14:paraId="1C0F33B1" w14:textId="77777777" w:rsidTr="00065B7E">
        <w:trPr>
          <w:trHeight w:val="1659"/>
        </w:trPr>
        <w:tc>
          <w:tcPr>
            <w:tcW w:w="2283" w:type="dxa"/>
            <w:shd w:val="clear" w:color="auto" w:fill="auto"/>
            <w:vAlign w:val="center"/>
          </w:tcPr>
          <w:p w14:paraId="79DC8FF5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8BABA2" w14:textId="77777777" w:rsidR="002412D8" w:rsidRDefault="002412D8" w:rsidP="00F209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Ofgem please provide greater clarity on how the AAM will work with regards to the Totex Incenti</w:t>
            </w:r>
            <w:r w:rsidR="002A0A4B">
              <w:rPr>
                <w:rFonts w:ascii="Arial" w:hAnsi="Arial" w:cs="Arial"/>
                <w:sz w:val="24"/>
                <w:szCs w:val="24"/>
              </w:rPr>
              <w:t>ve</w:t>
            </w:r>
            <w:r>
              <w:rPr>
                <w:rFonts w:ascii="Arial" w:hAnsi="Arial" w:cs="Arial"/>
                <w:sz w:val="24"/>
                <w:szCs w:val="24"/>
              </w:rPr>
              <w:t xml:space="preserve"> Mechanism</w:t>
            </w:r>
            <w:r w:rsidR="008652D6">
              <w:rPr>
                <w:rFonts w:ascii="Arial" w:hAnsi="Arial" w:cs="Arial"/>
                <w:sz w:val="24"/>
                <w:szCs w:val="24"/>
              </w:rPr>
              <w:t xml:space="preserve"> and NARMs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244229F" w14:textId="77777777" w:rsidR="008652D6" w:rsidRDefault="002412D8" w:rsidP="00F209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Specifically</w:t>
            </w:r>
            <w:r w:rsidR="008652D6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AF0ED26" w14:textId="77777777" w:rsidR="008652D6" w:rsidRDefault="008652D6" w:rsidP="008652D6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2412D8" w:rsidRPr="008652D6">
              <w:rPr>
                <w:rFonts w:ascii="Arial" w:hAnsi="Arial" w:cs="Arial"/>
                <w:sz w:val="24"/>
                <w:szCs w:val="24"/>
              </w:rPr>
              <w:t>ill TIM be applied to cost variances within the +-2% band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7C6BE44" w14:textId="77777777" w:rsidR="006E1362" w:rsidRDefault="008652D6" w:rsidP="008652D6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2412D8" w:rsidRPr="008652D6">
              <w:rPr>
                <w:rFonts w:ascii="Arial" w:hAnsi="Arial" w:cs="Arial"/>
                <w:sz w:val="24"/>
                <w:szCs w:val="24"/>
              </w:rPr>
              <w:t>ill TIM adjustments be applied outside of the +-2% band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4E7E3362" w14:textId="77777777" w:rsidR="008652D6" w:rsidRPr="008652D6" w:rsidRDefault="008652D6" w:rsidP="008652D6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does the AAM interact with justified over or under delivery with NARMs?</w:t>
            </w:r>
          </w:p>
          <w:p w14:paraId="5A861A08" w14:textId="77777777" w:rsidR="00F209EF" w:rsidRDefault="00F209EF" w:rsidP="00F209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are seeking to</w:t>
            </w:r>
            <w:r w:rsidR="0040674E">
              <w:rPr>
                <w:rFonts w:ascii="Arial" w:hAnsi="Arial" w:cs="Arial"/>
                <w:sz w:val="24"/>
                <w:szCs w:val="24"/>
              </w:rPr>
              <w:t xml:space="preserve"> populate a table of outcomes similar to that below, but from the information provided are not clear on how the PCD will work.</w:t>
            </w:r>
          </w:p>
          <w:tbl>
            <w:tblPr>
              <w:tblW w:w="6900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1115"/>
              <w:gridCol w:w="895"/>
              <w:gridCol w:w="1630"/>
              <w:gridCol w:w="1630"/>
              <w:gridCol w:w="1630"/>
            </w:tblGrid>
            <w:tr w:rsidR="00F209EF" w:rsidRPr="00F209EF" w14:paraId="2770E12F" w14:textId="77777777" w:rsidTr="00F209EF">
              <w:trPr>
                <w:trHeight w:val="267"/>
              </w:trPr>
              <w:tc>
                <w:tcPr>
                  <w:tcW w:w="112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65A1802B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7FBED499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900" w:type="dxa"/>
                  <w:gridSpan w:val="3"/>
                  <w:tcBorders>
                    <w:top w:val="single" w:sz="8" w:space="0" w:color="FFFFFF"/>
                    <w:left w:val="single" w:sz="8" w:space="0" w:color="FFFFFF"/>
                    <w:bottom w:val="single" w:sz="8" w:space="0" w:color="000000"/>
                    <w:right w:val="single" w:sz="8" w:space="0" w:color="FFFFFF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56EEEFC3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Spend</w:t>
                  </w:r>
                </w:p>
              </w:tc>
            </w:tr>
            <w:tr w:rsidR="00F209EF" w:rsidRPr="00F209EF" w14:paraId="6302ACD7" w14:textId="77777777" w:rsidTr="00F209EF">
              <w:trPr>
                <w:trHeight w:val="671"/>
              </w:trPr>
              <w:tc>
                <w:tcPr>
                  <w:tcW w:w="112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307B9DA5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115B870E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7F58DBD4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Under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0EF6599E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On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1BD8B0C8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Over</w:t>
                  </w:r>
                </w:p>
              </w:tc>
            </w:tr>
            <w:tr w:rsidR="00F209EF" w:rsidRPr="00F209EF" w14:paraId="62B309C0" w14:textId="77777777" w:rsidTr="00F209EF">
              <w:trPr>
                <w:trHeight w:val="1108"/>
              </w:trPr>
              <w:tc>
                <w:tcPr>
                  <w:tcW w:w="1120" w:type="dxa"/>
                  <w:vMerge w:val="restart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78AD992E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Delivery</w:t>
                  </w:r>
                </w:p>
              </w:tc>
              <w:tc>
                <w:tcPr>
                  <w:tcW w:w="9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36DA7B30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Under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76B4B57A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Down Adjust + TIM</w:t>
                  </w:r>
                  <w:r w:rsidR="008652D6">
                    <w:rPr>
                      <w:rFonts w:ascii="Arial" w:hAnsi="Arial" w:cs="Arial"/>
                      <w:sz w:val="24"/>
                      <w:szCs w:val="24"/>
                    </w:rPr>
                    <w:t xml:space="preserve"> + NARMs</w:t>
                  </w: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0DA30FBF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Down Adjust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439FC0C4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Down Adjust + TIM</w:t>
                  </w:r>
                  <w:r w:rsidR="008652D6">
                    <w:rPr>
                      <w:rFonts w:ascii="Arial" w:hAnsi="Arial" w:cs="Arial"/>
                      <w:sz w:val="24"/>
                      <w:szCs w:val="24"/>
                    </w:rPr>
                    <w:t xml:space="preserve"> + NARMs</w:t>
                  </w: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?</w:t>
                  </w:r>
                </w:p>
              </w:tc>
            </w:tr>
            <w:tr w:rsidR="00F209EF" w:rsidRPr="00F209EF" w14:paraId="1770ACC4" w14:textId="77777777" w:rsidTr="00F209EF">
              <w:trPr>
                <w:trHeight w:val="1108"/>
              </w:trPr>
              <w:tc>
                <w:tcPr>
                  <w:tcW w:w="0" w:type="auto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000000"/>
                  </w:tcBorders>
                  <w:vAlign w:val="center"/>
                  <w:hideMark/>
                </w:tcPr>
                <w:p w14:paraId="0989EFD5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0BC27322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On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3DC78E08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TIM?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2BA0A8F7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No Change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4D7EE053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TIM?</w:t>
                  </w:r>
                </w:p>
              </w:tc>
            </w:tr>
            <w:tr w:rsidR="00F209EF" w:rsidRPr="00F209EF" w14:paraId="02E7C7C5" w14:textId="77777777" w:rsidTr="00F209EF">
              <w:trPr>
                <w:trHeight w:val="1108"/>
              </w:trPr>
              <w:tc>
                <w:tcPr>
                  <w:tcW w:w="0" w:type="auto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000000"/>
                  </w:tcBorders>
                  <w:vAlign w:val="center"/>
                  <w:hideMark/>
                </w:tcPr>
                <w:p w14:paraId="58A0A229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2579D943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Over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4E909510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2% Cap + TIM, Otherwise TIM or NARMS?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1BB369B8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2% Cap, Otherwise TIM or NARMS?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4CEB88B1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2% Cap + TIM, Otherwise TIM or NARMS?</w:t>
                  </w:r>
                </w:p>
              </w:tc>
            </w:tr>
          </w:tbl>
          <w:p w14:paraId="10E77F66" w14:textId="77777777" w:rsidR="00F209EF" w:rsidRPr="00F209EF" w:rsidRDefault="00F209EF" w:rsidP="00F209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FD3" w:rsidRPr="00876240" w14:paraId="45D45C3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E3ECA4C" w14:textId="77777777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9E3738B" w14:textId="77777777" w:rsidR="007D4FD3" w:rsidRDefault="002412D8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1C03C28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EE3413C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F4A9A06" w14:textId="77777777" w:rsidR="00947682" w:rsidRDefault="002412D8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 Goodchild/Sam McGauley</w:t>
            </w:r>
          </w:p>
        </w:tc>
      </w:tr>
      <w:tr w:rsidR="00A06191" w:rsidRPr="00876240" w14:paraId="7F4DF43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7499F1C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E69E39E" w14:textId="77777777" w:rsidR="00F82AB4" w:rsidRPr="00876240" w:rsidRDefault="00016748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2412D8">
              <w:rPr>
                <w:rFonts w:ascii="Arial" w:hAnsi="Arial" w:cs="Arial"/>
                <w:sz w:val="24"/>
                <w:szCs w:val="24"/>
              </w:rPr>
              <w:t>5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6FA7DFB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C9E0D29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66BC66C" w14:textId="77777777" w:rsidR="00F24B54" w:rsidRDefault="00016748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4128E773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163D8DED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527A840E" w14:textId="15331DCC" w:rsidR="00F24B54" w:rsidRPr="002707B1" w:rsidRDefault="004130E7" w:rsidP="004130E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30E7">
              <w:rPr>
                <w:rFonts w:ascii="Arial" w:hAnsi="Arial" w:cs="Arial"/>
              </w:rPr>
              <w:t>We plan to cover the interactions of the Tier 1 PCDs and the TIM in the Repex Working Group on Thurs 20 Aug. Please refer to the slides for t</w:t>
            </w:r>
            <w:r>
              <w:rPr>
                <w:rFonts w:ascii="Arial" w:hAnsi="Arial" w:cs="Arial"/>
              </w:rPr>
              <w:t>his meeting for further detail.</w:t>
            </w:r>
            <w:bookmarkStart w:id="0" w:name="_GoBack"/>
            <w:bookmarkEnd w:id="0"/>
          </w:p>
        </w:tc>
      </w:tr>
      <w:tr w:rsidR="00F24B54" w:rsidRPr="00876240" w14:paraId="18D017A7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594402DD" w14:textId="77777777" w:rsidR="00633656" w:rsidRPr="00633656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>ments:</w:t>
            </w:r>
          </w:p>
          <w:p w14:paraId="212EBB31" w14:textId="77777777" w:rsidR="00633656" w:rsidRPr="00876240" w:rsidRDefault="00633656" w:rsidP="00F24B54">
            <w:pPr>
              <w:rPr>
                <w:rFonts w:cs="Arial"/>
                <w:szCs w:val="20"/>
              </w:rPr>
            </w:pPr>
          </w:p>
        </w:tc>
      </w:tr>
    </w:tbl>
    <w:p w14:paraId="022814C6" w14:textId="77777777" w:rsidR="00133BD9" w:rsidRDefault="00133BD9" w:rsidP="00133BD9"/>
    <w:p w14:paraId="56B19EC2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CDA83" w14:textId="77777777" w:rsidR="00E450F0" w:rsidRDefault="00E450F0" w:rsidP="00526623">
      <w:pPr>
        <w:spacing w:after="0" w:line="240" w:lineRule="auto"/>
      </w:pPr>
      <w:r>
        <w:separator/>
      </w:r>
    </w:p>
  </w:endnote>
  <w:endnote w:type="continuationSeparator" w:id="0">
    <w:p w14:paraId="00F9969A" w14:textId="77777777" w:rsidR="00E450F0" w:rsidRDefault="00E450F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2755B" w14:textId="77777777" w:rsidR="004130E7" w:rsidRDefault="004130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D5FDC" w14:textId="77777777" w:rsidR="004130E7" w:rsidRDefault="004130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C778" w14:textId="77777777" w:rsidR="004130E7" w:rsidRDefault="004130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C1350" w14:textId="77777777" w:rsidR="00E450F0" w:rsidRDefault="00E450F0" w:rsidP="00526623">
      <w:pPr>
        <w:spacing w:after="0" w:line="240" w:lineRule="auto"/>
      </w:pPr>
      <w:r>
        <w:separator/>
      </w:r>
    </w:p>
  </w:footnote>
  <w:footnote w:type="continuationSeparator" w:id="0">
    <w:p w14:paraId="649C21E6" w14:textId="77777777" w:rsidR="00E450F0" w:rsidRDefault="00E450F0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E2C82" w14:textId="77777777" w:rsidR="004130E7" w:rsidRDefault="004130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16450" w14:textId="77777777" w:rsidR="004130E7" w:rsidRDefault="004130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05DE2" w14:textId="77777777" w:rsidR="004130E7" w:rsidRDefault="004130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07F4"/>
    <w:multiLevelType w:val="hybridMultilevel"/>
    <w:tmpl w:val="95B83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8217D"/>
    <w:multiLevelType w:val="hybridMultilevel"/>
    <w:tmpl w:val="B5BA2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50E6425"/>
    <w:multiLevelType w:val="hybridMultilevel"/>
    <w:tmpl w:val="43FC8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16748"/>
    <w:rsid w:val="000436C2"/>
    <w:rsid w:val="00065B7E"/>
    <w:rsid w:val="00090251"/>
    <w:rsid w:val="000C3A79"/>
    <w:rsid w:val="000F1652"/>
    <w:rsid w:val="0010126C"/>
    <w:rsid w:val="00107296"/>
    <w:rsid w:val="00133BD9"/>
    <w:rsid w:val="00133CFC"/>
    <w:rsid w:val="00137DC1"/>
    <w:rsid w:val="00142FDD"/>
    <w:rsid w:val="00172809"/>
    <w:rsid w:val="001B0622"/>
    <w:rsid w:val="001D5F88"/>
    <w:rsid w:val="001E129D"/>
    <w:rsid w:val="00206D5F"/>
    <w:rsid w:val="00231D67"/>
    <w:rsid w:val="002412D8"/>
    <w:rsid w:val="00254203"/>
    <w:rsid w:val="00257F3E"/>
    <w:rsid w:val="002707B1"/>
    <w:rsid w:val="00291D51"/>
    <w:rsid w:val="002A0A4B"/>
    <w:rsid w:val="002A4AD8"/>
    <w:rsid w:val="002B4955"/>
    <w:rsid w:val="003043A4"/>
    <w:rsid w:val="003452B0"/>
    <w:rsid w:val="00360385"/>
    <w:rsid w:val="00372D1E"/>
    <w:rsid w:val="003820EF"/>
    <w:rsid w:val="003973AF"/>
    <w:rsid w:val="003B3576"/>
    <w:rsid w:val="003E53F4"/>
    <w:rsid w:val="003F22F3"/>
    <w:rsid w:val="0040674E"/>
    <w:rsid w:val="004130E7"/>
    <w:rsid w:val="004145D1"/>
    <w:rsid w:val="004302F8"/>
    <w:rsid w:val="00471BC8"/>
    <w:rsid w:val="004D5A8C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5E72AE"/>
    <w:rsid w:val="0060723D"/>
    <w:rsid w:val="006247C1"/>
    <w:rsid w:val="006279ED"/>
    <w:rsid w:val="00633656"/>
    <w:rsid w:val="00665C65"/>
    <w:rsid w:val="006847DA"/>
    <w:rsid w:val="00694961"/>
    <w:rsid w:val="006B18F6"/>
    <w:rsid w:val="006E1362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400C"/>
    <w:rsid w:val="008652D6"/>
    <w:rsid w:val="0089547E"/>
    <w:rsid w:val="008A37EF"/>
    <w:rsid w:val="008B3636"/>
    <w:rsid w:val="008C59D0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55F28"/>
    <w:rsid w:val="00970B1C"/>
    <w:rsid w:val="00A054D1"/>
    <w:rsid w:val="00A0584E"/>
    <w:rsid w:val="00A06191"/>
    <w:rsid w:val="00A21D26"/>
    <w:rsid w:val="00A27E92"/>
    <w:rsid w:val="00A60DCA"/>
    <w:rsid w:val="00A71151"/>
    <w:rsid w:val="00A922CF"/>
    <w:rsid w:val="00AC6418"/>
    <w:rsid w:val="00B82400"/>
    <w:rsid w:val="00B86DDF"/>
    <w:rsid w:val="00BA4154"/>
    <w:rsid w:val="00BB682C"/>
    <w:rsid w:val="00C57345"/>
    <w:rsid w:val="00C657A4"/>
    <w:rsid w:val="00C75415"/>
    <w:rsid w:val="00C814D0"/>
    <w:rsid w:val="00C919C3"/>
    <w:rsid w:val="00CA2F10"/>
    <w:rsid w:val="00CA4297"/>
    <w:rsid w:val="00CC7214"/>
    <w:rsid w:val="00CE4B79"/>
    <w:rsid w:val="00CF22EF"/>
    <w:rsid w:val="00D50036"/>
    <w:rsid w:val="00E040EA"/>
    <w:rsid w:val="00E450F0"/>
    <w:rsid w:val="00E525E0"/>
    <w:rsid w:val="00E60E79"/>
    <w:rsid w:val="00EB179A"/>
    <w:rsid w:val="00EB2613"/>
    <w:rsid w:val="00F00954"/>
    <w:rsid w:val="00F129C1"/>
    <w:rsid w:val="00F209EF"/>
    <w:rsid w:val="00F23B18"/>
    <w:rsid w:val="00F24B54"/>
    <w:rsid w:val="00F678C1"/>
    <w:rsid w:val="00F82AB4"/>
    <w:rsid w:val="00FB0EC9"/>
    <w:rsid w:val="00FD22F1"/>
    <w:rsid w:val="00F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3A4878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table" w:customStyle="1" w:styleId="GridTable4-Accent11">
    <w:name w:val="Grid Table 4 - Accent 11"/>
    <w:basedOn w:val="TableNormal"/>
    <w:uiPriority w:val="49"/>
    <w:rsid w:val="00955F2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631298fc-6a88-4548-b7d9-3b164918c4a3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DF2D1-5F2B-4CF5-8B91-FF7F495D6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084F18-71EC-4C5B-B9DA-B51DC242DB8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4342B09-4721-45F1-A9AD-57FA893B7D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4</cp:revision>
  <dcterms:created xsi:type="dcterms:W3CDTF">2020-08-05T09:59:00Z</dcterms:created>
  <dcterms:modified xsi:type="dcterms:W3CDTF">2020-08-19T12:39:00Z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