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276F1440" w:rsidR="00133BD9" w:rsidRPr="00876240" w:rsidRDefault="00A13AC5" w:rsidP="00504295">
            <w:pPr>
              <w:rPr>
                <w:rFonts w:ascii="Arial" w:hAnsi="Arial" w:cs="Arial"/>
                <w:sz w:val="24"/>
                <w:szCs w:val="24"/>
              </w:rPr>
            </w:pPr>
            <w:r>
              <w:rPr>
                <w:rFonts w:ascii="Arial" w:hAnsi="Arial" w:cs="Arial"/>
                <w:sz w:val="24"/>
                <w:szCs w:val="24"/>
              </w:rPr>
              <w:t>N</w:t>
            </w:r>
            <w:r w:rsidR="008516F1">
              <w:rPr>
                <w:rFonts w:ascii="Arial" w:hAnsi="Arial" w:cs="Arial"/>
                <w:sz w:val="24"/>
                <w:szCs w:val="24"/>
              </w:rPr>
              <w:t>GN</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504295">
              <w:rPr>
                <w:rFonts w:ascii="Arial" w:hAnsi="Arial" w:cs="Arial"/>
                <w:sz w:val="24"/>
                <w:szCs w:val="24"/>
              </w:rPr>
              <w:t>XXXXXXX</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17F2B78B" w:rsidR="00A06191" w:rsidRPr="00876240" w:rsidRDefault="00093C83" w:rsidP="00A0584E">
            <w:pPr>
              <w:rPr>
                <w:rFonts w:ascii="Arial" w:hAnsi="Arial" w:cs="Arial"/>
                <w:sz w:val="24"/>
                <w:szCs w:val="24"/>
              </w:rPr>
            </w:pPr>
            <w:r>
              <w:rPr>
                <w:rFonts w:ascii="Arial" w:hAnsi="Arial" w:cs="Arial"/>
                <w:sz w:val="24"/>
                <w:szCs w:val="24"/>
              </w:rPr>
              <w:t>Northern Gas Networks</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77287CCA" w14:textId="77777777" w:rsidR="00093C83" w:rsidRPr="00093C83" w:rsidRDefault="00093C83" w:rsidP="00093C83">
            <w:pPr>
              <w:rPr>
                <w:rFonts w:ascii="Arial" w:hAnsi="Arial" w:cs="Arial"/>
                <w:sz w:val="24"/>
                <w:szCs w:val="24"/>
              </w:rPr>
            </w:pPr>
          </w:p>
          <w:p w14:paraId="67484E96" w14:textId="77777777" w:rsidR="00093C83" w:rsidRPr="00093C83" w:rsidRDefault="00093C83" w:rsidP="00093C83">
            <w:pPr>
              <w:rPr>
                <w:rFonts w:ascii="Arial" w:hAnsi="Arial" w:cs="Arial"/>
                <w:sz w:val="24"/>
                <w:szCs w:val="24"/>
              </w:rPr>
            </w:pPr>
            <w:r w:rsidRPr="00093C83">
              <w:rPr>
                <w:rFonts w:ascii="Arial" w:hAnsi="Arial" w:cs="Arial"/>
                <w:sz w:val="24"/>
                <w:szCs w:val="24"/>
              </w:rPr>
              <w:t xml:space="preserve"> Ofgem RIIO 2 IT and Telecoms Assessment </w:t>
            </w:r>
          </w:p>
          <w:p w14:paraId="373E21D5" w14:textId="5BFBBE69" w:rsidR="00A06191" w:rsidRPr="00876240" w:rsidRDefault="00093C83" w:rsidP="00093C83">
            <w:pPr>
              <w:rPr>
                <w:rFonts w:ascii="Arial" w:hAnsi="Arial" w:cs="Arial"/>
                <w:sz w:val="24"/>
                <w:szCs w:val="24"/>
              </w:rPr>
            </w:pPr>
            <w:r w:rsidRPr="00093C83">
              <w:rPr>
                <w:rFonts w:ascii="Arial" w:hAnsi="Arial" w:cs="Arial"/>
                <w:sz w:val="24"/>
                <w:szCs w:val="24"/>
              </w:rPr>
              <w:t>Network Companies Report</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4F043343" w14:textId="77777777" w:rsidR="00A0584E" w:rsidRDefault="00504295" w:rsidP="003F22F3">
            <w:pPr>
              <w:rPr>
                <w:rFonts w:ascii="Arial" w:hAnsi="Arial" w:cs="Arial"/>
                <w:sz w:val="24"/>
                <w:szCs w:val="24"/>
              </w:rPr>
            </w:pPr>
            <w:r>
              <w:rPr>
                <w:rFonts w:ascii="Arial" w:hAnsi="Arial" w:cs="Arial"/>
                <w:sz w:val="24"/>
                <w:szCs w:val="24"/>
              </w:rPr>
              <w:t xml:space="preserve"> </w:t>
            </w:r>
          </w:p>
          <w:p w14:paraId="08551F37" w14:textId="6F097A31" w:rsidR="00504295" w:rsidRDefault="00093C83" w:rsidP="00093C83">
            <w:pPr>
              <w:pStyle w:val="ListParagraph"/>
              <w:numPr>
                <w:ilvl w:val="0"/>
                <w:numId w:val="4"/>
              </w:numPr>
              <w:rPr>
                <w:rFonts w:ascii="Arial" w:hAnsi="Arial" w:cs="Arial"/>
                <w:sz w:val="24"/>
                <w:szCs w:val="24"/>
              </w:rPr>
            </w:pPr>
            <w:r w:rsidRPr="00093C83">
              <w:rPr>
                <w:rFonts w:ascii="Arial" w:hAnsi="Arial" w:cs="Arial"/>
                <w:sz w:val="24"/>
                <w:szCs w:val="24"/>
              </w:rPr>
              <w:t>Page 52, Definition of required Resources</w:t>
            </w:r>
            <w:r>
              <w:rPr>
                <w:rFonts w:ascii="Arial" w:hAnsi="Arial" w:cs="Arial"/>
                <w:sz w:val="24"/>
                <w:szCs w:val="24"/>
              </w:rPr>
              <w:t xml:space="preserve">. During the bilateral meetings and SQ process with the Cyber Team, a significant amount of additional detail on costings and project approach was shared. Was this information shared with the team undertaking the assessment referenced in this report. </w:t>
            </w:r>
          </w:p>
          <w:p w14:paraId="59A18AC2" w14:textId="1537677A" w:rsidR="00093C83" w:rsidRDefault="00093C83" w:rsidP="00093C83">
            <w:pPr>
              <w:pStyle w:val="ListParagraph"/>
              <w:numPr>
                <w:ilvl w:val="0"/>
                <w:numId w:val="4"/>
              </w:numPr>
              <w:rPr>
                <w:rFonts w:ascii="Arial" w:hAnsi="Arial" w:cs="Arial"/>
                <w:sz w:val="24"/>
                <w:szCs w:val="24"/>
              </w:rPr>
            </w:pPr>
            <w:r>
              <w:rPr>
                <w:rFonts w:ascii="Arial" w:hAnsi="Arial" w:cs="Arial"/>
                <w:sz w:val="24"/>
                <w:szCs w:val="24"/>
              </w:rPr>
              <w:t xml:space="preserve">If the answer to question 1 is no, can the information be shared with this team to consider in the context of the comments made in this section of the document </w:t>
            </w:r>
          </w:p>
          <w:p w14:paraId="09897E1A" w14:textId="77777777" w:rsidR="009B0384" w:rsidRDefault="009B0384" w:rsidP="009B0384">
            <w:pPr>
              <w:pStyle w:val="ListParagraph"/>
              <w:rPr>
                <w:rFonts w:ascii="Arial" w:hAnsi="Arial" w:cs="Arial"/>
                <w:sz w:val="24"/>
                <w:szCs w:val="24"/>
              </w:rPr>
            </w:pPr>
          </w:p>
          <w:p w14:paraId="69A4422F" w14:textId="0F8E9C82" w:rsidR="00093C83" w:rsidRDefault="00093C83" w:rsidP="00093C83">
            <w:pPr>
              <w:pStyle w:val="ListParagraph"/>
              <w:numPr>
                <w:ilvl w:val="0"/>
                <w:numId w:val="4"/>
              </w:numPr>
              <w:rPr>
                <w:rFonts w:ascii="Arial" w:hAnsi="Arial" w:cs="Arial"/>
                <w:sz w:val="24"/>
                <w:szCs w:val="24"/>
              </w:rPr>
            </w:pPr>
            <w:r>
              <w:rPr>
                <w:rFonts w:ascii="Arial" w:hAnsi="Arial" w:cs="Arial"/>
                <w:sz w:val="24"/>
                <w:szCs w:val="24"/>
              </w:rPr>
              <w:t xml:space="preserve">Page 52, </w:t>
            </w:r>
            <w:r w:rsidRPr="00093C83">
              <w:rPr>
                <w:rFonts w:ascii="Arial" w:hAnsi="Arial" w:cs="Arial"/>
                <w:sz w:val="24"/>
                <w:szCs w:val="24"/>
              </w:rPr>
              <w:t>Cost Assurity</w:t>
            </w:r>
            <w:r>
              <w:rPr>
                <w:rFonts w:ascii="Arial" w:hAnsi="Arial" w:cs="Arial"/>
                <w:sz w:val="24"/>
                <w:szCs w:val="24"/>
              </w:rPr>
              <w:t>. The resource allocations shown here are those that would be dedicated to the project. NGN have a number of mechanism in place (including our Technical Enablement Group) that addresses this risk highlighted in this section. Are we able to share this information with the team undertaking this assessment to consider in the context of the comments made in this section of the report</w:t>
            </w:r>
            <w:r w:rsidR="009B0384">
              <w:rPr>
                <w:rFonts w:ascii="Arial" w:hAnsi="Arial" w:cs="Arial"/>
                <w:sz w:val="24"/>
                <w:szCs w:val="24"/>
              </w:rPr>
              <w:t>?</w:t>
            </w:r>
          </w:p>
          <w:p w14:paraId="6959830A" w14:textId="77777777" w:rsidR="009B0384" w:rsidRDefault="009B0384" w:rsidP="009B0384">
            <w:pPr>
              <w:pStyle w:val="ListParagraph"/>
              <w:rPr>
                <w:rFonts w:ascii="Arial" w:hAnsi="Arial" w:cs="Arial"/>
                <w:sz w:val="24"/>
                <w:szCs w:val="24"/>
              </w:rPr>
            </w:pPr>
          </w:p>
          <w:p w14:paraId="3A2D1090" w14:textId="004F8B60" w:rsidR="00093C83" w:rsidRDefault="00093C83" w:rsidP="00093C83">
            <w:pPr>
              <w:pStyle w:val="ListParagraph"/>
              <w:numPr>
                <w:ilvl w:val="0"/>
                <w:numId w:val="4"/>
              </w:numPr>
              <w:rPr>
                <w:rFonts w:ascii="Arial" w:hAnsi="Arial" w:cs="Arial"/>
                <w:sz w:val="24"/>
                <w:szCs w:val="24"/>
              </w:rPr>
            </w:pPr>
            <w:r>
              <w:rPr>
                <w:rFonts w:ascii="Arial" w:hAnsi="Arial" w:cs="Arial"/>
                <w:sz w:val="24"/>
                <w:szCs w:val="24"/>
              </w:rPr>
              <w:t xml:space="preserve">Table 8.2 NGN CAPEX and OPEX figures. Please can further clarity be provided on the 25% figure quoted in the Ex-ante Funding reduction column: </w:t>
            </w:r>
          </w:p>
          <w:p w14:paraId="06A29056" w14:textId="1345C351" w:rsidR="00093C83" w:rsidRDefault="00093C83" w:rsidP="00093C83">
            <w:pPr>
              <w:pStyle w:val="ListParagraph"/>
              <w:numPr>
                <w:ilvl w:val="1"/>
                <w:numId w:val="4"/>
              </w:numPr>
              <w:rPr>
                <w:rFonts w:ascii="Arial" w:hAnsi="Arial" w:cs="Arial"/>
                <w:sz w:val="24"/>
                <w:szCs w:val="24"/>
              </w:rPr>
            </w:pPr>
            <w:r>
              <w:rPr>
                <w:rFonts w:ascii="Arial" w:hAnsi="Arial" w:cs="Arial"/>
                <w:sz w:val="24"/>
                <w:szCs w:val="24"/>
              </w:rPr>
              <w:t>How does this 25% link back to the projects shared in the BPDTs</w:t>
            </w:r>
          </w:p>
          <w:p w14:paraId="455C6F0E" w14:textId="0E10FCFD" w:rsidR="000F0E73" w:rsidRDefault="000F0E73" w:rsidP="000F0E73">
            <w:pPr>
              <w:pStyle w:val="ListParagraph"/>
              <w:numPr>
                <w:ilvl w:val="1"/>
                <w:numId w:val="4"/>
              </w:numPr>
              <w:rPr>
                <w:rFonts w:ascii="Arial" w:hAnsi="Arial" w:cs="Arial"/>
                <w:sz w:val="24"/>
                <w:szCs w:val="24"/>
              </w:rPr>
            </w:pPr>
            <w:r>
              <w:rPr>
                <w:rFonts w:ascii="Arial" w:hAnsi="Arial" w:cs="Arial"/>
                <w:sz w:val="24"/>
                <w:szCs w:val="24"/>
              </w:rPr>
              <w:t>Does the 25% relate to specific projects that have been shared or is it a total reduction in proposed funding for IT projects</w:t>
            </w:r>
          </w:p>
          <w:p w14:paraId="3CC625B7" w14:textId="31846C09" w:rsidR="000F0E73" w:rsidRDefault="000F0E73" w:rsidP="000F0E73">
            <w:pPr>
              <w:pStyle w:val="ListParagraph"/>
              <w:numPr>
                <w:ilvl w:val="1"/>
                <w:numId w:val="4"/>
              </w:numPr>
              <w:rPr>
                <w:rFonts w:ascii="Arial" w:hAnsi="Arial" w:cs="Arial"/>
                <w:sz w:val="24"/>
                <w:szCs w:val="24"/>
              </w:rPr>
            </w:pPr>
            <w:r>
              <w:rPr>
                <w:rFonts w:ascii="Arial" w:hAnsi="Arial" w:cs="Arial"/>
                <w:sz w:val="24"/>
                <w:szCs w:val="24"/>
              </w:rPr>
              <w:t>Is the intention of the Draft Determination that all of the proposed projects should be delivered for 25% less or that some projects that are shared in NGN’s plan no longer be delivered?</w:t>
            </w:r>
          </w:p>
          <w:p w14:paraId="1F783E52" w14:textId="6D16EA82" w:rsidR="000F0E73" w:rsidRDefault="000F0E73" w:rsidP="000F0E73">
            <w:pPr>
              <w:pStyle w:val="ListParagraph"/>
              <w:numPr>
                <w:ilvl w:val="1"/>
                <w:numId w:val="4"/>
              </w:numPr>
              <w:rPr>
                <w:rFonts w:ascii="Arial" w:hAnsi="Arial" w:cs="Arial"/>
                <w:sz w:val="24"/>
                <w:szCs w:val="24"/>
              </w:rPr>
            </w:pPr>
            <w:r>
              <w:rPr>
                <w:rFonts w:ascii="Arial" w:hAnsi="Arial" w:cs="Arial"/>
                <w:sz w:val="24"/>
                <w:szCs w:val="24"/>
              </w:rPr>
              <w:t xml:space="preserve">Will we received more details on this figure and the links back to the BPDT at a later date? </w:t>
            </w:r>
          </w:p>
          <w:p w14:paraId="232F81C7" w14:textId="77777777" w:rsidR="009B0384" w:rsidRPr="000F0E73" w:rsidRDefault="009B0384" w:rsidP="009B0384">
            <w:pPr>
              <w:pStyle w:val="ListParagraph"/>
              <w:ind w:left="1440"/>
              <w:rPr>
                <w:rFonts w:ascii="Arial" w:hAnsi="Arial" w:cs="Arial"/>
                <w:sz w:val="24"/>
                <w:szCs w:val="24"/>
              </w:rPr>
            </w:pPr>
          </w:p>
          <w:p w14:paraId="360EC71E" w14:textId="70926F34" w:rsidR="000F0E73" w:rsidRDefault="000F0E73" w:rsidP="000F0E73">
            <w:pPr>
              <w:pStyle w:val="ListParagraph"/>
              <w:numPr>
                <w:ilvl w:val="0"/>
                <w:numId w:val="4"/>
              </w:numPr>
              <w:rPr>
                <w:rFonts w:ascii="Arial" w:hAnsi="Arial" w:cs="Arial"/>
                <w:sz w:val="24"/>
                <w:szCs w:val="24"/>
              </w:rPr>
            </w:pPr>
            <w:r>
              <w:rPr>
                <w:rFonts w:ascii="Arial" w:hAnsi="Arial" w:cs="Arial"/>
                <w:sz w:val="24"/>
                <w:szCs w:val="24"/>
              </w:rPr>
              <w:t>Page 53, Recommendations, first bullet point. We would be happy to provide this further detail if that would help with this team to consider in the context of the comments made in this section of the document</w:t>
            </w:r>
          </w:p>
          <w:p w14:paraId="3CC11BC5" w14:textId="77777777" w:rsidR="009B0384" w:rsidRDefault="009B0384" w:rsidP="009B0384">
            <w:pPr>
              <w:pStyle w:val="ListParagraph"/>
              <w:rPr>
                <w:rFonts w:ascii="Arial" w:hAnsi="Arial" w:cs="Arial"/>
                <w:sz w:val="24"/>
                <w:szCs w:val="24"/>
              </w:rPr>
            </w:pPr>
          </w:p>
          <w:p w14:paraId="30175343" w14:textId="6EE4E834" w:rsidR="000F0E73" w:rsidRDefault="000F0E73" w:rsidP="000F0E73">
            <w:pPr>
              <w:pStyle w:val="ListParagraph"/>
              <w:numPr>
                <w:ilvl w:val="0"/>
                <w:numId w:val="4"/>
              </w:numPr>
              <w:rPr>
                <w:rFonts w:ascii="Arial" w:hAnsi="Arial" w:cs="Arial"/>
                <w:sz w:val="24"/>
                <w:szCs w:val="24"/>
              </w:rPr>
            </w:pPr>
            <w:r>
              <w:rPr>
                <w:rFonts w:ascii="Arial" w:hAnsi="Arial" w:cs="Arial"/>
                <w:sz w:val="24"/>
                <w:szCs w:val="24"/>
              </w:rPr>
              <w:lastRenderedPageBreak/>
              <w:t xml:space="preserve">Page 53, Recommendations, second bullet point. We have shared further details on our Project Management Methodology with the cyber team as part of the bi-lateral and SQ process, including our Project Management Policy, which helps us address the concerns flagged here. </w:t>
            </w:r>
          </w:p>
          <w:p w14:paraId="478AD320" w14:textId="66BB3060" w:rsidR="000F0E73" w:rsidRDefault="000F0E73" w:rsidP="000F0E73">
            <w:pPr>
              <w:pStyle w:val="ListParagraph"/>
              <w:numPr>
                <w:ilvl w:val="1"/>
                <w:numId w:val="4"/>
              </w:numPr>
              <w:rPr>
                <w:rFonts w:ascii="Arial" w:hAnsi="Arial" w:cs="Arial"/>
                <w:sz w:val="24"/>
                <w:szCs w:val="24"/>
              </w:rPr>
            </w:pPr>
            <w:r>
              <w:rPr>
                <w:rFonts w:ascii="Arial" w:hAnsi="Arial" w:cs="Arial"/>
                <w:sz w:val="24"/>
                <w:szCs w:val="24"/>
              </w:rPr>
              <w:t xml:space="preserve">Has the team completing this assessment seen that information? </w:t>
            </w:r>
          </w:p>
          <w:p w14:paraId="68C507DD" w14:textId="516D085C" w:rsidR="000F0E73" w:rsidRPr="00093C83" w:rsidRDefault="000F0E73" w:rsidP="000F0E73">
            <w:pPr>
              <w:pStyle w:val="ListParagraph"/>
              <w:numPr>
                <w:ilvl w:val="1"/>
                <w:numId w:val="4"/>
              </w:numPr>
              <w:rPr>
                <w:rFonts w:ascii="Arial" w:hAnsi="Arial" w:cs="Arial"/>
                <w:sz w:val="24"/>
                <w:szCs w:val="24"/>
              </w:rPr>
            </w:pPr>
            <w:r>
              <w:rPr>
                <w:rFonts w:ascii="Arial" w:hAnsi="Arial" w:cs="Arial"/>
                <w:sz w:val="24"/>
                <w:szCs w:val="24"/>
              </w:rPr>
              <w:t>If the answer to question 6 a is No, would sharing this with team to consider in the context of the comments made in this section of the document be possible to address the concerns flagged here</w:t>
            </w:r>
          </w:p>
          <w:p w14:paraId="373E21D8" w14:textId="2BB734FE" w:rsidR="00504295" w:rsidRPr="00876240" w:rsidRDefault="00504295" w:rsidP="003F22F3">
            <w:pPr>
              <w:rPr>
                <w:rFonts w:ascii="Arial" w:hAnsi="Arial" w:cs="Arial"/>
                <w:sz w:val="24"/>
                <w:szCs w:val="24"/>
              </w:rPr>
            </w:pPr>
          </w:p>
        </w:tc>
      </w:tr>
      <w:tr w:rsidR="007D4FD3" w:rsidRPr="00876240" w14:paraId="5F8D3819" w14:textId="77777777" w:rsidTr="00AC6418">
        <w:trPr>
          <w:trHeight w:val="127"/>
        </w:trPr>
        <w:tc>
          <w:tcPr>
            <w:tcW w:w="2283" w:type="dxa"/>
            <w:shd w:val="clear" w:color="auto" w:fill="auto"/>
            <w:vAlign w:val="center"/>
          </w:tcPr>
          <w:p w14:paraId="0A404F89" w14:textId="41C82A79" w:rsidR="007D4FD3" w:rsidRDefault="007D4FD3" w:rsidP="00945C7C">
            <w:pPr>
              <w:rPr>
                <w:rFonts w:ascii="Arial" w:hAnsi="Arial" w:cs="Arial"/>
                <w:b/>
                <w:bCs/>
              </w:rPr>
            </w:pPr>
            <w:r>
              <w:rPr>
                <w:rFonts w:ascii="Arial" w:hAnsi="Arial" w:cs="Arial"/>
                <w:b/>
                <w:bCs/>
              </w:rPr>
              <w:lastRenderedPageBreak/>
              <w:t>Confidential</w:t>
            </w:r>
          </w:p>
        </w:tc>
        <w:tc>
          <w:tcPr>
            <w:tcW w:w="7391" w:type="dxa"/>
            <w:shd w:val="clear" w:color="auto" w:fill="auto"/>
            <w:vAlign w:val="center"/>
          </w:tcPr>
          <w:p w14:paraId="6038010D" w14:textId="696F86B0" w:rsidR="007D4FD3" w:rsidRDefault="00093C83" w:rsidP="007D4FD3">
            <w:pPr>
              <w:rPr>
                <w:rFonts w:ascii="Arial" w:hAnsi="Arial" w:cs="Arial"/>
                <w:sz w:val="24"/>
                <w:szCs w:val="24"/>
              </w:rPr>
            </w:pPr>
            <w:r>
              <w:rPr>
                <w:rFonts w:ascii="Arial" w:hAnsi="Arial" w:cs="Arial"/>
                <w:sz w:val="24"/>
                <w:szCs w:val="24"/>
              </w:rPr>
              <w:t xml:space="preserve">No </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4D478F52" w:rsidR="00947682" w:rsidRDefault="00947682" w:rsidP="00947682">
            <w:pPr>
              <w:rPr>
                <w:rFonts w:ascii="Arial" w:hAnsi="Arial" w:cs="Arial"/>
                <w:sz w:val="24"/>
                <w:szCs w:val="24"/>
              </w:rPr>
            </w:pPr>
            <w:r>
              <w:rPr>
                <w:rFonts w:ascii="Arial" w:hAnsi="Arial" w:cs="Arial"/>
                <w:sz w:val="24"/>
                <w:szCs w:val="24"/>
              </w:rPr>
              <w:t xml:space="preserve"> </w:t>
            </w:r>
            <w:r w:rsidR="00093C83">
              <w:rPr>
                <w:rFonts w:ascii="Arial" w:hAnsi="Arial" w:cs="Arial"/>
                <w:sz w:val="24"/>
                <w:szCs w:val="24"/>
              </w:rPr>
              <w:t xml:space="preserve">Matthew Little </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528F6E3F" w:rsidR="00F82AB4" w:rsidRPr="00876240" w:rsidRDefault="00504295" w:rsidP="00504295">
            <w:pPr>
              <w:rPr>
                <w:rFonts w:ascii="Arial" w:hAnsi="Arial" w:cs="Arial"/>
                <w:sz w:val="24"/>
                <w:szCs w:val="24"/>
              </w:rPr>
            </w:pPr>
            <w:r>
              <w:rPr>
                <w:rFonts w:ascii="Arial" w:hAnsi="Arial" w:cs="Arial"/>
                <w:sz w:val="24"/>
                <w:szCs w:val="24"/>
              </w:rPr>
              <w:t>xx</w:t>
            </w:r>
            <w:r w:rsidR="00CF22EF">
              <w:rPr>
                <w:rFonts w:ascii="Arial" w:hAnsi="Arial" w:cs="Arial"/>
                <w:sz w:val="24"/>
                <w:szCs w:val="24"/>
              </w:rPr>
              <w:t>/0</w:t>
            </w:r>
            <w:r>
              <w:rPr>
                <w:rFonts w:ascii="Arial" w:hAnsi="Arial" w:cs="Arial"/>
                <w:sz w:val="24"/>
                <w:szCs w:val="24"/>
              </w:rPr>
              <w:t>x</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750A7A72" w:rsidR="00F24B54" w:rsidRDefault="00F24B54" w:rsidP="00F24B54">
            <w:pPr>
              <w:rPr>
                <w:rFonts w:ascii="Arial" w:hAnsi="Arial" w:cs="Arial"/>
                <w:sz w:val="24"/>
                <w:szCs w:val="24"/>
              </w:rPr>
            </w:pPr>
            <w:r>
              <w:rPr>
                <w:rFonts w:ascii="Arial" w:hAnsi="Arial" w:cs="Arial"/>
                <w:sz w:val="24"/>
                <w:szCs w:val="24"/>
              </w:rPr>
              <w:t>xx/0x/2020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40ED263F" w14:textId="77777777" w:rsidR="00DE085C" w:rsidRDefault="00F24B54" w:rsidP="00F24B54">
            <w:pPr>
              <w:rPr>
                <w:rFonts w:ascii="Arial" w:hAnsi="Arial" w:cs="Arial"/>
              </w:rPr>
            </w:pPr>
            <w:r>
              <w:rPr>
                <w:rFonts w:ascii="Arial" w:hAnsi="Arial" w:cs="Arial"/>
              </w:rPr>
              <w:t xml:space="preserve"> </w:t>
            </w:r>
            <w:r w:rsidRPr="00B006FC">
              <w:rPr>
                <w:rFonts w:ascii="Arial" w:hAnsi="Arial" w:cs="Arial"/>
              </w:rPr>
              <w:t xml:space="preserve"> </w:t>
            </w:r>
            <w:r w:rsidR="00321587">
              <w:rPr>
                <w:rFonts w:ascii="Arial" w:hAnsi="Arial" w:cs="Arial"/>
              </w:rPr>
              <w:t>All points were clarified during a bilateral meeting on the 12</w:t>
            </w:r>
            <w:r w:rsidR="00321587" w:rsidRPr="00321587">
              <w:rPr>
                <w:rFonts w:ascii="Arial" w:hAnsi="Arial" w:cs="Arial"/>
                <w:vertAlign w:val="superscript"/>
              </w:rPr>
              <w:t>th</w:t>
            </w:r>
            <w:r w:rsidR="00321587">
              <w:rPr>
                <w:rFonts w:ascii="Arial" w:hAnsi="Arial" w:cs="Arial"/>
              </w:rPr>
              <w:t xml:space="preserve"> of August 2020. </w:t>
            </w:r>
          </w:p>
          <w:p w14:paraId="373E21EF" w14:textId="6430D876" w:rsidR="00F24B54" w:rsidRPr="002707B1" w:rsidRDefault="00321587" w:rsidP="00F24B54">
            <w:pPr>
              <w:rPr>
                <w:rFonts w:ascii="Arial" w:hAnsi="Arial" w:cs="Arial"/>
                <w:b/>
                <w:bCs/>
                <w:sz w:val="24"/>
                <w:szCs w:val="24"/>
              </w:rPr>
            </w:pPr>
            <w:bookmarkStart w:id="0" w:name="_GoBack"/>
            <w:bookmarkEnd w:id="0"/>
            <w:r>
              <w:rPr>
                <w:rFonts w:ascii="Arial" w:hAnsi="Arial" w:cs="Arial"/>
              </w:rPr>
              <w:t>Overall, we agreed we would take receipt of additional information that might be useful for projects assessment. Cyber</w:t>
            </w:r>
            <w:r w:rsidR="00DE085C">
              <w:rPr>
                <w:rFonts w:ascii="Arial" w:hAnsi="Arial" w:cs="Arial"/>
              </w:rPr>
              <w:t xml:space="preserve"> information will</w:t>
            </w:r>
            <w:r>
              <w:rPr>
                <w:rFonts w:ascii="Arial" w:hAnsi="Arial" w:cs="Arial"/>
              </w:rPr>
              <w:t xml:space="preserve"> be passed on to our consultants</w:t>
            </w:r>
            <w:r w:rsidR="00DE085C">
              <w:rPr>
                <w:rFonts w:ascii="Arial" w:hAnsi="Arial" w:cs="Arial"/>
              </w:rPr>
              <w:t xml:space="preserve"> with the due redactions.</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62630" w14:textId="77777777" w:rsidR="002F0C41" w:rsidRDefault="002F0C41" w:rsidP="00526623">
      <w:pPr>
        <w:spacing w:after="0" w:line="240" w:lineRule="auto"/>
      </w:pPr>
      <w:r>
        <w:separator/>
      </w:r>
    </w:p>
  </w:endnote>
  <w:endnote w:type="continuationSeparator" w:id="0">
    <w:p w14:paraId="4D3CFDCA" w14:textId="77777777" w:rsidR="002F0C41" w:rsidRDefault="002F0C4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F214D" w14:textId="77777777" w:rsidR="002F0C41" w:rsidRDefault="002F0C41" w:rsidP="00526623">
      <w:pPr>
        <w:spacing w:after="0" w:line="240" w:lineRule="auto"/>
      </w:pPr>
      <w:r>
        <w:separator/>
      </w:r>
    </w:p>
  </w:footnote>
  <w:footnote w:type="continuationSeparator" w:id="0">
    <w:p w14:paraId="4B8A04A9" w14:textId="77777777" w:rsidR="002F0C41" w:rsidRDefault="002F0C4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4A415E5"/>
    <w:multiLevelType w:val="hybridMultilevel"/>
    <w:tmpl w:val="74463BD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515FE1"/>
    <w:multiLevelType w:val="hybridMultilevel"/>
    <w:tmpl w:val="F83242C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1C50"/>
    <w:rsid w:val="00090251"/>
    <w:rsid w:val="00093C83"/>
    <w:rsid w:val="000C3A79"/>
    <w:rsid w:val="000F0E73"/>
    <w:rsid w:val="000F1652"/>
    <w:rsid w:val="0010126C"/>
    <w:rsid w:val="00107296"/>
    <w:rsid w:val="00133BD9"/>
    <w:rsid w:val="00133CFC"/>
    <w:rsid w:val="00137DC1"/>
    <w:rsid w:val="00172809"/>
    <w:rsid w:val="001B0622"/>
    <w:rsid w:val="001D5F88"/>
    <w:rsid w:val="001E129D"/>
    <w:rsid w:val="00206D5F"/>
    <w:rsid w:val="00231D67"/>
    <w:rsid w:val="00257F3E"/>
    <w:rsid w:val="002707B1"/>
    <w:rsid w:val="0027418E"/>
    <w:rsid w:val="00291D51"/>
    <w:rsid w:val="002A4AD8"/>
    <w:rsid w:val="002B4955"/>
    <w:rsid w:val="002F0C41"/>
    <w:rsid w:val="003043A4"/>
    <w:rsid w:val="00321587"/>
    <w:rsid w:val="003452B0"/>
    <w:rsid w:val="00360385"/>
    <w:rsid w:val="00372D1E"/>
    <w:rsid w:val="003820EF"/>
    <w:rsid w:val="003B3576"/>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47DA"/>
    <w:rsid w:val="006B18F6"/>
    <w:rsid w:val="00716508"/>
    <w:rsid w:val="007400B7"/>
    <w:rsid w:val="00753976"/>
    <w:rsid w:val="007649AC"/>
    <w:rsid w:val="00796C90"/>
    <w:rsid w:val="007974DA"/>
    <w:rsid w:val="007B29A9"/>
    <w:rsid w:val="007B4F5B"/>
    <w:rsid w:val="007D4FD3"/>
    <w:rsid w:val="007D7648"/>
    <w:rsid w:val="007E53E6"/>
    <w:rsid w:val="008170C7"/>
    <w:rsid w:val="008516F1"/>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9B0384"/>
    <w:rsid w:val="00A054D1"/>
    <w:rsid w:val="00A0584E"/>
    <w:rsid w:val="00A06191"/>
    <w:rsid w:val="00A13AC5"/>
    <w:rsid w:val="00A21D26"/>
    <w:rsid w:val="00A27E92"/>
    <w:rsid w:val="00A71151"/>
    <w:rsid w:val="00A922CF"/>
    <w:rsid w:val="00AC6418"/>
    <w:rsid w:val="00B82400"/>
    <w:rsid w:val="00B86DDF"/>
    <w:rsid w:val="00BA4154"/>
    <w:rsid w:val="00BB682C"/>
    <w:rsid w:val="00C57345"/>
    <w:rsid w:val="00C657A4"/>
    <w:rsid w:val="00C814D0"/>
    <w:rsid w:val="00C919C3"/>
    <w:rsid w:val="00CA4297"/>
    <w:rsid w:val="00CC7214"/>
    <w:rsid w:val="00CE4B79"/>
    <w:rsid w:val="00CF22EF"/>
    <w:rsid w:val="00D50036"/>
    <w:rsid w:val="00DE085C"/>
    <w:rsid w:val="00E040EA"/>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00432890">
      <w:bodyDiv w:val="1"/>
      <w:marLeft w:val="0"/>
      <w:marRight w:val="0"/>
      <w:marTop w:val="0"/>
      <w:marBottom w:val="0"/>
      <w:divBdr>
        <w:top w:val="none" w:sz="0" w:space="0" w:color="auto"/>
        <w:left w:val="none" w:sz="0" w:space="0" w:color="auto"/>
        <w:bottom w:val="none" w:sz="0" w:space="0" w:color="auto"/>
        <w:right w:val="none" w:sz="0" w:space="0" w:color="auto"/>
      </w:divBdr>
    </w:div>
    <w:div w:id="1268805650">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Organisation xmlns="631298fc-6a88-4548-b7d9-3b164918c4a3">Electricity North West</Organisation>
    <Publication_x0020_Date_x003a_ xmlns="631298fc-6a88-4548-b7d9-3b164918c4a3">2015-07-28T10:49:18+00:00</Publication_x0020_Date_x003a_>
    <_x003a_ xmlns="631298fc-6a88-4548-b7d9-3b164918c4a3" xsi:nil="true"/>
    <_x003a__x003a_ xmlns="631298fc-6a88-4548-b7d9-3b164918c4a3">-Main Document</_x003a_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DADD9686-A806-4D0B-BBC0-71266FA194C8}">
  <ds:schemaRefs>
    <ds:schemaRef ds:uri="http://schemas.microsoft.com/sharepoint/v3/fields"/>
    <ds:schemaRef ds:uri="http://www.w3.org/XML/1998/namespace"/>
    <ds:schemaRef ds:uri="http://schemas.microsoft.com/office/2006/documentManagement/types"/>
    <ds:schemaRef ds:uri="631298fc-6a88-4548-b7d9-3b164918c4a3"/>
    <ds:schemaRef ds:uri="http://purl.org/dc/elements/1.1/"/>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FA384062-613C-4223-97F6-6B8A1F07D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C2023C-5C68-45B7-9EF6-EB471695DD50}">
  <ds:schemaRefs>
    <ds:schemaRef ds:uri="Microsoft.SharePoint.Taxonomy.ContentTypeSync"/>
  </ds:schemaRefs>
</ds:datastoreItem>
</file>

<file path=customXml/itemProps5.xml><?xml version="1.0" encoding="utf-8"?>
<ds:datastoreItem xmlns:ds="http://schemas.openxmlformats.org/officeDocument/2006/customXml" ds:itemID="{D26B99B0-0FBF-42BA-84EB-5B9ABEC9C03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2020-08-20T14:38:00Z</dcterms:created>
  <dcterms:modified xsi:type="dcterms:W3CDTF">2020-08-20T14:53:00Z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