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0BA4F529" w:rsidR="00133BD9" w:rsidRPr="00876240" w:rsidRDefault="001B0622" w:rsidP="00504295">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9C61A2">
              <w:rPr>
                <w:rFonts w:ascii="Arial" w:hAnsi="Arial" w:cs="Arial"/>
                <w:sz w:val="24"/>
                <w:szCs w:val="24"/>
              </w:rPr>
              <w:t>91</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33DF147A" w:rsidR="00A06191" w:rsidRPr="00876240" w:rsidRDefault="00173DDD" w:rsidP="00A0584E">
            <w:pPr>
              <w:rPr>
                <w:rFonts w:ascii="Arial" w:hAnsi="Arial" w:cs="Arial"/>
                <w:sz w:val="24"/>
                <w:szCs w:val="24"/>
              </w:rPr>
            </w:pPr>
            <w:r>
              <w:rPr>
                <w:rFonts w:ascii="Arial" w:hAnsi="Arial" w:cs="Arial"/>
                <w:sz w:val="24"/>
                <w:szCs w:val="24"/>
              </w:rPr>
              <w:t>CADENT</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613D5671" w:rsidR="00A06191" w:rsidRPr="00876240" w:rsidRDefault="00AC33BB" w:rsidP="00173DDD">
            <w:pPr>
              <w:rPr>
                <w:rFonts w:ascii="Arial" w:hAnsi="Arial" w:cs="Arial"/>
                <w:sz w:val="24"/>
                <w:szCs w:val="24"/>
              </w:rPr>
            </w:pPr>
            <w:r>
              <w:rPr>
                <w:rFonts w:ascii="Arial" w:hAnsi="Arial" w:cs="Arial"/>
                <w:sz w:val="24"/>
                <w:szCs w:val="24"/>
              </w:rPr>
              <w:t>Ongoing Efficiency</w:t>
            </w:r>
            <w:r w:rsidR="007B157B">
              <w:rPr>
                <w:rFonts w:ascii="Arial" w:hAnsi="Arial" w:cs="Arial"/>
                <w:sz w:val="24"/>
                <w:szCs w:val="24"/>
              </w:rPr>
              <w:t xml:space="preserve"> Formulae Errors </w:t>
            </w:r>
            <w:r>
              <w:rPr>
                <w:rFonts w:ascii="Arial" w:hAnsi="Arial" w:cs="Arial"/>
                <w:sz w:val="24"/>
                <w:szCs w:val="24"/>
              </w:rPr>
              <w:t xml:space="preserve">1 </w:t>
            </w:r>
            <w:r w:rsidR="007B157B">
              <w:rPr>
                <w:rFonts w:ascii="Arial" w:hAnsi="Arial" w:cs="Arial"/>
                <w:sz w:val="24"/>
                <w:szCs w:val="24"/>
              </w:rPr>
              <w:t>and 2</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5E76BFA6" w14:textId="1DEF17C0" w:rsidR="00D60B31" w:rsidRDefault="00D60B31" w:rsidP="00835393">
            <w:pPr>
              <w:rPr>
                <w:rFonts w:ascii="Arial" w:hAnsi="Arial" w:cs="Arial"/>
                <w:sz w:val="24"/>
                <w:szCs w:val="24"/>
              </w:rPr>
            </w:pPr>
            <w:r>
              <w:rPr>
                <w:rFonts w:ascii="Arial" w:hAnsi="Arial" w:cs="Arial"/>
                <w:sz w:val="24"/>
                <w:szCs w:val="24"/>
              </w:rPr>
              <w:t xml:space="preserve">At the </w:t>
            </w:r>
            <w:r w:rsidR="00835393">
              <w:rPr>
                <w:rFonts w:ascii="Arial" w:hAnsi="Arial" w:cs="Arial"/>
                <w:sz w:val="24"/>
                <w:szCs w:val="24"/>
              </w:rPr>
              <w:t>Cadent/Ofgem bilateral on 5</w:t>
            </w:r>
            <w:r w:rsidR="00835393" w:rsidRPr="00835393">
              <w:rPr>
                <w:rFonts w:ascii="Arial" w:hAnsi="Arial" w:cs="Arial"/>
                <w:sz w:val="24"/>
                <w:szCs w:val="24"/>
                <w:vertAlign w:val="superscript"/>
              </w:rPr>
              <w:t>th</w:t>
            </w:r>
            <w:r w:rsidR="00835393">
              <w:rPr>
                <w:rFonts w:ascii="Arial" w:hAnsi="Arial" w:cs="Arial"/>
                <w:sz w:val="24"/>
                <w:szCs w:val="24"/>
              </w:rPr>
              <w:t xml:space="preserve"> August </w:t>
            </w:r>
            <w:r>
              <w:rPr>
                <w:rFonts w:ascii="Arial" w:hAnsi="Arial" w:cs="Arial"/>
                <w:sz w:val="24"/>
                <w:szCs w:val="24"/>
              </w:rPr>
              <w:t>Cadent tabled its concern over an error on Ongoing Efficiency, that Ofgem had used 0.5% pa for Cadent (Cadent’s view of a fair central case for GDN ongoing efficiency) in it’s calculation of Average Embedded OE.  This was due to our interpretation of the narrative and the fact that the DD calculated average of c.0.6% is what you get if you take the 0.5%pa for Cadent along with the Other GDNs (0.5%pa NGN, WWU and SGN 1%pa).  This 0.6%pa, just does not sense check with Cadent’s 4 networks averaging 0.94%pa for embedded OE (as stated in our Business plan, Table 09.02) averaged with the Other GDNs</w:t>
            </w:r>
            <w:r w:rsidR="007B157B">
              <w:rPr>
                <w:rFonts w:ascii="Arial" w:hAnsi="Arial" w:cs="Arial"/>
                <w:sz w:val="24"/>
                <w:szCs w:val="24"/>
              </w:rPr>
              <w:t>, it should be around 0.9% pa</w:t>
            </w:r>
          </w:p>
          <w:p w14:paraId="63774DC3" w14:textId="69138907" w:rsidR="00D60B31" w:rsidRDefault="00D60B31" w:rsidP="00835393">
            <w:pPr>
              <w:rPr>
                <w:rFonts w:ascii="Arial" w:hAnsi="Arial" w:cs="Arial"/>
                <w:sz w:val="24"/>
                <w:szCs w:val="24"/>
              </w:rPr>
            </w:pPr>
            <w:r>
              <w:rPr>
                <w:rFonts w:ascii="Arial" w:hAnsi="Arial" w:cs="Arial"/>
                <w:sz w:val="24"/>
                <w:szCs w:val="24"/>
              </w:rPr>
              <w:t xml:space="preserve">Since that meeting, a review of the file “[10] Ongoing Efficiency” has identified </w:t>
            </w:r>
            <w:r w:rsidR="007B157B">
              <w:rPr>
                <w:rFonts w:ascii="Arial" w:hAnsi="Arial" w:cs="Arial"/>
                <w:sz w:val="24"/>
                <w:szCs w:val="24"/>
              </w:rPr>
              <w:t>both errors in formulae and errors in data input</w:t>
            </w:r>
            <w:r w:rsidR="009C61A2">
              <w:rPr>
                <w:rFonts w:ascii="Arial" w:hAnsi="Arial" w:cs="Arial"/>
                <w:sz w:val="24"/>
                <w:szCs w:val="24"/>
              </w:rPr>
              <w:t xml:space="preserve"> (see DDQ92)</w:t>
            </w:r>
            <w:r w:rsidR="007B157B">
              <w:rPr>
                <w:rFonts w:ascii="Arial" w:hAnsi="Arial" w:cs="Arial"/>
                <w:sz w:val="24"/>
                <w:szCs w:val="24"/>
              </w:rPr>
              <w:t>.</w:t>
            </w:r>
            <w:r>
              <w:rPr>
                <w:rFonts w:ascii="Arial" w:hAnsi="Arial" w:cs="Arial"/>
                <w:sz w:val="24"/>
                <w:szCs w:val="24"/>
              </w:rPr>
              <w:t xml:space="preserve"> </w:t>
            </w:r>
          </w:p>
          <w:p w14:paraId="6269215F" w14:textId="2D7CC143" w:rsidR="00FB2947" w:rsidRDefault="007B157B" w:rsidP="00FB2947">
            <w:pPr>
              <w:rPr>
                <w:rFonts w:ascii="Arial" w:hAnsi="Arial" w:cs="Arial"/>
                <w:sz w:val="24"/>
                <w:szCs w:val="24"/>
              </w:rPr>
            </w:pPr>
            <w:r>
              <w:rPr>
                <w:rFonts w:ascii="Arial" w:hAnsi="Arial" w:cs="Arial"/>
                <w:sz w:val="24"/>
                <w:szCs w:val="24"/>
              </w:rPr>
              <w:t>This DDQ covers the Formulae errors in tab “Inp_NetworkOE_GD”</w:t>
            </w:r>
            <w:r w:rsidR="00FB2947">
              <w:rPr>
                <w:rFonts w:ascii="Arial" w:hAnsi="Arial" w:cs="Arial"/>
                <w:sz w:val="24"/>
                <w:szCs w:val="24"/>
              </w:rPr>
              <w:t xml:space="preserve"> cells AK152-156.</w:t>
            </w:r>
          </w:p>
          <w:p w14:paraId="64F768A3" w14:textId="46430226" w:rsidR="00FB2947" w:rsidRDefault="00FB2947" w:rsidP="00FB2947">
            <w:pPr>
              <w:rPr>
                <w:rFonts w:ascii="Arial" w:hAnsi="Arial" w:cs="Arial"/>
                <w:sz w:val="24"/>
                <w:szCs w:val="24"/>
              </w:rPr>
            </w:pPr>
            <w:r>
              <w:rPr>
                <w:rFonts w:ascii="Arial" w:hAnsi="Arial" w:cs="Arial"/>
                <w:sz w:val="24"/>
                <w:szCs w:val="24"/>
              </w:rPr>
              <w:t xml:space="preserve">To outline the error, the DDQ is using formulae in cell AK152 </w:t>
            </w:r>
          </w:p>
          <w:p w14:paraId="02762CCE" w14:textId="78E1297E" w:rsidR="00FB2947" w:rsidRDefault="00FB2947" w:rsidP="00FB2947">
            <w:pPr>
              <w:rPr>
                <w:rFonts w:ascii="Arial" w:hAnsi="Arial" w:cs="Arial"/>
                <w:sz w:val="24"/>
                <w:szCs w:val="24"/>
              </w:rPr>
            </w:pPr>
            <w:r>
              <w:rPr>
                <w:rFonts w:ascii="Arial" w:hAnsi="Arial" w:cs="Arial"/>
                <w:sz w:val="24"/>
                <w:szCs w:val="24"/>
              </w:rPr>
              <w:t xml:space="preserve">       </w:t>
            </w:r>
            <w:r w:rsidRPr="007B157B">
              <w:rPr>
                <w:rFonts w:ascii="Arial" w:hAnsi="Arial" w:cs="Arial"/>
                <w:sz w:val="24"/>
                <w:szCs w:val="24"/>
              </w:rPr>
              <w:t>=1-(AK145/AG145)^(1/5)</w:t>
            </w:r>
          </w:p>
          <w:p w14:paraId="7101C21A" w14:textId="782611F7" w:rsidR="00FB2947" w:rsidRDefault="00FB2947" w:rsidP="00FB2947">
            <w:pPr>
              <w:rPr>
                <w:rFonts w:ascii="Arial" w:hAnsi="Arial" w:cs="Arial"/>
                <w:szCs w:val="24"/>
              </w:rPr>
            </w:pPr>
            <w:r w:rsidRPr="00FB2947">
              <w:rPr>
                <w:rFonts w:ascii="Arial" w:hAnsi="Arial" w:cs="Arial"/>
                <w:szCs w:val="24"/>
              </w:rPr>
              <w:t>NB the two errors do apply to all 5 rows.</w:t>
            </w:r>
          </w:p>
          <w:p w14:paraId="2920B79F" w14:textId="0062C96C" w:rsidR="00835393" w:rsidRPr="009C61A2" w:rsidRDefault="007B157B" w:rsidP="007B157B">
            <w:pPr>
              <w:pStyle w:val="ListParagraph"/>
              <w:numPr>
                <w:ilvl w:val="0"/>
                <w:numId w:val="5"/>
              </w:numPr>
              <w:ind w:left="196" w:hanging="241"/>
              <w:rPr>
                <w:rFonts w:ascii="Arial" w:hAnsi="Arial" w:cs="Arial"/>
                <w:b/>
                <w:sz w:val="24"/>
                <w:szCs w:val="24"/>
                <w:u w:val="single"/>
              </w:rPr>
            </w:pPr>
            <w:r w:rsidRPr="007B157B">
              <w:rPr>
                <w:rFonts w:ascii="Arial" w:hAnsi="Arial" w:cs="Arial"/>
                <w:b/>
                <w:sz w:val="24"/>
                <w:szCs w:val="24"/>
              </w:rPr>
              <w:t xml:space="preserve"> </w:t>
            </w:r>
            <w:r w:rsidRPr="009C61A2">
              <w:rPr>
                <w:rFonts w:ascii="Arial" w:hAnsi="Arial" w:cs="Arial"/>
                <w:b/>
                <w:sz w:val="24"/>
                <w:szCs w:val="24"/>
                <w:u w:val="single"/>
              </w:rPr>
              <w:t>CAGR calculation of Average GDN OE</w:t>
            </w:r>
          </w:p>
          <w:p w14:paraId="7D95B8FD" w14:textId="4FF399C6" w:rsidR="007B157B" w:rsidRDefault="007B157B" w:rsidP="00A92B02">
            <w:pPr>
              <w:rPr>
                <w:rFonts w:ascii="Arial" w:hAnsi="Arial" w:cs="Arial"/>
                <w:sz w:val="24"/>
                <w:szCs w:val="24"/>
              </w:rPr>
            </w:pPr>
            <w:r>
              <w:rPr>
                <w:rFonts w:ascii="Arial" w:hAnsi="Arial" w:cs="Arial"/>
                <w:sz w:val="24"/>
                <w:szCs w:val="24"/>
              </w:rPr>
              <w:t xml:space="preserve">But AG is 2021/22, so formulae is taking just 4 years productivity movement but </w:t>
            </w:r>
            <w:r w:rsidR="00FB2947">
              <w:rPr>
                <w:rFonts w:ascii="Arial" w:hAnsi="Arial" w:cs="Arial"/>
                <w:sz w:val="24"/>
                <w:szCs w:val="24"/>
              </w:rPr>
              <w:t>formulae is</w:t>
            </w:r>
            <w:r>
              <w:rPr>
                <w:rFonts w:ascii="Arial" w:hAnsi="Arial" w:cs="Arial"/>
                <w:sz w:val="24"/>
                <w:szCs w:val="24"/>
              </w:rPr>
              <w:t xml:space="preserve"> dividing by 5 years.</w:t>
            </w:r>
          </w:p>
          <w:p w14:paraId="464C679B" w14:textId="0DA47849" w:rsidR="007B157B" w:rsidRDefault="007B157B" w:rsidP="00A92B02">
            <w:pPr>
              <w:rPr>
                <w:rFonts w:ascii="Arial" w:hAnsi="Arial" w:cs="Arial"/>
                <w:sz w:val="24"/>
                <w:szCs w:val="24"/>
              </w:rPr>
            </w:pPr>
            <w:r>
              <w:rPr>
                <w:rFonts w:ascii="Arial" w:hAnsi="Arial" w:cs="Arial"/>
                <w:sz w:val="24"/>
                <w:szCs w:val="24"/>
              </w:rPr>
              <w:t>The correct formulae is</w:t>
            </w:r>
          </w:p>
          <w:p w14:paraId="2ACBD890" w14:textId="5039FCB2" w:rsidR="00FB2947" w:rsidRDefault="00FB2947" w:rsidP="00FB2947">
            <w:pPr>
              <w:rPr>
                <w:rFonts w:ascii="Arial" w:hAnsi="Arial" w:cs="Arial"/>
                <w:sz w:val="24"/>
                <w:szCs w:val="24"/>
              </w:rPr>
            </w:pPr>
            <w:r>
              <w:rPr>
                <w:rFonts w:ascii="Arial" w:hAnsi="Arial" w:cs="Arial"/>
                <w:sz w:val="24"/>
                <w:szCs w:val="24"/>
              </w:rPr>
              <w:t xml:space="preserve">       </w:t>
            </w:r>
            <w:r w:rsidRPr="007B157B">
              <w:rPr>
                <w:rFonts w:ascii="Arial" w:hAnsi="Arial" w:cs="Arial"/>
                <w:sz w:val="24"/>
                <w:szCs w:val="24"/>
              </w:rPr>
              <w:t>=1-(AK145/A</w:t>
            </w:r>
            <w:r>
              <w:rPr>
                <w:rFonts w:ascii="Arial" w:hAnsi="Arial" w:cs="Arial"/>
                <w:sz w:val="24"/>
                <w:szCs w:val="24"/>
              </w:rPr>
              <w:t>F</w:t>
            </w:r>
            <w:r w:rsidRPr="007B157B">
              <w:rPr>
                <w:rFonts w:ascii="Arial" w:hAnsi="Arial" w:cs="Arial"/>
                <w:sz w:val="24"/>
                <w:szCs w:val="24"/>
              </w:rPr>
              <w:t>145)^(1/5)</w:t>
            </w:r>
          </w:p>
          <w:p w14:paraId="1FD20105" w14:textId="2CF97695" w:rsidR="007B157B" w:rsidRDefault="00861F76" w:rsidP="00A92B02">
            <w:pPr>
              <w:rPr>
                <w:rFonts w:ascii="Arial" w:hAnsi="Arial" w:cs="Arial"/>
                <w:sz w:val="24"/>
                <w:szCs w:val="24"/>
              </w:rPr>
            </w:pPr>
            <w:r>
              <w:rPr>
                <w:rFonts w:ascii="Arial" w:hAnsi="Arial" w:cs="Arial"/>
                <w:sz w:val="24"/>
                <w:szCs w:val="24"/>
              </w:rPr>
              <w:t xml:space="preserve">As a sense check, if </w:t>
            </w:r>
            <w:r w:rsidR="007B157B">
              <w:rPr>
                <w:rFonts w:ascii="Arial" w:hAnsi="Arial" w:cs="Arial"/>
                <w:sz w:val="24"/>
                <w:szCs w:val="24"/>
              </w:rPr>
              <w:t xml:space="preserve">you apply the formula to WWU only your erroneous formula gives a result of 0.4%, but WWU as you state in DD </w:t>
            </w:r>
            <w:r w:rsidR="00FB2947">
              <w:rPr>
                <w:rFonts w:ascii="Arial" w:hAnsi="Arial" w:cs="Arial"/>
                <w:sz w:val="24"/>
                <w:szCs w:val="24"/>
              </w:rPr>
              <w:t xml:space="preserve">submitted 0.5%.  Correct the formulae and you get correct result. </w:t>
            </w:r>
          </w:p>
          <w:p w14:paraId="77CD8A7F" w14:textId="3AE08A69" w:rsidR="00FB2947" w:rsidRDefault="00FB2947" w:rsidP="00A92B02">
            <w:pPr>
              <w:rPr>
                <w:rFonts w:ascii="Arial" w:hAnsi="Arial" w:cs="Arial"/>
                <w:sz w:val="24"/>
                <w:szCs w:val="24"/>
              </w:rPr>
            </w:pPr>
          </w:p>
          <w:p w14:paraId="532AC266" w14:textId="77777777" w:rsidR="00FB2947" w:rsidRDefault="00FB2947" w:rsidP="00A92B02">
            <w:pPr>
              <w:rPr>
                <w:rFonts w:ascii="Arial" w:hAnsi="Arial" w:cs="Arial"/>
                <w:sz w:val="24"/>
                <w:szCs w:val="24"/>
              </w:rPr>
            </w:pPr>
          </w:p>
          <w:p w14:paraId="73A2ADFD" w14:textId="348D6420" w:rsidR="00FB2947" w:rsidRPr="009C61A2" w:rsidRDefault="00FB2947" w:rsidP="00FB2947">
            <w:pPr>
              <w:pStyle w:val="ListParagraph"/>
              <w:numPr>
                <w:ilvl w:val="0"/>
                <w:numId w:val="5"/>
              </w:numPr>
              <w:rPr>
                <w:rFonts w:ascii="Arial" w:hAnsi="Arial" w:cs="Arial"/>
                <w:b/>
                <w:sz w:val="24"/>
                <w:szCs w:val="24"/>
                <w:u w:val="single"/>
              </w:rPr>
            </w:pPr>
            <w:r w:rsidRPr="009C61A2">
              <w:rPr>
                <w:rFonts w:ascii="Arial" w:hAnsi="Arial" w:cs="Arial"/>
                <w:b/>
                <w:sz w:val="24"/>
                <w:szCs w:val="24"/>
                <w:u w:val="single"/>
              </w:rPr>
              <w:t>Use of 5 years, it should be 7</w:t>
            </w:r>
          </w:p>
          <w:p w14:paraId="35807C52" w14:textId="77777777" w:rsidR="00861F76" w:rsidRDefault="00FB2947" w:rsidP="00FB2947">
            <w:pPr>
              <w:rPr>
                <w:rFonts w:ascii="Arial" w:hAnsi="Arial" w:cs="Arial"/>
                <w:sz w:val="24"/>
                <w:szCs w:val="24"/>
              </w:rPr>
            </w:pPr>
            <w:r w:rsidRPr="00FB2947">
              <w:rPr>
                <w:rFonts w:ascii="Arial" w:hAnsi="Arial" w:cs="Arial"/>
                <w:sz w:val="24"/>
                <w:szCs w:val="24"/>
              </w:rPr>
              <w:t>In file “[9] Allowances” the delta to average and your target is applied in 21/22 with a 3 year compounded value derived from these cells.   As such the formulae in these cells should be calculating the 7 year average</w:t>
            </w:r>
          </w:p>
          <w:p w14:paraId="61B72FAE" w14:textId="77777777" w:rsidR="00861F76" w:rsidRDefault="00861F76" w:rsidP="00FB2947">
            <w:pPr>
              <w:rPr>
                <w:rFonts w:ascii="Arial" w:hAnsi="Arial" w:cs="Arial"/>
                <w:sz w:val="24"/>
                <w:szCs w:val="24"/>
              </w:rPr>
            </w:pPr>
            <w:r>
              <w:rPr>
                <w:rFonts w:ascii="Arial" w:hAnsi="Arial" w:cs="Arial"/>
                <w:sz w:val="24"/>
                <w:szCs w:val="24"/>
              </w:rPr>
              <w:t>This is an inconsistency in your logic flow, an error.</w:t>
            </w:r>
          </w:p>
          <w:p w14:paraId="7CD6D5D9" w14:textId="570EE5D2" w:rsidR="00FB2947" w:rsidRPr="00FB2947" w:rsidRDefault="00861F76" w:rsidP="00FB2947">
            <w:pPr>
              <w:rPr>
                <w:rFonts w:ascii="Arial" w:hAnsi="Arial" w:cs="Arial"/>
                <w:sz w:val="24"/>
                <w:szCs w:val="24"/>
              </w:rPr>
            </w:pPr>
            <w:r>
              <w:rPr>
                <w:rFonts w:ascii="Arial" w:hAnsi="Arial" w:cs="Arial"/>
                <w:sz w:val="24"/>
                <w:szCs w:val="24"/>
              </w:rPr>
              <w:t>To correct this you need to change the formulae to calculate 7 year value, i.e. correct to</w:t>
            </w:r>
          </w:p>
          <w:p w14:paraId="55244672" w14:textId="41052652" w:rsidR="00FB2947" w:rsidRDefault="00FB2947" w:rsidP="00A92B02">
            <w:pPr>
              <w:rPr>
                <w:rFonts w:ascii="Arial" w:hAnsi="Arial" w:cs="Arial"/>
                <w:sz w:val="24"/>
                <w:szCs w:val="24"/>
              </w:rPr>
            </w:pPr>
            <w:r>
              <w:rPr>
                <w:rFonts w:ascii="Arial" w:hAnsi="Arial" w:cs="Arial"/>
                <w:sz w:val="24"/>
                <w:szCs w:val="24"/>
              </w:rPr>
              <w:t xml:space="preserve">                </w:t>
            </w:r>
            <w:r w:rsidRPr="00FB2947">
              <w:rPr>
                <w:rFonts w:ascii="Arial" w:hAnsi="Arial" w:cs="Arial"/>
                <w:sz w:val="24"/>
                <w:szCs w:val="24"/>
              </w:rPr>
              <w:t>=1-(AK144/AD144)^(1/7)</w:t>
            </w:r>
          </w:p>
          <w:p w14:paraId="34701620" w14:textId="6DD491EA" w:rsidR="007B157B" w:rsidRDefault="00517F2F" w:rsidP="00A92B02">
            <w:pPr>
              <w:rPr>
                <w:rFonts w:ascii="Arial" w:hAnsi="Arial" w:cs="Arial"/>
                <w:sz w:val="24"/>
                <w:szCs w:val="24"/>
              </w:rPr>
            </w:pPr>
            <w:r>
              <w:rPr>
                <w:rFonts w:ascii="Arial" w:hAnsi="Arial" w:cs="Arial"/>
                <w:sz w:val="24"/>
                <w:szCs w:val="24"/>
              </w:rPr>
              <w:t>Note: To make the 7 year formulae work, NGN</w:t>
            </w:r>
            <w:r w:rsidR="00FF59CE">
              <w:rPr>
                <w:rFonts w:ascii="Arial" w:hAnsi="Arial" w:cs="Arial"/>
                <w:sz w:val="24"/>
                <w:szCs w:val="24"/>
              </w:rPr>
              <w:t>s 2018/19 cells AD1112-116 will need to have the value 1.0 entered, they are currently blank</w:t>
            </w:r>
          </w:p>
          <w:p w14:paraId="0EEEB812" w14:textId="771839F7" w:rsidR="009C61A2" w:rsidRDefault="009C61A2" w:rsidP="00A92B02">
            <w:pPr>
              <w:rPr>
                <w:rFonts w:ascii="Arial" w:hAnsi="Arial" w:cs="Arial"/>
                <w:sz w:val="24"/>
                <w:szCs w:val="24"/>
              </w:rPr>
            </w:pPr>
          </w:p>
          <w:p w14:paraId="7774B81B" w14:textId="77777777" w:rsidR="009C61A2" w:rsidRDefault="009C61A2" w:rsidP="00A92B02">
            <w:pPr>
              <w:rPr>
                <w:rFonts w:ascii="Arial" w:hAnsi="Arial" w:cs="Arial"/>
                <w:sz w:val="24"/>
                <w:szCs w:val="24"/>
              </w:rPr>
            </w:pPr>
          </w:p>
          <w:p w14:paraId="769205A0" w14:textId="1EB44C69" w:rsidR="007B157B" w:rsidRPr="00517F2F" w:rsidRDefault="00517F2F" w:rsidP="00A92B02">
            <w:pPr>
              <w:rPr>
                <w:rFonts w:ascii="Arial" w:hAnsi="Arial" w:cs="Arial"/>
                <w:b/>
                <w:sz w:val="24"/>
                <w:szCs w:val="24"/>
              </w:rPr>
            </w:pPr>
            <w:r w:rsidRPr="00517F2F">
              <w:rPr>
                <w:rFonts w:ascii="Arial" w:hAnsi="Arial" w:cs="Arial"/>
                <w:b/>
                <w:sz w:val="24"/>
                <w:szCs w:val="24"/>
              </w:rPr>
              <w:t>Can you please confirm these two errors will be corrected ?</w:t>
            </w:r>
          </w:p>
          <w:p w14:paraId="373E21D8" w14:textId="2BF75F3E" w:rsidR="00504295" w:rsidRPr="00876240" w:rsidRDefault="00504295" w:rsidP="00173DDD">
            <w:pPr>
              <w:rPr>
                <w:rFonts w:ascii="Arial" w:hAnsi="Arial" w:cs="Arial"/>
                <w:sz w:val="24"/>
                <w:szCs w:val="24"/>
              </w:rPr>
            </w:pPr>
          </w:p>
        </w:tc>
      </w:tr>
      <w:tr w:rsidR="007D4FD3" w:rsidRPr="00876240" w14:paraId="5F8D3819" w14:textId="77777777" w:rsidTr="00AC6418">
        <w:trPr>
          <w:trHeight w:val="127"/>
        </w:trPr>
        <w:tc>
          <w:tcPr>
            <w:tcW w:w="2283" w:type="dxa"/>
            <w:shd w:val="clear" w:color="auto" w:fill="auto"/>
            <w:vAlign w:val="center"/>
          </w:tcPr>
          <w:p w14:paraId="0A404F89" w14:textId="433DCCB6" w:rsidR="007D4FD3" w:rsidRDefault="007D4FD3" w:rsidP="00945C7C">
            <w:pPr>
              <w:rPr>
                <w:rFonts w:ascii="Arial" w:hAnsi="Arial" w:cs="Arial"/>
                <w:b/>
                <w:bCs/>
              </w:rPr>
            </w:pPr>
            <w:r>
              <w:rPr>
                <w:rFonts w:ascii="Arial" w:hAnsi="Arial" w:cs="Arial"/>
                <w:b/>
                <w:bCs/>
              </w:rPr>
              <w:lastRenderedPageBreak/>
              <w:t>Confidential</w:t>
            </w:r>
          </w:p>
        </w:tc>
        <w:tc>
          <w:tcPr>
            <w:tcW w:w="7391" w:type="dxa"/>
            <w:shd w:val="clear" w:color="auto" w:fill="auto"/>
            <w:vAlign w:val="center"/>
          </w:tcPr>
          <w:p w14:paraId="6038010D" w14:textId="12141805" w:rsidR="007D4FD3" w:rsidRDefault="00173DDD" w:rsidP="00173DDD">
            <w:pPr>
              <w:rPr>
                <w:rFonts w:ascii="Arial" w:hAnsi="Arial" w:cs="Arial"/>
                <w:sz w:val="24"/>
                <w:szCs w:val="24"/>
              </w:rPr>
            </w:pPr>
            <w:r>
              <w:rPr>
                <w:rFonts w:ascii="Arial" w:hAnsi="Arial" w:cs="Arial"/>
                <w:sz w:val="24"/>
                <w:szCs w:val="24"/>
              </w:rPr>
              <w:t>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2EF95078" w:rsidR="00947682" w:rsidRDefault="00835393" w:rsidP="00947682">
            <w:pPr>
              <w:rPr>
                <w:rFonts w:ascii="Arial" w:hAnsi="Arial" w:cs="Arial"/>
                <w:sz w:val="24"/>
                <w:szCs w:val="24"/>
              </w:rPr>
            </w:pPr>
            <w:r>
              <w:rPr>
                <w:rFonts w:ascii="Arial" w:hAnsi="Arial" w:cs="Arial"/>
                <w:sz w:val="24"/>
                <w:szCs w:val="24"/>
              </w:rPr>
              <w:t>Adrian Swift</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62E32E53" w:rsidR="00F82AB4" w:rsidRPr="00876240" w:rsidRDefault="004E0CD9" w:rsidP="00504295">
            <w:pPr>
              <w:rPr>
                <w:rFonts w:ascii="Arial" w:hAnsi="Arial" w:cs="Arial"/>
                <w:sz w:val="24"/>
                <w:szCs w:val="24"/>
              </w:rPr>
            </w:pPr>
            <w:r>
              <w:rPr>
                <w:rFonts w:ascii="Arial" w:hAnsi="Arial" w:cs="Arial"/>
                <w:sz w:val="24"/>
                <w:szCs w:val="24"/>
              </w:rPr>
              <w:t>1</w:t>
            </w:r>
            <w:r w:rsidR="00517F2F">
              <w:rPr>
                <w:rFonts w:ascii="Arial" w:hAnsi="Arial" w:cs="Arial"/>
                <w:sz w:val="24"/>
                <w:szCs w:val="24"/>
              </w:rPr>
              <w:t>3</w:t>
            </w:r>
            <w:r w:rsidR="00173DDD">
              <w:rPr>
                <w:rFonts w:ascii="Arial" w:hAnsi="Arial" w:cs="Arial"/>
                <w:sz w:val="24"/>
                <w:szCs w:val="24"/>
              </w:rPr>
              <w:t>/08</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12C3F55A" w:rsidR="00F24B54" w:rsidRDefault="00517F2F" w:rsidP="00F24B54">
            <w:pPr>
              <w:rPr>
                <w:rFonts w:ascii="Arial" w:hAnsi="Arial" w:cs="Arial"/>
                <w:sz w:val="24"/>
                <w:szCs w:val="24"/>
              </w:rPr>
            </w:pPr>
            <w:r>
              <w:rPr>
                <w:rFonts w:ascii="Arial" w:hAnsi="Arial" w:cs="Arial"/>
                <w:sz w:val="24"/>
                <w:szCs w:val="24"/>
              </w:rPr>
              <w:t>20</w:t>
            </w:r>
            <w:r w:rsidR="00173DDD">
              <w:rPr>
                <w:rFonts w:ascii="Arial" w:hAnsi="Arial" w:cs="Arial"/>
                <w:sz w:val="24"/>
                <w:szCs w:val="24"/>
              </w:rPr>
              <w:t>/08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1A31C16" w14:textId="77777777" w:rsidR="00F24B54" w:rsidRDefault="00D1297F" w:rsidP="00F24B54">
            <w:pPr>
              <w:rPr>
                <w:rFonts w:ascii="Arial" w:hAnsi="Arial" w:cs="Arial"/>
                <w:b/>
                <w:sz w:val="24"/>
                <w:szCs w:val="24"/>
                <w:u w:val="single"/>
              </w:rPr>
            </w:pPr>
            <w:r w:rsidRPr="009C61A2">
              <w:rPr>
                <w:rFonts w:ascii="Arial" w:hAnsi="Arial" w:cs="Arial"/>
                <w:b/>
                <w:sz w:val="24"/>
                <w:szCs w:val="24"/>
                <w:u w:val="single"/>
              </w:rPr>
              <w:t>CAGR calculation of Average GDN OE</w:t>
            </w:r>
          </w:p>
          <w:p w14:paraId="1EABA56E" w14:textId="34B53030" w:rsidR="00D1297F" w:rsidRDefault="00D1297F" w:rsidP="00F24B54">
            <w:pPr>
              <w:rPr>
                <w:rFonts w:ascii="Arial" w:hAnsi="Arial" w:cs="Arial"/>
                <w:sz w:val="24"/>
                <w:szCs w:val="24"/>
              </w:rPr>
            </w:pPr>
            <w:r>
              <w:rPr>
                <w:rFonts w:ascii="Arial" w:hAnsi="Arial" w:cs="Arial"/>
                <w:sz w:val="24"/>
                <w:szCs w:val="24"/>
              </w:rPr>
              <w:t xml:space="preserve">We agree that Cadent was not correct in assuming we had used </w:t>
            </w:r>
            <w:r w:rsidR="00185411">
              <w:rPr>
                <w:rFonts w:ascii="Arial" w:hAnsi="Arial" w:cs="Arial"/>
                <w:sz w:val="24"/>
                <w:szCs w:val="24"/>
              </w:rPr>
              <w:t xml:space="preserve">0.5%p.a. in our ongoing efficiency assumption.  We </w:t>
            </w:r>
            <w:r w:rsidR="00357B86">
              <w:rPr>
                <w:rFonts w:ascii="Arial" w:hAnsi="Arial" w:cs="Arial"/>
                <w:sz w:val="24"/>
                <w:szCs w:val="24"/>
              </w:rPr>
              <w:t>do</w:t>
            </w:r>
            <w:r w:rsidR="00185411">
              <w:rPr>
                <w:rFonts w:ascii="Arial" w:hAnsi="Arial" w:cs="Arial"/>
                <w:sz w:val="24"/>
                <w:szCs w:val="24"/>
              </w:rPr>
              <w:t xml:space="preserve"> however note that this reported value did not match those provide in the BPDT 2.12 table which we have </w:t>
            </w:r>
            <w:r w:rsidR="00357B86">
              <w:rPr>
                <w:rFonts w:ascii="Arial" w:hAnsi="Arial" w:cs="Arial"/>
                <w:sz w:val="24"/>
                <w:szCs w:val="24"/>
              </w:rPr>
              <w:t>proposed to use</w:t>
            </w:r>
            <w:r w:rsidR="00185411">
              <w:rPr>
                <w:rFonts w:ascii="Arial" w:hAnsi="Arial" w:cs="Arial"/>
                <w:sz w:val="24"/>
                <w:szCs w:val="24"/>
              </w:rPr>
              <w:t>.</w:t>
            </w:r>
          </w:p>
          <w:p w14:paraId="5C74B27B" w14:textId="06488FE6" w:rsidR="00D1297F" w:rsidRDefault="00D1297F" w:rsidP="00F24B54">
            <w:pPr>
              <w:rPr>
                <w:rFonts w:ascii="Arial" w:hAnsi="Arial" w:cs="Arial"/>
                <w:sz w:val="24"/>
                <w:szCs w:val="24"/>
              </w:rPr>
            </w:pPr>
            <w:r w:rsidRPr="00D1297F">
              <w:rPr>
                <w:rFonts w:ascii="Arial" w:hAnsi="Arial" w:cs="Arial"/>
                <w:sz w:val="24"/>
                <w:szCs w:val="24"/>
              </w:rPr>
              <w:t xml:space="preserve">We have </w:t>
            </w:r>
            <w:r w:rsidR="00185411">
              <w:rPr>
                <w:rFonts w:ascii="Arial" w:hAnsi="Arial" w:cs="Arial"/>
                <w:sz w:val="24"/>
                <w:szCs w:val="24"/>
              </w:rPr>
              <w:t xml:space="preserve">also </w:t>
            </w:r>
            <w:r w:rsidRPr="00D1297F">
              <w:rPr>
                <w:rFonts w:ascii="Arial" w:hAnsi="Arial" w:cs="Arial"/>
                <w:sz w:val="24"/>
                <w:szCs w:val="24"/>
              </w:rPr>
              <w:t>noted in the erro</w:t>
            </w:r>
            <w:r>
              <w:rPr>
                <w:rFonts w:ascii="Arial" w:hAnsi="Arial" w:cs="Arial"/>
                <w:sz w:val="24"/>
                <w:szCs w:val="24"/>
              </w:rPr>
              <w:t>r</w:t>
            </w:r>
            <w:r w:rsidRPr="00D1297F">
              <w:rPr>
                <w:rFonts w:ascii="Arial" w:hAnsi="Arial" w:cs="Arial"/>
                <w:sz w:val="24"/>
                <w:szCs w:val="24"/>
              </w:rPr>
              <w:t xml:space="preserve"> log that 5 years should reference </w:t>
            </w:r>
            <w:r>
              <w:rPr>
                <w:rFonts w:ascii="Arial" w:hAnsi="Arial" w:cs="Arial"/>
                <w:sz w:val="24"/>
                <w:szCs w:val="24"/>
              </w:rPr>
              <w:t>the average reported embedded ongoing efficiency for year prior to the start of RIIO2.</w:t>
            </w:r>
          </w:p>
          <w:p w14:paraId="53B6ED1D" w14:textId="2254320F" w:rsidR="00D1297F" w:rsidRDefault="00D1297F" w:rsidP="00F24B54">
            <w:pPr>
              <w:rPr>
                <w:rFonts w:ascii="Arial" w:hAnsi="Arial" w:cs="Arial"/>
                <w:sz w:val="24"/>
                <w:szCs w:val="24"/>
              </w:rPr>
            </w:pPr>
            <w:r>
              <w:rPr>
                <w:rFonts w:ascii="Arial" w:hAnsi="Arial" w:cs="Arial"/>
                <w:sz w:val="24"/>
                <w:szCs w:val="24"/>
              </w:rPr>
              <w:t>The correct formula for cell AK152 should read:</w:t>
            </w:r>
          </w:p>
          <w:p w14:paraId="19062C0C" w14:textId="22FAE03D" w:rsidR="00D1297F" w:rsidRDefault="00D1297F" w:rsidP="00F24B54">
            <w:pPr>
              <w:rPr>
                <w:rFonts w:ascii="Arial" w:hAnsi="Arial" w:cs="Arial"/>
                <w:sz w:val="24"/>
                <w:szCs w:val="24"/>
              </w:rPr>
            </w:pPr>
            <w:r w:rsidRPr="00D1297F">
              <w:rPr>
                <w:rFonts w:ascii="Arial" w:hAnsi="Arial" w:cs="Arial"/>
                <w:sz w:val="24"/>
                <w:szCs w:val="24"/>
              </w:rPr>
              <w:t>=1-(AK144/AG144)^(1/5)</w:t>
            </w:r>
          </w:p>
          <w:p w14:paraId="64727646" w14:textId="77777777" w:rsidR="00D1297F" w:rsidRDefault="00D1297F" w:rsidP="00F24B54">
            <w:pPr>
              <w:rPr>
                <w:rFonts w:ascii="Arial" w:hAnsi="Arial" w:cs="Arial"/>
                <w:sz w:val="24"/>
                <w:szCs w:val="24"/>
              </w:rPr>
            </w:pPr>
            <w:r>
              <w:rPr>
                <w:rFonts w:ascii="Arial" w:hAnsi="Arial" w:cs="Arial"/>
                <w:sz w:val="24"/>
                <w:szCs w:val="24"/>
              </w:rPr>
              <w:t xml:space="preserve">with the values for AG144 calculated from </w:t>
            </w:r>
            <w:r w:rsidRPr="00D1297F">
              <w:rPr>
                <w:rFonts w:ascii="Arial" w:hAnsi="Arial" w:cs="Arial"/>
                <w:sz w:val="24"/>
                <w:szCs w:val="24"/>
              </w:rPr>
              <w:t>AVERAGE(AG80,AG88,AG96,AG104,AG112,AG120,AG128,AG136)</w:t>
            </w:r>
            <w:r>
              <w:rPr>
                <w:rFonts w:ascii="Arial" w:hAnsi="Arial" w:cs="Arial"/>
                <w:sz w:val="24"/>
                <w:szCs w:val="24"/>
              </w:rPr>
              <w:t>.</w:t>
            </w:r>
          </w:p>
          <w:p w14:paraId="543E954E" w14:textId="67D2F031" w:rsidR="00D1297F" w:rsidRDefault="00185411" w:rsidP="00F24B54">
            <w:pPr>
              <w:rPr>
                <w:rFonts w:ascii="Arial" w:hAnsi="Arial" w:cs="Arial"/>
                <w:sz w:val="24"/>
                <w:szCs w:val="24"/>
              </w:rPr>
            </w:pPr>
            <w:r>
              <w:rPr>
                <w:rFonts w:ascii="Arial" w:hAnsi="Arial" w:cs="Arial"/>
                <w:sz w:val="24"/>
                <w:szCs w:val="24"/>
              </w:rPr>
              <w:t xml:space="preserve">We also note that NGN values have not been compounded (by </w:t>
            </w:r>
            <w:r w:rsidR="00324DD2">
              <w:rPr>
                <w:rFonts w:ascii="Arial" w:hAnsi="Arial" w:cs="Arial"/>
                <w:sz w:val="24"/>
                <w:szCs w:val="24"/>
              </w:rPr>
              <w:t xml:space="preserve">their reported </w:t>
            </w:r>
            <w:r>
              <w:rPr>
                <w:rFonts w:ascii="Arial" w:hAnsi="Arial" w:cs="Arial"/>
                <w:sz w:val="24"/>
                <w:szCs w:val="24"/>
              </w:rPr>
              <w:t>0.5%</w:t>
            </w:r>
            <w:r w:rsidR="00324DD2">
              <w:rPr>
                <w:rFonts w:ascii="Arial" w:hAnsi="Arial" w:cs="Arial"/>
                <w:sz w:val="24"/>
                <w:szCs w:val="24"/>
              </w:rPr>
              <w:t xml:space="preserve"> p.a.</w:t>
            </w:r>
            <w:r>
              <w:rPr>
                <w:rFonts w:ascii="Arial" w:hAnsi="Arial" w:cs="Arial"/>
                <w:sz w:val="24"/>
                <w:szCs w:val="24"/>
              </w:rPr>
              <w:t>).</w:t>
            </w:r>
          </w:p>
          <w:p w14:paraId="4F071D0A" w14:textId="77777777" w:rsidR="00185411" w:rsidRDefault="00185411" w:rsidP="00F24B54">
            <w:pPr>
              <w:rPr>
                <w:rFonts w:ascii="Arial" w:hAnsi="Arial" w:cs="Arial"/>
                <w:sz w:val="24"/>
                <w:szCs w:val="24"/>
              </w:rPr>
            </w:pPr>
          </w:p>
          <w:p w14:paraId="2C422AE6" w14:textId="77777777" w:rsidR="00185411" w:rsidRPr="00185411" w:rsidRDefault="00185411" w:rsidP="00185411">
            <w:pPr>
              <w:rPr>
                <w:rFonts w:ascii="Arial" w:hAnsi="Arial" w:cs="Arial"/>
                <w:b/>
                <w:sz w:val="24"/>
                <w:szCs w:val="24"/>
                <w:u w:val="single"/>
              </w:rPr>
            </w:pPr>
            <w:r w:rsidRPr="00185411">
              <w:rPr>
                <w:rFonts w:ascii="Arial" w:hAnsi="Arial" w:cs="Arial"/>
                <w:b/>
                <w:sz w:val="24"/>
                <w:szCs w:val="24"/>
                <w:u w:val="single"/>
              </w:rPr>
              <w:t>Use of 5 years, it should be 7</w:t>
            </w:r>
          </w:p>
          <w:p w14:paraId="7CFDB629" w14:textId="0D908CC0" w:rsidR="00185411" w:rsidRDefault="00185411" w:rsidP="00F24B54">
            <w:pPr>
              <w:rPr>
                <w:rFonts w:ascii="Arial" w:hAnsi="Arial" w:cs="Arial"/>
                <w:sz w:val="24"/>
                <w:szCs w:val="24"/>
              </w:rPr>
            </w:pPr>
            <w:r>
              <w:rPr>
                <w:rFonts w:ascii="Arial" w:hAnsi="Arial" w:cs="Arial"/>
                <w:sz w:val="24"/>
                <w:szCs w:val="24"/>
              </w:rPr>
              <w:t>We do not agree the with position of Cadent on using 7 years</w:t>
            </w:r>
            <w:r w:rsidR="00324DD2">
              <w:rPr>
                <w:rFonts w:ascii="Arial" w:hAnsi="Arial" w:cs="Arial"/>
                <w:sz w:val="24"/>
                <w:szCs w:val="24"/>
              </w:rPr>
              <w:t xml:space="preserve"> in the calculation</w:t>
            </w:r>
            <w:r>
              <w:rPr>
                <w:rFonts w:ascii="Arial" w:hAnsi="Arial" w:cs="Arial"/>
                <w:sz w:val="24"/>
                <w:szCs w:val="24"/>
              </w:rPr>
              <w:t xml:space="preserve">. </w:t>
            </w:r>
            <w:r w:rsidR="00324DD2">
              <w:rPr>
                <w:rFonts w:ascii="Arial" w:hAnsi="Arial" w:cs="Arial"/>
                <w:sz w:val="24"/>
                <w:szCs w:val="24"/>
              </w:rPr>
              <w:t xml:space="preserve">Our proposed methodology is to estimate the </w:t>
            </w:r>
            <w:r w:rsidR="001D20BA">
              <w:rPr>
                <w:rFonts w:ascii="Arial" w:hAnsi="Arial" w:cs="Arial"/>
                <w:sz w:val="24"/>
                <w:szCs w:val="24"/>
              </w:rPr>
              <w:t xml:space="preserve">average </w:t>
            </w:r>
            <w:r w:rsidR="00324DD2">
              <w:rPr>
                <w:rFonts w:ascii="Arial" w:hAnsi="Arial" w:cs="Arial"/>
                <w:sz w:val="24"/>
                <w:szCs w:val="24"/>
              </w:rPr>
              <w:t xml:space="preserve">embedded ongoing efficiency over the GD2 period and use this in the calculation to estimate the overall </w:t>
            </w:r>
            <w:r w:rsidR="00357B86">
              <w:rPr>
                <w:rFonts w:ascii="Arial" w:hAnsi="Arial" w:cs="Arial"/>
                <w:sz w:val="24"/>
                <w:szCs w:val="24"/>
              </w:rPr>
              <w:t>long-term</w:t>
            </w:r>
            <w:r w:rsidR="00324DD2">
              <w:rPr>
                <w:rFonts w:ascii="Arial" w:hAnsi="Arial" w:cs="Arial"/>
                <w:sz w:val="24"/>
                <w:szCs w:val="24"/>
              </w:rPr>
              <w:t xml:space="preserve"> embedded efficiency average rate (though the CAGR calculation)</w:t>
            </w:r>
            <w:r w:rsidR="001D20BA">
              <w:rPr>
                <w:rFonts w:ascii="Arial" w:hAnsi="Arial" w:cs="Arial"/>
                <w:sz w:val="24"/>
                <w:szCs w:val="24"/>
              </w:rPr>
              <w:t xml:space="preserve"> over the full 7 years</w:t>
            </w:r>
            <w:r w:rsidR="00324DD2">
              <w:rPr>
                <w:rFonts w:ascii="Arial" w:hAnsi="Arial" w:cs="Arial"/>
                <w:sz w:val="24"/>
                <w:szCs w:val="24"/>
              </w:rPr>
              <w:t>.</w:t>
            </w:r>
            <w:r w:rsidR="001D20BA">
              <w:rPr>
                <w:rFonts w:ascii="Arial" w:hAnsi="Arial" w:cs="Arial"/>
                <w:sz w:val="24"/>
                <w:szCs w:val="24"/>
              </w:rPr>
              <w:t xml:space="preserve"> </w:t>
            </w:r>
          </w:p>
          <w:p w14:paraId="394C7364" w14:textId="01E76084" w:rsidR="00357B86" w:rsidRDefault="00324DD2" w:rsidP="00F24B54">
            <w:pPr>
              <w:rPr>
                <w:rFonts w:ascii="Arial" w:hAnsi="Arial" w:cs="Arial"/>
                <w:sz w:val="24"/>
                <w:szCs w:val="24"/>
              </w:rPr>
            </w:pPr>
            <w:r>
              <w:rPr>
                <w:rFonts w:ascii="Arial" w:hAnsi="Arial" w:cs="Arial"/>
                <w:sz w:val="24"/>
                <w:szCs w:val="24"/>
              </w:rPr>
              <w:t xml:space="preserve">We choose this position given that data was inconsistent (some companies did not indicate any ongoing efficiencies during the remaining RIIO1 period, or indicated inefficiencies over this period, or did not start in 2018/2019 at 1. Subsequent SQ failed to adequately clarify this situation in </w:t>
            </w:r>
            <w:r w:rsidR="001D20BA">
              <w:rPr>
                <w:rFonts w:ascii="Arial" w:hAnsi="Arial" w:cs="Arial"/>
                <w:sz w:val="24"/>
                <w:szCs w:val="24"/>
              </w:rPr>
              <w:t>some</w:t>
            </w:r>
            <w:r>
              <w:rPr>
                <w:rFonts w:ascii="Arial" w:hAnsi="Arial" w:cs="Arial"/>
                <w:sz w:val="24"/>
                <w:szCs w:val="24"/>
              </w:rPr>
              <w:t xml:space="preserve"> cases.  </w:t>
            </w:r>
          </w:p>
          <w:p w14:paraId="2E2D8E5F" w14:textId="77777777" w:rsidR="001D20BA" w:rsidRDefault="001D20BA" w:rsidP="00F24B54">
            <w:pPr>
              <w:rPr>
                <w:rFonts w:ascii="Arial" w:hAnsi="Arial" w:cs="Arial"/>
                <w:sz w:val="24"/>
                <w:szCs w:val="24"/>
              </w:rPr>
            </w:pPr>
            <w:r>
              <w:rPr>
                <w:rFonts w:ascii="Arial" w:hAnsi="Arial" w:cs="Arial"/>
                <w:sz w:val="24"/>
                <w:szCs w:val="24"/>
              </w:rPr>
              <w:t>Furthermore, w</w:t>
            </w:r>
            <w:r w:rsidR="00357B86">
              <w:rPr>
                <w:rFonts w:ascii="Arial" w:hAnsi="Arial" w:cs="Arial"/>
                <w:sz w:val="24"/>
                <w:szCs w:val="24"/>
              </w:rPr>
              <w:t>e note</w:t>
            </w:r>
            <w:r>
              <w:rPr>
                <w:rFonts w:ascii="Arial" w:hAnsi="Arial" w:cs="Arial"/>
                <w:sz w:val="24"/>
                <w:szCs w:val="24"/>
              </w:rPr>
              <w:t>d</w:t>
            </w:r>
            <w:r w:rsidR="00357B86">
              <w:rPr>
                <w:rFonts w:ascii="Arial" w:hAnsi="Arial" w:cs="Arial"/>
                <w:sz w:val="24"/>
                <w:szCs w:val="24"/>
              </w:rPr>
              <w:t xml:space="preserve"> that NGN </w:t>
            </w:r>
            <w:r>
              <w:rPr>
                <w:rFonts w:ascii="Arial" w:hAnsi="Arial" w:cs="Arial"/>
                <w:sz w:val="24"/>
                <w:szCs w:val="24"/>
              </w:rPr>
              <w:t xml:space="preserve">had </w:t>
            </w:r>
            <w:r w:rsidR="00357B86">
              <w:rPr>
                <w:rFonts w:ascii="Arial" w:hAnsi="Arial" w:cs="Arial"/>
                <w:sz w:val="24"/>
                <w:szCs w:val="24"/>
              </w:rPr>
              <w:t>indicated a consistent OE throughput the period and proposed to follow this example.</w:t>
            </w:r>
            <w:r w:rsidR="009F2820">
              <w:rPr>
                <w:rFonts w:ascii="Arial" w:hAnsi="Arial" w:cs="Arial"/>
                <w:sz w:val="24"/>
                <w:szCs w:val="24"/>
              </w:rPr>
              <w:t xml:space="preserve"> </w:t>
            </w:r>
            <w:bookmarkStart w:id="0" w:name="_GoBack"/>
            <w:bookmarkEnd w:id="0"/>
          </w:p>
          <w:p w14:paraId="06612380" w14:textId="0B9A0139" w:rsidR="00357B86" w:rsidRDefault="00357B86" w:rsidP="00F24B54">
            <w:pPr>
              <w:rPr>
                <w:rFonts w:ascii="Arial" w:hAnsi="Arial" w:cs="Arial"/>
                <w:sz w:val="24"/>
                <w:szCs w:val="24"/>
              </w:rPr>
            </w:pPr>
            <w:r>
              <w:rPr>
                <w:rFonts w:ascii="Arial" w:hAnsi="Arial" w:cs="Arial"/>
                <w:sz w:val="24"/>
                <w:szCs w:val="24"/>
              </w:rPr>
              <w:t>If you do not agree with our proposed methodology, please provide a clear alternative in your response for us to consider.</w:t>
            </w:r>
          </w:p>
          <w:p w14:paraId="373E21EF" w14:textId="12041703" w:rsidR="00D1297F" w:rsidRPr="00D1297F" w:rsidRDefault="00D1297F" w:rsidP="00F24B54">
            <w:pPr>
              <w:rPr>
                <w:rFonts w:ascii="Arial" w:hAnsi="Arial" w:cs="Arial"/>
                <w:bCs/>
                <w:sz w:val="24"/>
                <w:szCs w:val="24"/>
              </w:rPr>
            </w:pP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4E548F8A"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bookmarkStart w:id="1" w:name="_MON_1658662793"/>
            <w:bookmarkEnd w:id="1"/>
            <w:r w:rsidR="00ED5FAA">
              <w:rPr>
                <w:rFonts w:ascii="Arial" w:hAnsi="Arial" w:cs="Arial"/>
                <w:b/>
                <w:noProof/>
                <w:szCs w:val="20"/>
                <w:lang w:eastAsia="en-GB"/>
              </w:rPr>
              <w:object w:dxaOrig="1487" w:dyaOrig="993" w14:anchorId="1D137C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05pt;height:50.15pt" o:ole="">
                  <v:imagedata r:id="rId12" o:title=""/>
                </v:shape>
                <o:OLEObject Type="Embed" ProgID="Word.Document.12" ShapeID="_x0000_i1025" DrawAspect="Icon" ObjectID="_1659424471" r:id="rId13">
                  <o:FieldCodes>\s</o:FieldCodes>
                </o:OLEObject>
              </w:objec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56452" w14:textId="77777777" w:rsidR="007D6E02" w:rsidRDefault="007D6E02" w:rsidP="00526623">
      <w:pPr>
        <w:spacing w:after="0" w:line="240" w:lineRule="auto"/>
      </w:pPr>
      <w:r>
        <w:separator/>
      </w:r>
    </w:p>
  </w:endnote>
  <w:endnote w:type="continuationSeparator" w:id="0">
    <w:p w14:paraId="493D0072" w14:textId="77777777" w:rsidR="007D6E02" w:rsidRDefault="007D6E02"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0F926" w14:textId="77777777" w:rsidR="007D6E02" w:rsidRDefault="007D6E02" w:rsidP="00526623">
      <w:pPr>
        <w:spacing w:after="0" w:line="240" w:lineRule="auto"/>
      </w:pPr>
      <w:r>
        <w:separator/>
      </w:r>
    </w:p>
  </w:footnote>
  <w:footnote w:type="continuationSeparator" w:id="0">
    <w:p w14:paraId="250DB609" w14:textId="77777777" w:rsidR="007D6E02" w:rsidRDefault="007D6E02"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49B6"/>
    <w:multiLevelType w:val="hybridMultilevel"/>
    <w:tmpl w:val="A8E27D3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DB62AD2"/>
    <w:multiLevelType w:val="hybridMultilevel"/>
    <w:tmpl w:val="767270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8C66C1"/>
    <w:multiLevelType w:val="hybridMultilevel"/>
    <w:tmpl w:val="213691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7EC2"/>
    <w:rsid w:val="00090251"/>
    <w:rsid w:val="000C3A79"/>
    <w:rsid w:val="000F1652"/>
    <w:rsid w:val="0010126C"/>
    <w:rsid w:val="00107296"/>
    <w:rsid w:val="00133BD9"/>
    <w:rsid w:val="00133CFC"/>
    <w:rsid w:val="00137DC1"/>
    <w:rsid w:val="00172809"/>
    <w:rsid w:val="00173DDD"/>
    <w:rsid w:val="00185411"/>
    <w:rsid w:val="001B0622"/>
    <w:rsid w:val="001D20BA"/>
    <w:rsid w:val="001D5F88"/>
    <w:rsid w:val="001E129D"/>
    <w:rsid w:val="00206D5F"/>
    <w:rsid w:val="00231D67"/>
    <w:rsid w:val="00257F3E"/>
    <w:rsid w:val="002707B1"/>
    <w:rsid w:val="00291D51"/>
    <w:rsid w:val="002A4AD8"/>
    <w:rsid w:val="002B4955"/>
    <w:rsid w:val="003043A4"/>
    <w:rsid w:val="00324DD2"/>
    <w:rsid w:val="003452B0"/>
    <w:rsid w:val="00357B86"/>
    <w:rsid w:val="00360385"/>
    <w:rsid w:val="00372D1E"/>
    <w:rsid w:val="003820EF"/>
    <w:rsid w:val="003B3576"/>
    <w:rsid w:val="003E53F4"/>
    <w:rsid w:val="003F22F3"/>
    <w:rsid w:val="004145D1"/>
    <w:rsid w:val="004302F8"/>
    <w:rsid w:val="00471BC8"/>
    <w:rsid w:val="004E0CD9"/>
    <w:rsid w:val="00503895"/>
    <w:rsid w:val="00504295"/>
    <w:rsid w:val="00507163"/>
    <w:rsid w:val="00517F2F"/>
    <w:rsid w:val="00526623"/>
    <w:rsid w:val="00526A8E"/>
    <w:rsid w:val="00534E92"/>
    <w:rsid w:val="00557286"/>
    <w:rsid w:val="00584F30"/>
    <w:rsid w:val="005A506C"/>
    <w:rsid w:val="005A74DE"/>
    <w:rsid w:val="005E2894"/>
    <w:rsid w:val="0060723D"/>
    <w:rsid w:val="00610810"/>
    <w:rsid w:val="0061367F"/>
    <w:rsid w:val="006279ED"/>
    <w:rsid w:val="00672F29"/>
    <w:rsid w:val="006847DA"/>
    <w:rsid w:val="006B18F6"/>
    <w:rsid w:val="00716508"/>
    <w:rsid w:val="007400B7"/>
    <w:rsid w:val="00753976"/>
    <w:rsid w:val="007649AC"/>
    <w:rsid w:val="00796C90"/>
    <w:rsid w:val="007974DA"/>
    <w:rsid w:val="007B157B"/>
    <w:rsid w:val="007B29A9"/>
    <w:rsid w:val="007B4F5B"/>
    <w:rsid w:val="007D4FD3"/>
    <w:rsid w:val="007D6E02"/>
    <w:rsid w:val="007D7648"/>
    <w:rsid w:val="007E53E6"/>
    <w:rsid w:val="008170C7"/>
    <w:rsid w:val="00835393"/>
    <w:rsid w:val="0085400C"/>
    <w:rsid w:val="00861F76"/>
    <w:rsid w:val="0089547E"/>
    <w:rsid w:val="008A37EF"/>
    <w:rsid w:val="008B3636"/>
    <w:rsid w:val="008C5A35"/>
    <w:rsid w:val="008D73D6"/>
    <w:rsid w:val="008E744C"/>
    <w:rsid w:val="009249AE"/>
    <w:rsid w:val="00924DEC"/>
    <w:rsid w:val="00937BF5"/>
    <w:rsid w:val="00942721"/>
    <w:rsid w:val="00945C7C"/>
    <w:rsid w:val="00946125"/>
    <w:rsid w:val="00947682"/>
    <w:rsid w:val="00970B1C"/>
    <w:rsid w:val="009C61A2"/>
    <w:rsid w:val="009F2820"/>
    <w:rsid w:val="00A054D1"/>
    <w:rsid w:val="00A0584E"/>
    <w:rsid w:val="00A06191"/>
    <w:rsid w:val="00A21D26"/>
    <w:rsid w:val="00A27E92"/>
    <w:rsid w:val="00A304ED"/>
    <w:rsid w:val="00A71151"/>
    <w:rsid w:val="00A922CF"/>
    <w:rsid w:val="00A92B02"/>
    <w:rsid w:val="00AC33BB"/>
    <w:rsid w:val="00AC6418"/>
    <w:rsid w:val="00B82400"/>
    <w:rsid w:val="00B86DDF"/>
    <w:rsid w:val="00BA4154"/>
    <w:rsid w:val="00BB682C"/>
    <w:rsid w:val="00C57345"/>
    <w:rsid w:val="00C657A4"/>
    <w:rsid w:val="00C814D0"/>
    <w:rsid w:val="00C919C3"/>
    <w:rsid w:val="00CA4297"/>
    <w:rsid w:val="00CC7214"/>
    <w:rsid w:val="00CE4B79"/>
    <w:rsid w:val="00CF22EF"/>
    <w:rsid w:val="00D1297F"/>
    <w:rsid w:val="00D50036"/>
    <w:rsid w:val="00D60B31"/>
    <w:rsid w:val="00D62192"/>
    <w:rsid w:val="00DA0D50"/>
    <w:rsid w:val="00E040EA"/>
    <w:rsid w:val="00E525E0"/>
    <w:rsid w:val="00E60E79"/>
    <w:rsid w:val="00EB179A"/>
    <w:rsid w:val="00EB2613"/>
    <w:rsid w:val="00ED5FAA"/>
    <w:rsid w:val="00F00954"/>
    <w:rsid w:val="00F129C1"/>
    <w:rsid w:val="00F23B18"/>
    <w:rsid w:val="00F24B54"/>
    <w:rsid w:val="00F678C1"/>
    <w:rsid w:val="00F82AB4"/>
    <w:rsid w:val="00FB0EC9"/>
    <w:rsid w:val="00FB2947"/>
    <w:rsid w:val="00FD22F1"/>
    <w:rsid w:val="00FF59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Word_Document.docx"/><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a9306fc-8436-45f0-b931-e34f519be3a3" ContentTypeId="0x010100CBFEBA86B6E0A2498471ADBC27C4F03E" PreviousValue="true"/>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4F90DEBF-3C5D-47B6-81C8-5630D4114BD4}">
  <ds:schemaRefs>
    <ds:schemaRef ds:uri="Microsoft.SharePoint.Taxonomy.ContentTypeSync"/>
  </ds:schemaRefs>
</ds:datastoreItem>
</file>

<file path=customXml/itemProps3.xml><?xml version="1.0" encoding="utf-8"?>
<ds:datastoreItem xmlns:ds="http://schemas.openxmlformats.org/officeDocument/2006/customXml" ds:itemID="{11730CF7-015E-4992-A1A2-D0013FC5D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DD9686-A806-4D0B-BBC0-71266FA194C8}">
  <ds:schemaRefs>
    <ds:schemaRef ds:uri="http://purl.org/dc/terms/"/>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http://purl.org/dc/dcmitype/"/>
    <ds:schemaRef ds:uri="631298fc-6a88-4548-b7d9-3b164918c4a3"/>
    <ds:schemaRef ds:uri="http://schemas.microsoft.com/sharepoint/v3/fields"/>
    <ds:schemaRef ds:uri="http://schemas.microsoft.com/office/2006/metadata/properties"/>
  </ds:schemaRefs>
</ds:datastoreItem>
</file>

<file path=customXml/itemProps5.xml><?xml version="1.0" encoding="utf-8"?>
<ds:datastoreItem xmlns:ds="http://schemas.openxmlformats.org/officeDocument/2006/customXml" ds:itemID="{81805A93-EA84-4F8F-BF1B-6D11818F624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599</Words>
  <Characters>3417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Chris Brown</cp:lastModifiedBy>
  <cp:revision>3</cp:revision>
  <dcterms:created xsi:type="dcterms:W3CDTF">2020-08-18T09:19:00Z</dcterms:created>
  <dcterms:modified xsi:type="dcterms:W3CDTF">2020-08-20T09:28:00Z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