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2EE5962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682446">
              <w:rPr>
                <w:rFonts w:ascii="Arial" w:hAnsi="Arial" w:cs="Arial"/>
                <w:sz w:val="24"/>
                <w:szCs w:val="24"/>
              </w:rPr>
              <w:t>92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33DF147A" w:rsidR="00A06191" w:rsidRPr="00876240" w:rsidRDefault="00173DD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E7AF608" w:rsidR="00A06191" w:rsidRPr="00876240" w:rsidRDefault="00AC33BB" w:rsidP="00173D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 Efficiency</w:t>
            </w:r>
            <w:r w:rsidR="007B157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2446" w:rsidRPr="00AA3581">
              <w:rPr>
                <w:rFonts w:ascii="Arial" w:hAnsi="Arial" w:cs="Arial"/>
                <w:sz w:val="24"/>
                <w:szCs w:val="24"/>
              </w:rPr>
              <w:t>Data</w:t>
            </w:r>
            <w:r w:rsidR="007B157B">
              <w:rPr>
                <w:rFonts w:ascii="Arial" w:hAnsi="Arial" w:cs="Arial"/>
                <w:sz w:val="24"/>
                <w:szCs w:val="24"/>
              </w:rPr>
              <w:t xml:space="preserve"> Errors </w:t>
            </w: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7B157B">
              <w:rPr>
                <w:rFonts w:ascii="Arial" w:hAnsi="Arial" w:cs="Arial"/>
                <w:sz w:val="24"/>
                <w:szCs w:val="24"/>
              </w:rPr>
              <w:t>and 2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664B0CD" w14:textId="3FDF969E" w:rsidR="00861F76" w:rsidRDefault="00861F76" w:rsidP="00A92B0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A205AF" w14:textId="29D202B9" w:rsidR="00861F76" w:rsidRDefault="00861F76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DDQ supplements the question </w:t>
            </w:r>
            <w:r w:rsidR="00682446">
              <w:rPr>
                <w:rFonts w:ascii="Arial" w:hAnsi="Arial" w:cs="Arial"/>
                <w:sz w:val="24"/>
                <w:szCs w:val="24"/>
              </w:rPr>
              <w:t xml:space="preserve">CADENT </w:t>
            </w:r>
            <w:r w:rsidR="00682446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82446">
              <w:rPr>
                <w:rFonts w:ascii="Arial" w:hAnsi="Arial" w:cs="Arial"/>
                <w:sz w:val="24"/>
                <w:szCs w:val="24"/>
              </w:rPr>
              <w:t xml:space="preserve">DDQ_91, titled  </w:t>
            </w:r>
            <w:r w:rsidR="00517F2F">
              <w:rPr>
                <w:rFonts w:ascii="Arial" w:hAnsi="Arial" w:cs="Arial"/>
                <w:sz w:val="24"/>
                <w:szCs w:val="24"/>
              </w:rPr>
              <w:t>“</w:t>
            </w:r>
            <w:r>
              <w:rPr>
                <w:rFonts w:ascii="Arial" w:hAnsi="Arial" w:cs="Arial"/>
                <w:sz w:val="24"/>
                <w:szCs w:val="24"/>
              </w:rPr>
              <w:t>Ongoing Efficiency Formulae Errors 1 and 2</w:t>
            </w:r>
            <w:r w:rsidR="00517F2F">
              <w:rPr>
                <w:rFonts w:ascii="Arial" w:hAnsi="Arial" w:cs="Arial"/>
                <w:sz w:val="24"/>
                <w:szCs w:val="24"/>
              </w:rPr>
              <w:t xml:space="preserve">”.   </w:t>
            </w:r>
          </w:p>
          <w:p w14:paraId="1533169D" w14:textId="17D8ACF9" w:rsidR="00517F2F" w:rsidRDefault="00517F2F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well as the formulae error</w:t>
            </w:r>
            <w:r w:rsidR="0068244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, our review of the file “[10] Ongoing Efficiencies”, in tab </w:t>
            </w:r>
            <w:r w:rsidRPr="00ED5FAA">
              <w:rPr>
                <w:rFonts w:ascii="Arial" w:hAnsi="Arial" w:cs="Arial"/>
                <w:sz w:val="24"/>
                <w:szCs w:val="24"/>
              </w:rPr>
              <w:t>Inp_NetworkOE_GD</w:t>
            </w:r>
            <w:r>
              <w:rPr>
                <w:rFonts w:ascii="Arial" w:hAnsi="Arial" w:cs="Arial"/>
                <w:sz w:val="24"/>
                <w:szCs w:val="24"/>
              </w:rPr>
              <w:t xml:space="preserve"> identified two errors in data input with regard</w:t>
            </w:r>
            <w:r w:rsidR="00682446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to Cadent and NGN embedded ongoing efficiencies. </w:t>
            </w:r>
            <w:r w:rsidR="00682446">
              <w:rPr>
                <w:rFonts w:ascii="Arial" w:hAnsi="Arial" w:cs="Arial"/>
                <w:sz w:val="24"/>
                <w:szCs w:val="24"/>
              </w:rPr>
              <w:t xml:space="preserve">  We also have a couple of other queries.</w:t>
            </w:r>
          </w:p>
          <w:p w14:paraId="16F81BE2" w14:textId="64934DFD" w:rsidR="007B157B" w:rsidRPr="006D612A" w:rsidRDefault="00517F2F" w:rsidP="00517F2F">
            <w:pPr>
              <w:pStyle w:val="ListParagraph"/>
              <w:numPr>
                <w:ilvl w:val="0"/>
                <w:numId w:val="6"/>
              </w:numPr>
              <w:ind w:left="337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>Cadent Input figure</w:t>
            </w:r>
            <w:r w:rsidR="000246EF"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Error</w:t>
            </w:r>
          </w:p>
          <w:p w14:paraId="2C885F80" w14:textId="594D19F1" w:rsidR="00A92B02" w:rsidRDefault="00A92B02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BPDT we submitted our efficiencies into table 2.12,</w:t>
            </w:r>
            <w:r w:rsidR="0061081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but there was subsequently an SQ</w:t>
            </w:r>
            <w:r w:rsidR="00ED5FAA">
              <w:rPr>
                <w:rFonts w:ascii="Arial" w:hAnsi="Arial" w:cs="Arial"/>
                <w:sz w:val="24"/>
                <w:szCs w:val="24"/>
              </w:rPr>
              <w:t xml:space="preserve"> 29 on the topic, responding to the question we submitted a second view on 20 March 2020.   This however created concern at Ofgem and Chris Brown wrote on 3 May</w:t>
            </w:r>
            <w:r w:rsidR="0061081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D5FAA">
              <w:rPr>
                <w:rFonts w:ascii="Arial" w:hAnsi="Arial" w:cs="Arial"/>
                <w:sz w:val="24"/>
                <w:szCs w:val="24"/>
              </w:rPr>
              <w:t xml:space="preserve">which was followed by a call with Adrian Swift to discuss concerns and get full understanding of </w:t>
            </w:r>
            <w:r w:rsidR="00610810">
              <w:rPr>
                <w:rFonts w:ascii="Arial" w:hAnsi="Arial" w:cs="Arial"/>
                <w:sz w:val="24"/>
                <w:szCs w:val="24"/>
              </w:rPr>
              <w:t xml:space="preserve">the interpretation </w:t>
            </w:r>
            <w:r w:rsidR="00ED5FAA">
              <w:rPr>
                <w:rFonts w:ascii="Arial" w:hAnsi="Arial" w:cs="Arial"/>
                <w:sz w:val="24"/>
                <w:szCs w:val="24"/>
              </w:rPr>
              <w:t>Ofgem required.   Adrian Swift responded with the correct interpretation on 11 May 2020.</w:t>
            </w:r>
          </w:p>
          <w:p w14:paraId="0C497CCD" w14:textId="3145FC30" w:rsidR="00ED5FAA" w:rsidRDefault="00517F2F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However, </w:t>
            </w:r>
            <w:r w:rsidR="00ED5FAA">
              <w:rPr>
                <w:rFonts w:ascii="Arial" w:hAnsi="Arial" w:cs="Arial"/>
                <w:sz w:val="24"/>
                <w:szCs w:val="24"/>
              </w:rPr>
              <w:t>we found that the  values for Cadent input into rows 80 to 108 where in fact those of the wrong interpretation included in SQ29.  Th</w:t>
            </w:r>
            <w:r w:rsidR="00DA0D50">
              <w:rPr>
                <w:rFonts w:ascii="Arial" w:hAnsi="Arial" w:cs="Arial"/>
                <w:sz w:val="24"/>
                <w:szCs w:val="24"/>
              </w:rPr>
              <w:t xml:space="preserve">is is an error and </w:t>
            </w:r>
            <w:r w:rsidR="00ED5FAA">
              <w:rPr>
                <w:rFonts w:ascii="Arial" w:hAnsi="Arial" w:cs="Arial"/>
                <w:sz w:val="24"/>
                <w:szCs w:val="24"/>
              </w:rPr>
              <w:t>should be corrected</w:t>
            </w:r>
            <w:r w:rsidR="00DA0D50">
              <w:rPr>
                <w:rFonts w:ascii="Arial" w:hAnsi="Arial" w:cs="Arial"/>
                <w:sz w:val="24"/>
                <w:szCs w:val="24"/>
              </w:rPr>
              <w:t>, with the values in the email of 11</w:t>
            </w:r>
            <w:r w:rsidR="00DA0D50" w:rsidRPr="00DA0D50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 w:rsidR="00DA0D5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May, a copy of which is </w:t>
            </w:r>
            <w:r w:rsidR="00DA0D50">
              <w:rPr>
                <w:rFonts w:ascii="Arial" w:hAnsi="Arial" w:cs="Arial"/>
                <w:sz w:val="24"/>
                <w:szCs w:val="24"/>
              </w:rPr>
              <w:t>attached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612D42D" w14:textId="6E89DF4B" w:rsidR="000246EF" w:rsidRPr="000246EF" w:rsidRDefault="000246EF" w:rsidP="000246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46EF">
              <w:rPr>
                <w:rFonts w:ascii="Arial" w:hAnsi="Arial" w:cs="Arial"/>
                <w:b/>
                <w:sz w:val="24"/>
                <w:szCs w:val="24"/>
              </w:rPr>
              <w:t>Can you please confirm th</w:t>
            </w:r>
            <w:r w:rsidR="006D612A">
              <w:rPr>
                <w:rFonts w:ascii="Arial" w:hAnsi="Arial" w:cs="Arial"/>
                <w:b/>
                <w:sz w:val="24"/>
                <w:szCs w:val="24"/>
              </w:rPr>
              <w:t>at this e</w:t>
            </w:r>
            <w:r w:rsidRPr="000246EF">
              <w:rPr>
                <w:rFonts w:ascii="Arial" w:hAnsi="Arial" w:cs="Arial"/>
                <w:b/>
                <w:sz w:val="24"/>
                <w:szCs w:val="24"/>
              </w:rPr>
              <w:t>rror</w:t>
            </w:r>
            <w:r w:rsidR="006D612A">
              <w:rPr>
                <w:rFonts w:ascii="Arial" w:hAnsi="Arial" w:cs="Arial"/>
                <w:b/>
                <w:sz w:val="24"/>
                <w:szCs w:val="24"/>
              </w:rPr>
              <w:t xml:space="preserve"> will be corrected</w:t>
            </w:r>
          </w:p>
          <w:p w14:paraId="64E87927" w14:textId="457CC474" w:rsidR="00517F2F" w:rsidRDefault="00517F2F" w:rsidP="00517F2F">
            <w:pPr>
              <w:ind w:left="337" w:hanging="283"/>
              <w:rPr>
                <w:rFonts w:ascii="Arial" w:hAnsi="Arial" w:cs="Arial"/>
                <w:sz w:val="24"/>
                <w:szCs w:val="24"/>
              </w:rPr>
            </w:pPr>
          </w:p>
          <w:p w14:paraId="5E897692" w14:textId="075C6B1F" w:rsidR="00517F2F" w:rsidRPr="006D612A" w:rsidRDefault="00517F2F" w:rsidP="00517F2F">
            <w:pPr>
              <w:pStyle w:val="ListParagraph"/>
              <w:numPr>
                <w:ilvl w:val="0"/>
                <w:numId w:val="6"/>
              </w:numPr>
              <w:ind w:left="337" w:hanging="283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>NGN Input figures</w:t>
            </w:r>
            <w:r w:rsidR="000246EF"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Error</w:t>
            </w:r>
          </w:p>
          <w:p w14:paraId="633C5FEF" w14:textId="3B222FBC" w:rsidR="00517F2F" w:rsidRDefault="00517F2F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After scanning NGN plan and their statements on </w:t>
            </w:r>
            <w:r w:rsidR="00B2166A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ngoing efficiency</w:t>
            </w:r>
            <w:r w:rsidR="00B2166A">
              <w:rPr>
                <w:rFonts w:ascii="Arial" w:hAnsi="Arial" w:cs="Arial"/>
                <w:sz w:val="24"/>
                <w:szCs w:val="24"/>
              </w:rPr>
              <w:t xml:space="preserve"> (OE)</w:t>
            </w:r>
            <w:r>
              <w:rPr>
                <w:rFonts w:ascii="Arial" w:hAnsi="Arial" w:cs="Arial"/>
                <w:sz w:val="24"/>
                <w:szCs w:val="24"/>
              </w:rPr>
              <w:t xml:space="preserve"> we noticed that NGN rows 112 to 116 </w:t>
            </w:r>
            <w:r w:rsidR="00682446">
              <w:rPr>
                <w:rFonts w:ascii="Arial" w:hAnsi="Arial" w:cs="Arial"/>
                <w:sz w:val="24"/>
                <w:szCs w:val="24"/>
              </w:rPr>
              <w:t>had the same</w:t>
            </w:r>
            <w:r w:rsidR="000246EF">
              <w:rPr>
                <w:rFonts w:ascii="Arial" w:hAnsi="Arial" w:cs="Arial"/>
                <w:sz w:val="24"/>
                <w:szCs w:val="24"/>
              </w:rPr>
              <w:t xml:space="preserve"> values for all years, as can be seen below</w:t>
            </w:r>
          </w:p>
          <w:p w14:paraId="76862A6C" w14:textId="1E26AF70" w:rsidR="000246EF" w:rsidRDefault="000246EF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D252E42" wp14:editId="420AD414">
                  <wp:extent cx="4524375" cy="1465622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27488" r="34618" b="40741"/>
                          <a:stretch/>
                        </pic:blipFill>
                        <pic:spPr bwMode="auto">
                          <a:xfrm>
                            <a:off x="0" y="0"/>
                            <a:ext cx="4554943" cy="147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2D15D4" w14:textId="77777777" w:rsidR="006D612A" w:rsidRDefault="000246EF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this an error, as what it is saying is that NGN had a 0.5% OE in 19/20 and then 0.0% OE for the next six years.</w:t>
            </w:r>
            <w:r w:rsidR="006D612A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72F69AB" w14:textId="3476D0F8" w:rsidR="00517F2F" w:rsidRDefault="006D612A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Nb also missing 18/19 value of 1.000</w:t>
            </w:r>
          </w:p>
          <w:p w14:paraId="4D3B86E5" w14:textId="12306CC2" w:rsidR="006D612A" w:rsidRDefault="006D612A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They should be compounding as follows:</w:t>
            </w:r>
          </w:p>
          <w:p w14:paraId="032D4F27" w14:textId="48E68ADB" w:rsidR="006D612A" w:rsidRDefault="006D612A" w:rsidP="006D612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6D612A">
              <w:rPr>
                <w:rFonts w:ascii="Arial" w:hAnsi="Arial" w:cs="Arial"/>
                <w:b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780BD6A" wp14:editId="40CBE021">
                  <wp:extent cx="2675599" cy="355838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0050" cy="369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F0F3F0" w14:textId="1E9CDF40" w:rsidR="000246EF" w:rsidRPr="000246EF" w:rsidRDefault="000246EF" w:rsidP="00A92B0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46EF">
              <w:rPr>
                <w:rFonts w:ascii="Arial" w:hAnsi="Arial" w:cs="Arial"/>
                <w:b/>
                <w:sz w:val="24"/>
                <w:szCs w:val="24"/>
              </w:rPr>
              <w:t>Can you please confirm this is an error</w:t>
            </w:r>
          </w:p>
          <w:p w14:paraId="328814AA" w14:textId="68621C8A" w:rsidR="000246EF" w:rsidRDefault="000246EF" w:rsidP="00A92B0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EDDB89" w14:textId="2A2B945E" w:rsidR="006D612A" w:rsidRPr="006D612A" w:rsidRDefault="006D612A" w:rsidP="00A92B02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>Further Queries</w:t>
            </w:r>
          </w:p>
          <w:p w14:paraId="695716A5" w14:textId="298E1C5C" w:rsidR="006D612A" w:rsidRDefault="006D612A" w:rsidP="00A92B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addition to the above, can you also consider the following two queries and confirm if they are also errors</w:t>
            </w:r>
            <w:r w:rsidR="005A5EC1">
              <w:rPr>
                <w:rFonts w:ascii="Arial" w:hAnsi="Arial" w:cs="Arial"/>
                <w:sz w:val="24"/>
                <w:szCs w:val="24"/>
              </w:rPr>
              <w:t xml:space="preserve"> which can be seen from the extract below:</w:t>
            </w:r>
          </w:p>
          <w:p w14:paraId="05967DEC" w14:textId="377C6C91" w:rsidR="006D612A" w:rsidRDefault="005A5EC1" w:rsidP="005A5EC1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6A973E2" wp14:editId="65CC9519">
                  <wp:extent cx="3124040" cy="2177166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/>
                          <a:srcRect t="25049" r="42558" b="14900"/>
                          <a:stretch/>
                        </pic:blipFill>
                        <pic:spPr bwMode="auto">
                          <a:xfrm>
                            <a:off x="0" y="0"/>
                            <a:ext cx="3141240" cy="21891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B5DD8D5" w14:textId="77777777" w:rsidR="005A5EC1" w:rsidRPr="006D612A" w:rsidRDefault="005A5EC1" w:rsidP="005A5EC1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C1CF76" w14:textId="03F70B62" w:rsidR="006D612A" w:rsidRDefault="005A5EC1" w:rsidP="005A5EC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WWU: did they have zero productivity in the last two years of RIIO-1</w:t>
            </w:r>
          </w:p>
          <w:p w14:paraId="35B255EC" w14:textId="0F3784B2" w:rsidR="005A5EC1" w:rsidRDefault="005A5EC1" w:rsidP="005A5EC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SGN: is this an input error, 18/19 year should be 1.000, but it is 0.993.</w:t>
            </w:r>
          </w:p>
          <w:p w14:paraId="5FEA56FC" w14:textId="0027B87B" w:rsidR="005A5EC1" w:rsidRPr="005A5EC1" w:rsidRDefault="005A5EC1" w:rsidP="005A5EC1">
            <w:p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5A5EC1">
              <w:rPr>
                <w:rFonts w:ascii="Arial" w:hAnsi="Arial" w:cs="Arial"/>
                <w:b/>
                <w:sz w:val="24"/>
                <w:szCs w:val="24"/>
              </w:rPr>
              <w:t xml:space="preserve">Can these be reviewed and confirmed as correct or not </w:t>
            </w:r>
          </w:p>
          <w:p w14:paraId="373E21D8" w14:textId="642AE7E3" w:rsidR="00504295" w:rsidRPr="00876240" w:rsidRDefault="00504295" w:rsidP="00173DD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33DCCB6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12141805" w:rsidR="007D4FD3" w:rsidRDefault="00173DDD" w:rsidP="00173D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EF95078" w:rsidR="00947682" w:rsidRDefault="0083539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Adrian Swift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2E32E53" w:rsidR="00F82AB4" w:rsidRPr="00876240" w:rsidRDefault="004E0CD9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17F2F">
              <w:rPr>
                <w:rFonts w:ascii="Arial" w:hAnsi="Arial" w:cs="Arial"/>
                <w:sz w:val="24"/>
                <w:szCs w:val="24"/>
              </w:rPr>
              <w:t>3</w:t>
            </w:r>
            <w:r w:rsidR="00173DDD">
              <w:rPr>
                <w:rFonts w:ascii="Arial" w:hAnsi="Arial" w:cs="Arial"/>
                <w:sz w:val="24"/>
                <w:szCs w:val="24"/>
              </w:rPr>
              <w:t>/08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3C2CDBC" w:rsidR="00F24B54" w:rsidRDefault="00517F2F" w:rsidP="00F24B54">
            <w:pPr>
              <w:rPr>
                <w:rFonts w:ascii="Arial" w:hAnsi="Arial" w:cs="Arial"/>
                <w:sz w:val="24"/>
                <w:szCs w:val="24"/>
              </w:rPr>
            </w:pPr>
            <w:del w:id="0" w:author="Reid-Healy, Yvonne" w:date="2020-08-13T14:12:00Z">
              <w:r w:rsidDel="00491AB7">
                <w:rPr>
                  <w:rFonts w:ascii="Arial" w:hAnsi="Arial" w:cs="Arial"/>
                  <w:sz w:val="24"/>
                  <w:szCs w:val="24"/>
                </w:rPr>
                <w:delText>20</w:delText>
              </w:r>
              <w:r w:rsidR="00173DDD" w:rsidDel="00491AB7">
                <w:rPr>
                  <w:rFonts w:ascii="Arial" w:hAnsi="Arial" w:cs="Arial"/>
                  <w:sz w:val="24"/>
                  <w:szCs w:val="24"/>
                </w:rPr>
                <w:delText>/08</w:delText>
              </w:r>
              <w:r w:rsidR="00F24B54" w:rsidDel="00491AB7">
                <w:rPr>
                  <w:rFonts w:ascii="Arial" w:hAnsi="Arial" w:cs="Arial"/>
                  <w:sz w:val="24"/>
                  <w:szCs w:val="24"/>
                </w:rPr>
                <w:delText>/2020</w:delText>
              </w:r>
            </w:del>
            <w:ins w:id="1" w:author="Reid-Healy, Yvonne" w:date="2020-08-13T14:12:00Z">
              <w:r w:rsidR="00491AB7">
                <w:rPr>
                  <w:rFonts w:ascii="Arial" w:hAnsi="Arial" w:cs="Arial"/>
                  <w:sz w:val="24"/>
                  <w:szCs w:val="24"/>
                </w:rPr>
                <w:t>18/08/20</w:t>
              </w:r>
            </w:ins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0185B69A" w14:textId="77777777" w:rsidR="00C345F8" w:rsidRDefault="00C345F8" w:rsidP="00C345F8">
            <w:pPr>
              <w:jc w:val="both"/>
            </w:pPr>
          </w:p>
          <w:p w14:paraId="47A2FE5E" w14:textId="1D3227E1" w:rsidR="00C345F8" w:rsidRDefault="00C345F8" w:rsidP="00C345F8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45F8">
              <w:rPr>
                <w:rFonts w:ascii="Arial" w:hAnsi="Arial" w:cs="Arial"/>
                <w:b/>
                <w:sz w:val="24"/>
                <w:szCs w:val="24"/>
                <w:u w:val="single"/>
              </w:rPr>
              <w:t>Cadent Input figure Error</w:t>
            </w:r>
          </w:p>
          <w:p w14:paraId="36EBCFA4" w14:textId="53A184BE" w:rsidR="001126D3" w:rsidRDefault="00D6496A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345F8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1126D3">
              <w:rPr>
                <w:rFonts w:ascii="Arial" w:hAnsi="Arial" w:cs="Arial"/>
                <w:bCs/>
                <w:sz w:val="24"/>
                <w:szCs w:val="24"/>
              </w:rPr>
              <w:t>e did not use the submitted values provided in Cadent_SQ_29 as these only highlighted the ratio differences between the BPDT submitted values (compounded) and annual changes.</w:t>
            </w:r>
          </w:p>
          <w:p w14:paraId="4C46D84A" w14:textId="0813969F" w:rsidR="001126D3" w:rsidRDefault="001126D3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It did not provide additional information with regard to why we would include the values from the end of RIIO-GD1, which indicate inefficiencies.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 xml:space="preserve"> (example EoE) below</w:t>
            </w:r>
          </w:p>
          <w:p w14:paraId="1475420F" w14:textId="6C6AF339" w:rsidR="00D6496A" w:rsidRDefault="001126D3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126D3"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C53583A" wp14:editId="1502E6BB">
                  <wp:extent cx="5724525" cy="2361565"/>
                  <wp:effectExtent l="0" t="0" r="9525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4525" cy="236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339A79" w14:textId="77777777" w:rsidR="00FE041C" w:rsidRDefault="00ED3131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345F8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>
              <w:rPr>
                <w:rFonts w:ascii="Arial" w:hAnsi="Arial" w:cs="Arial"/>
                <w:bCs/>
                <w:sz w:val="24"/>
                <w:szCs w:val="24"/>
              </w:rPr>
              <w:t>e have not used the submitted values provided in Cadent_SQ_29_Follow_up</w:t>
            </w:r>
            <w:r w:rsidR="00FE041C">
              <w:rPr>
                <w:rFonts w:ascii="Arial" w:hAnsi="Arial" w:cs="Arial"/>
                <w:bCs/>
                <w:sz w:val="24"/>
                <w:szCs w:val="24"/>
              </w:rPr>
              <w:t xml:space="preserve">.  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 xml:space="preserve">We noted inconsistences across data provided by 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 xml:space="preserve">some 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>GDNs that was not fully resolved by the SQ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 xml:space="preserve">s raised in time for the Draft Determination. </w:t>
            </w:r>
          </w:p>
          <w:p w14:paraId="1C1247DE" w14:textId="097455A5" w:rsidR="0029473B" w:rsidRDefault="000E6025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As a result we 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>us</w:t>
            </w:r>
            <w:r>
              <w:rPr>
                <w:rFonts w:ascii="Arial" w:hAnsi="Arial" w:cs="Arial"/>
                <w:bCs/>
                <w:sz w:val="24"/>
                <w:szCs w:val="24"/>
              </w:rPr>
              <w:t>ed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 xml:space="preserve"> submitted values from the BPDT</w:t>
            </w:r>
            <w:r w:rsidR="00FE041C">
              <w:rPr>
                <w:rFonts w:ascii="Arial" w:hAnsi="Arial" w:cs="Arial"/>
                <w:bCs/>
                <w:sz w:val="24"/>
                <w:szCs w:val="24"/>
              </w:rPr>
              <w:t xml:space="preserve"> for all GDNs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9A56A54" w14:textId="53FEF42D" w:rsidR="001126D3" w:rsidRDefault="000E6025" w:rsidP="00D649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We note </w:t>
            </w:r>
            <w:r w:rsidR="001D497F">
              <w:rPr>
                <w:rFonts w:ascii="Arial" w:hAnsi="Arial" w:cs="Arial"/>
                <w:sz w:val="24"/>
                <w:szCs w:val="24"/>
              </w:rPr>
              <w:t xml:space="preserve">however that </w:t>
            </w:r>
            <w:r>
              <w:rPr>
                <w:rFonts w:ascii="Arial" w:hAnsi="Arial" w:cs="Arial"/>
                <w:sz w:val="24"/>
                <w:szCs w:val="24"/>
              </w:rPr>
              <w:t xml:space="preserve">it </w:t>
            </w:r>
            <w:r w:rsidR="001D497F">
              <w:rPr>
                <w:rFonts w:ascii="Arial" w:hAnsi="Arial" w:cs="Arial"/>
                <w:sz w:val="24"/>
                <w:szCs w:val="24"/>
              </w:rPr>
              <w:t xml:space="preserve">may be </w:t>
            </w:r>
            <w:r>
              <w:rPr>
                <w:rFonts w:ascii="Arial" w:hAnsi="Arial" w:cs="Arial"/>
                <w:sz w:val="24"/>
                <w:szCs w:val="24"/>
              </w:rPr>
              <w:t xml:space="preserve">appropriate that updated values provided in </w:t>
            </w:r>
            <w:r>
              <w:rPr>
                <w:rFonts w:ascii="Arial" w:hAnsi="Arial" w:cs="Arial"/>
                <w:bCs/>
                <w:sz w:val="24"/>
                <w:szCs w:val="24"/>
              </w:rPr>
              <w:t>Cadent_SQ_29_Follow_up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D497F">
              <w:rPr>
                <w:rFonts w:ascii="Arial" w:hAnsi="Arial" w:cs="Arial"/>
                <w:sz w:val="24"/>
                <w:szCs w:val="24"/>
              </w:rPr>
              <w:t xml:space="preserve">(and other GDN SQ responses once verified) </w:t>
            </w:r>
            <w:r w:rsidR="00FE041C">
              <w:rPr>
                <w:rFonts w:ascii="Arial" w:hAnsi="Arial" w:cs="Arial"/>
                <w:sz w:val="24"/>
                <w:szCs w:val="24"/>
              </w:rPr>
              <w:t xml:space="preserve">to be </w:t>
            </w:r>
            <w:r w:rsidR="001D497F">
              <w:rPr>
                <w:rFonts w:ascii="Arial" w:hAnsi="Arial" w:cs="Arial"/>
                <w:sz w:val="24"/>
                <w:szCs w:val="24"/>
              </w:rPr>
              <w:t>considered for use in t</w:t>
            </w:r>
            <w:r>
              <w:rPr>
                <w:rFonts w:ascii="Arial" w:hAnsi="Arial" w:cs="Arial"/>
                <w:sz w:val="24"/>
                <w:szCs w:val="24"/>
              </w:rPr>
              <w:t xml:space="preserve">he </w:t>
            </w:r>
            <w:r w:rsidR="0029473B">
              <w:rPr>
                <w:rFonts w:ascii="Arial" w:hAnsi="Arial" w:cs="Arial"/>
                <w:sz w:val="24"/>
                <w:szCs w:val="24"/>
              </w:rPr>
              <w:t>FD.</w:t>
            </w:r>
          </w:p>
          <w:p w14:paraId="74BEC14D" w14:textId="77777777" w:rsidR="00111C7B" w:rsidRDefault="00111C7B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0E585C" w14:textId="77777777" w:rsidR="00ED3131" w:rsidRPr="001126D3" w:rsidRDefault="00ED3131" w:rsidP="00D6496A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339021" w14:textId="6382CC3D" w:rsidR="00C345F8" w:rsidRDefault="00C345F8" w:rsidP="00C345F8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345F8">
              <w:rPr>
                <w:rFonts w:ascii="Arial" w:hAnsi="Arial" w:cs="Arial"/>
                <w:b/>
                <w:sz w:val="24"/>
                <w:szCs w:val="24"/>
                <w:u w:val="single"/>
              </w:rPr>
              <w:t>NGN Input figures Error</w:t>
            </w:r>
          </w:p>
          <w:p w14:paraId="2BE21FB2" w14:textId="0D3AAE28" w:rsidR="00C345F8" w:rsidRDefault="00C345F8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345F8">
              <w:rPr>
                <w:rFonts w:ascii="Arial" w:hAnsi="Arial" w:cs="Arial"/>
                <w:bCs/>
                <w:sz w:val="24"/>
                <w:szCs w:val="24"/>
              </w:rPr>
              <w:t xml:space="preserve">We have 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>used data provided by NGN in the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BPDT which 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 xml:space="preserve">we agree has not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been compounded</w:t>
            </w:r>
            <w:r w:rsidR="0029473B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8523E55" w14:textId="48763111" w:rsidR="000E6025" w:rsidRDefault="000E6025" w:rsidP="000E6025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note it is appropriate that updated values, compounding annual values </w:t>
            </w:r>
            <w:r w:rsidR="00FE041C">
              <w:rPr>
                <w:rFonts w:ascii="Arial" w:hAnsi="Arial" w:cs="Arial"/>
                <w:sz w:val="24"/>
                <w:szCs w:val="24"/>
              </w:rPr>
              <w:t>to</w:t>
            </w:r>
            <w:r>
              <w:rPr>
                <w:rFonts w:ascii="Arial" w:hAnsi="Arial" w:cs="Arial"/>
                <w:sz w:val="24"/>
                <w:szCs w:val="24"/>
              </w:rPr>
              <w:t xml:space="preserve"> be used for the FD.</w:t>
            </w:r>
          </w:p>
          <w:p w14:paraId="13B9A887" w14:textId="77777777" w:rsidR="000E6025" w:rsidRPr="00C345F8" w:rsidRDefault="000E6025" w:rsidP="00C345F8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bookmarkStart w:id="2" w:name="_GoBack"/>
            <w:bookmarkEnd w:id="2"/>
          </w:p>
          <w:p w14:paraId="375FA950" w14:textId="77777777" w:rsidR="00C345F8" w:rsidRPr="006D612A" w:rsidRDefault="00C345F8" w:rsidP="00C345F8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D612A">
              <w:rPr>
                <w:rFonts w:ascii="Arial" w:hAnsi="Arial" w:cs="Arial"/>
                <w:b/>
                <w:sz w:val="24"/>
                <w:szCs w:val="24"/>
                <w:u w:val="single"/>
              </w:rPr>
              <w:t>Further Queries</w:t>
            </w:r>
          </w:p>
          <w:p w14:paraId="62355D8D" w14:textId="77777777" w:rsidR="000E6025" w:rsidRDefault="00C345F8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345F8">
              <w:rPr>
                <w:rFonts w:ascii="Arial" w:hAnsi="Arial" w:cs="Arial"/>
                <w:bCs/>
                <w:sz w:val="24"/>
                <w:szCs w:val="24"/>
              </w:rPr>
              <w:t xml:space="preserve">We noted 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 xml:space="preserve">the additional </w:t>
            </w:r>
            <w:r w:rsidRPr="00C345F8">
              <w:rPr>
                <w:rFonts w:ascii="Arial" w:hAnsi="Arial" w:cs="Arial"/>
                <w:bCs/>
                <w:sz w:val="24"/>
                <w:szCs w:val="24"/>
              </w:rPr>
              <w:t xml:space="preserve">inconsistences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in the reported values </w:t>
            </w:r>
            <w:r w:rsidR="000E6025">
              <w:rPr>
                <w:rFonts w:ascii="Arial" w:hAnsi="Arial" w:cs="Arial"/>
                <w:bCs/>
                <w:sz w:val="24"/>
                <w:szCs w:val="24"/>
              </w:rPr>
              <w:t>also provided by WWU and SGN in the year prior to the start of RIIO2.</w:t>
            </w:r>
          </w:p>
          <w:p w14:paraId="79CDF049" w14:textId="0C42D1C9" w:rsidR="000E6025" w:rsidRDefault="000E6025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Our proposed methodology, in estimating the embedded ongoing efficiency using information from the start and end of the RIIO2 period </w:t>
            </w:r>
            <w:r w:rsidR="00F56CD0">
              <w:rPr>
                <w:rFonts w:ascii="Arial" w:hAnsi="Arial" w:cs="Arial"/>
                <w:bCs/>
                <w:sz w:val="24"/>
                <w:szCs w:val="24"/>
              </w:rPr>
              <w:t>avoids t</w:t>
            </w:r>
            <w:r>
              <w:rPr>
                <w:rFonts w:ascii="Arial" w:hAnsi="Arial" w:cs="Arial"/>
                <w:bCs/>
                <w:sz w:val="24"/>
                <w:szCs w:val="24"/>
              </w:rPr>
              <w:t>hese inconsistences</w:t>
            </w:r>
            <w:r w:rsidR="00F56CD0">
              <w:rPr>
                <w:rFonts w:ascii="Arial" w:hAnsi="Arial" w:cs="Arial"/>
                <w:bCs/>
                <w:sz w:val="24"/>
                <w:szCs w:val="24"/>
              </w:rPr>
              <w:t>, and calculates an average value for embedded ongoing efficiency across GD2</w:t>
            </w:r>
            <w:r>
              <w:rPr>
                <w:rFonts w:ascii="Arial" w:hAnsi="Arial" w:cs="Arial"/>
                <w:bCs/>
                <w:sz w:val="24"/>
                <w:szCs w:val="24"/>
              </w:rPr>
              <w:t>.  It does however assume that th</w:t>
            </w:r>
            <w:r w:rsidR="00F56CD0">
              <w:rPr>
                <w:rFonts w:ascii="Arial" w:hAnsi="Arial" w:cs="Arial"/>
                <w:bCs/>
                <w:sz w:val="24"/>
                <w:szCs w:val="24"/>
              </w:rPr>
              <w:t>is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average rate </w:t>
            </w:r>
            <w:r w:rsidR="00F56CD0">
              <w:rPr>
                <w:rFonts w:ascii="Arial" w:hAnsi="Arial" w:cs="Arial"/>
                <w:bCs/>
                <w:sz w:val="24"/>
                <w:szCs w:val="24"/>
              </w:rPr>
              <w:t>is applicable for</w:t>
            </w:r>
            <w:r w:rsidR="001D497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the remaining years in RIIO-GD1.</w:t>
            </w:r>
          </w:p>
          <w:p w14:paraId="1E85D21E" w14:textId="623EC608" w:rsidR="00F24B54" w:rsidRDefault="00F24B54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D401460" w14:textId="32B6F5FF" w:rsidR="000E6025" w:rsidRDefault="00111C7B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If you have issues with our proposed methodology, please raise these in your response detailing any alternative and what advantages this has</w:t>
            </w:r>
            <w:r w:rsidR="00F56CD0">
              <w:rPr>
                <w:rFonts w:ascii="Arial" w:hAnsi="Arial" w:cs="Arial"/>
                <w:bCs/>
                <w:sz w:val="24"/>
                <w:szCs w:val="24"/>
              </w:rPr>
              <w:t xml:space="preserve"> for consumers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73E21EF" w14:textId="3C0ECAC6" w:rsidR="00D6496A" w:rsidRPr="00C345F8" w:rsidRDefault="00D6496A" w:rsidP="00C345F8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4E548F8A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bookmarkStart w:id="3" w:name="_MON_1658662793"/>
            <w:bookmarkEnd w:id="3"/>
            <w:r w:rsidR="00ED5FAA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487" w:dyaOrig="993" w14:anchorId="1D137C9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05pt;height:50.15pt" o:ole="">
                  <v:imagedata r:id="rId16" o:title=""/>
                </v:shape>
                <o:OLEObject Type="Embed" ProgID="Word.Document.12" ShapeID="_x0000_i1025" DrawAspect="Icon" ObjectID="_1659424904" r:id="rId17">
                  <o:FieldCodes>\s</o:FieldCodes>
                </o:OLEObject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D9E5" w14:textId="77777777" w:rsidR="00C43D59" w:rsidRDefault="00C43D59" w:rsidP="00526623">
      <w:pPr>
        <w:spacing w:after="0" w:line="240" w:lineRule="auto"/>
      </w:pPr>
      <w:r>
        <w:separator/>
      </w:r>
    </w:p>
  </w:endnote>
  <w:endnote w:type="continuationSeparator" w:id="0">
    <w:p w14:paraId="4BF73E84" w14:textId="77777777" w:rsidR="00C43D59" w:rsidRDefault="00C43D5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B69AE" w14:textId="77777777" w:rsidR="00F56CD0" w:rsidRDefault="00F56C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A1553" w14:textId="77777777" w:rsidR="00F56CD0" w:rsidRDefault="00F56C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18C33" w14:textId="77777777" w:rsidR="00F56CD0" w:rsidRDefault="00F56C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3B4E7" w14:textId="77777777" w:rsidR="00C43D59" w:rsidRDefault="00C43D59" w:rsidP="00526623">
      <w:pPr>
        <w:spacing w:after="0" w:line="240" w:lineRule="auto"/>
      </w:pPr>
      <w:r>
        <w:separator/>
      </w:r>
    </w:p>
  </w:footnote>
  <w:footnote w:type="continuationSeparator" w:id="0">
    <w:p w14:paraId="067F1B0B" w14:textId="77777777" w:rsidR="00C43D59" w:rsidRDefault="00C43D59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698D7" w14:textId="77777777" w:rsidR="00F56CD0" w:rsidRDefault="00F56C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7A700" w14:textId="77777777" w:rsidR="00F56CD0" w:rsidRDefault="00F56C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E70D3" w14:textId="77777777" w:rsidR="00F56CD0" w:rsidRDefault="00F56C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9B6"/>
    <w:multiLevelType w:val="hybridMultilevel"/>
    <w:tmpl w:val="A8E27D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62AD2"/>
    <w:multiLevelType w:val="hybridMultilevel"/>
    <w:tmpl w:val="76727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87B58"/>
    <w:multiLevelType w:val="hybridMultilevel"/>
    <w:tmpl w:val="213691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C66C1"/>
    <w:multiLevelType w:val="hybridMultilevel"/>
    <w:tmpl w:val="213691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5708C"/>
    <w:multiLevelType w:val="hybridMultilevel"/>
    <w:tmpl w:val="7ED2C9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E3E0DFA"/>
    <w:multiLevelType w:val="hybridMultilevel"/>
    <w:tmpl w:val="2A2C264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eid-Healy, Yvonne">
    <w15:presenceInfo w15:providerId="None" w15:userId="Reid-Healy, Yvonn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46EF"/>
    <w:rsid w:val="000436C2"/>
    <w:rsid w:val="00087EC2"/>
    <w:rsid w:val="00090251"/>
    <w:rsid w:val="000C3A79"/>
    <w:rsid w:val="000E6025"/>
    <w:rsid w:val="000F1652"/>
    <w:rsid w:val="0010126C"/>
    <w:rsid w:val="00107296"/>
    <w:rsid w:val="00111C7B"/>
    <w:rsid w:val="001126D3"/>
    <w:rsid w:val="00133BD9"/>
    <w:rsid w:val="00133CFC"/>
    <w:rsid w:val="00137DC1"/>
    <w:rsid w:val="00172809"/>
    <w:rsid w:val="00173DDD"/>
    <w:rsid w:val="001B0622"/>
    <w:rsid w:val="001D497F"/>
    <w:rsid w:val="001D5F88"/>
    <w:rsid w:val="001E129D"/>
    <w:rsid w:val="00206D5F"/>
    <w:rsid w:val="00231D67"/>
    <w:rsid w:val="00257F3E"/>
    <w:rsid w:val="002707B1"/>
    <w:rsid w:val="00291D51"/>
    <w:rsid w:val="0029473B"/>
    <w:rsid w:val="002A4AD8"/>
    <w:rsid w:val="002B4955"/>
    <w:rsid w:val="003043A4"/>
    <w:rsid w:val="00312032"/>
    <w:rsid w:val="003452B0"/>
    <w:rsid w:val="00360385"/>
    <w:rsid w:val="00372D1E"/>
    <w:rsid w:val="003820EF"/>
    <w:rsid w:val="00393B65"/>
    <w:rsid w:val="003B3576"/>
    <w:rsid w:val="003E53F4"/>
    <w:rsid w:val="003F22F3"/>
    <w:rsid w:val="004145D1"/>
    <w:rsid w:val="004302F8"/>
    <w:rsid w:val="00471BC8"/>
    <w:rsid w:val="00491AB7"/>
    <w:rsid w:val="004E0CD9"/>
    <w:rsid w:val="00503895"/>
    <w:rsid w:val="00504295"/>
    <w:rsid w:val="00507163"/>
    <w:rsid w:val="00517F2F"/>
    <w:rsid w:val="00526623"/>
    <w:rsid w:val="00526A8E"/>
    <w:rsid w:val="00534E92"/>
    <w:rsid w:val="00557286"/>
    <w:rsid w:val="00584F30"/>
    <w:rsid w:val="005A506C"/>
    <w:rsid w:val="005A5EC1"/>
    <w:rsid w:val="005A74DE"/>
    <w:rsid w:val="005E2894"/>
    <w:rsid w:val="0060723D"/>
    <w:rsid w:val="00610810"/>
    <w:rsid w:val="0061367F"/>
    <w:rsid w:val="006279ED"/>
    <w:rsid w:val="00672F29"/>
    <w:rsid w:val="00682446"/>
    <w:rsid w:val="006847DA"/>
    <w:rsid w:val="006B18F6"/>
    <w:rsid w:val="006D612A"/>
    <w:rsid w:val="00716508"/>
    <w:rsid w:val="007400B7"/>
    <w:rsid w:val="00753976"/>
    <w:rsid w:val="007649AC"/>
    <w:rsid w:val="00796C90"/>
    <w:rsid w:val="007974DA"/>
    <w:rsid w:val="007B157B"/>
    <w:rsid w:val="007B29A9"/>
    <w:rsid w:val="007B4F5B"/>
    <w:rsid w:val="007D4FD3"/>
    <w:rsid w:val="007D6E02"/>
    <w:rsid w:val="007D7648"/>
    <w:rsid w:val="007E53E6"/>
    <w:rsid w:val="008170C7"/>
    <w:rsid w:val="00835393"/>
    <w:rsid w:val="0085400C"/>
    <w:rsid w:val="00861F76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92B02"/>
    <w:rsid w:val="00AA3581"/>
    <w:rsid w:val="00AC33BB"/>
    <w:rsid w:val="00AC6418"/>
    <w:rsid w:val="00B2166A"/>
    <w:rsid w:val="00B82400"/>
    <w:rsid w:val="00B86DDF"/>
    <w:rsid w:val="00BA4154"/>
    <w:rsid w:val="00BB682C"/>
    <w:rsid w:val="00C345F8"/>
    <w:rsid w:val="00C43D59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60B31"/>
    <w:rsid w:val="00D62192"/>
    <w:rsid w:val="00D6496A"/>
    <w:rsid w:val="00DA0D50"/>
    <w:rsid w:val="00E040EA"/>
    <w:rsid w:val="00E525E0"/>
    <w:rsid w:val="00E60E79"/>
    <w:rsid w:val="00E742CD"/>
    <w:rsid w:val="00EB179A"/>
    <w:rsid w:val="00EB2613"/>
    <w:rsid w:val="00ED3131"/>
    <w:rsid w:val="00ED5FAA"/>
    <w:rsid w:val="00F00954"/>
    <w:rsid w:val="00F129C1"/>
    <w:rsid w:val="00F23B18"/>
    <w:rsid w:val="00F24B54"/>
    <w:rsid w:val="00F56CD0"/>
    <w:rsid w:val="00F678C1"/>
    <w:rsid w:val="00F82AB4"/>
    <w:rsid w:val="00FB0EC9"/>
    <w:rsid w:val="00FB180D"/>
    <w:rsid w:val="00FB2947"/>
    <w:rsid w:val="00FD22F1"/>
    <w:rsid w:val="00FE041C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6EF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package" Target="embeddings/Microsoft_Word_Document.docx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emf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94DDBC72-0DF4-4B51-A454-11D07B6B0A3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01540-4C43-42ED-8282-D04FCDCC16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631298fc-6a88-4548-b7d9-3b164918c4a3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</ds:schemaRefs>
</ds:datastoreItem>
</file>

<file path=customXml/itemProps5.xml><?xml version="1.0" encoding="utf-8"?>
<ds:datastoreItem xmlns:ds="http://schemas.openxmlformats.org/officeDocument/2006/customXml" ds:itemID="{4D109DB7-3AE2-44E2-921E-A61290BAB0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6</cp:revision>
  <dcterms:created xsi:type="dcterms:W3CDTF">2020-08-18T11:41:00Z</dcterms:created>
  <dcterms:modified xsi:type="dcterms:W3CDTF">2020-08-20T09:35:00Z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0ad48978-1e6f-4289-9eb4-6585d58def9e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