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877"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14276"/>
      </w:tblGrid>
      <w:tr w:rsidR="00133BD9" w:rsidRPr="0037140B" w14:paraId="373E21CB" w14:textId="77777777" w:rsidTr="00192FA0">
        <w:trPr>
          <w:trHeight w:val="315"/>
        </w:trPr>
        <w:tc>
          <w:tcPr>
            <w:tcW w:w="15877"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192FA0">
        <w:trPr>
          <w:trHeight w:val="315"/>
        </w:trPr>
        <w:tc>
          <w:tcPr>
            <w:tcW w:w="15877"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192FA0">
        <w:trPr>
          <w:trHeight w:val="614"/>
        </w:trPr>
        <w:tc>
          <w:tcPr>
            <w:tcW w:w="2836"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13041" w:type="dxa"/>
            <w:shd w:val="clear" w:color="auto" w:fill="auto"/>
            <w:vAlign w:val="center"/>
          </w:tcPr>
          <w:p w14:paraId="373E21CF" w14:textId="3E06660A"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740478">
              <w:rPr>
                <w:rFonts w:asciiTheme="minorHAnsi" w:hAnsiTheme="minorHAnsi" w:cs="Arial"/>
                <w:sz w:val="22"/>
              </w:rPr>
              <w:t>10</w:t>
            </w:r>
            <w:r w:rsidR="00192FA0">
              <w:rPr>
                <w:rFonts w:asciiTheme="minorHAnsi" w:hAnsiTheme="minorHAnsi" w:cs="Arial"/>
                <w:sz w:val="22"/>
              </w:rPr>
              <w:t>6</w:t>
            </w:r>
          </w:p>
        </w:tc>
      </w:tr>
      <w:tr w:rsidR="00A06191" w:rsidRPr="0037140B" w14:paraId="373E21D3" w14:textId="77777777" w:rsidTr="00192FA0">
        <w:trPr>
          <w:trHeight w:val="127"/>
        </w:trPr>
        <w:tc>
          <w:tcPr>
            <w:tcW w:w="2836"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1304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192FA0">
        <w:trPr>
          <w:trHeight w:val="127"/>
        </w:trPr>
        <w:tc>
          <w:tcPr>
            <w:tcW w:w="2836"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13041" w:type="dxa"/>
            <w:shd w:val="clear" w:color="auto" w:fill="auto"/>
            <w:vAlign w:val="center"/>
          </w:tcPr>
          <w:p w14:paraId="373E21D5" w14:textId="6172AEC4" w:rsidR="00A06191" w:rsidRPr="0037140B" w:rsidRDefault="00192FA0" w:rsidP="00D37E67">
            <w:pPr>
              <w:rPr>
                <w:rFonts w:asciiTheme="minorHAnsi" w:hAnsiTheme="minorHAnsi" w:cs="Arial"/>
                <w:sz w:val="22"/>
              </w:rPr>
            </w:pPr>
            <w:r>
              <w:rPr>
                <w:rFonts w:asciiTheme="minorHAnsi" w:hAnsiTheme="minorHAnsi" w:cs="Arial"/>
                <w:sz w:val="22"/>
              </w:rPr>
              <w:t>Cost Efficiency</w:t>
            </w:r>
          </w:p>
        </w:tc>
      </w:tr>
      <w:tr w:rsidR="00A06191" w:rsidRPr="0037140B" w14:paraId="373E21D9" w14:textId="77777777" w:rsidTr="00605EF1">
        <w:trPr>
          <w:trHeight w:val="5309"/>
        </w:trPr>
        <w:tc>
          <w:tcPr>
            <w:tcW w:w="2836"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13041" w:type="dxa"/>
            <w:shd w:val="clear" w:color="auto" w:fill="auto"/>
            <w:vAlign w:val="center"/>
          </w:tcPr>
          <w:p w14:paraId="13D933D2" w14:textId="77777777" w:rsidR="00192FA0" w:rsidRPr="00605EF1" w:rsidRDefault="00192FA0" w:rsidP="00192FA0">
            <w:pPr>
              <w:rPr>
                <w:rFonts w:asciiTheme="minorHAnsi" w:hAnsiTheme="minorHAnsi"/>
                <w:sz w:val="22"/>
                <w:szCs w:val="24"/>
              </w:rPr>
            </w:pPr>
            <w:r w:rsidRPr="00605EF1">
              <w:rPr>
                <w:rFonts w:asciiTheme="minorHAnsi" w:hAnsiTheme="minorHAnsi"/>
                <w:sz w:val="22"/>
                <w:szCs w:val="24"/>
              </w:rPr>
              <w:t>Per the below, and this is consistent across all DNs, there appears to be a difference of approach in the normalisations for IT. For GD2 it would appear that the normalisations align to total 3.05 Other capex costs for IT and Telecoms (including cyber) however for the GD1 normalisations the detail in Row 70 of [2] Normalisations appears to include all IT costs from 3.05 leaving an imbalance as detailed below when cyber is included.</w:t>
            </w:r>
          </w:p>
          <w:p w14:paraId="077147BD" w14:textId="77777777" w:rsidR="00192FA0" w:rsidRPr="00605EF1" w:rsidRDefault="00192FA0" w:rsidP="00192FA0">
            <w:pPr>
              <w:rPr>
                <w:rFonts w:asciiTheme="minorHAnsi" w:hAnsiTheme="minorHAnsi"/>
                <w:sz w:val="22"/>
                <w:szCs w:val="24"/>
              </w:rPr>
            </w:pPr>
            <w:r w:rsidRPr="00605EF1">
              <w:rPr>
                <w:rFonts w:asciiTheme="minorHAnsi" w:hAnsiTheme="minorHAnsi"/>
                <w:sz w:val="22"/>
                <w:szCs w:val="24"/>
              </w:rPr>
              <w:t>We believe this to be a duplication in normalisations for the GD1 costs of which requires a correction. Can you please advise if this has been an error?  </w:t>
            </w:r>
          </w:p>
          <w:tbl>
            <w:tblPr>
              <w:tblW w:w="14038" w:type="dxa"/>
              <w:tblInd w:w="2" w:type="dxa"/>
              <w:tblCellMar>
                <w:left w:w="0" w:type="dxa"/>
                <w:right w:w="0" w:type="dxa"/>
              </w:tblCellMar>
              <w:tblLook w:val="04A0" w:firstRow="1" w:lastRow="0" w:firstColumn="1" w:lastColumn="0" w:noHBand="0" w:noVBand="1"/>
            </w:tblPr>
            <w:tblGrid>
              <w:gridCol w:w="2948"/>
              <w:gridCol w:w="890"/>
              <w:gridCol w:w="850"/>
              <w:gridCol w:w="850"/>
              <w:gridCol w:w="850"/>
              <w:gridCol w:w="850"/>
              <w:gridCol w:w="850"/>
              <w:gridCol w:w="850"/>
              <w:gridCol w:w="850"/>
              <w:gridCol w:w="850"/>
              <w:gridCol w:w="850"/>
              <w:gridCol w:w="850"/>
              <w:gridCol w:w="850"/>
              <w:gridCol w:w="850"/>
            </w:tblGrid>
            <w:tr w:rsidR="00605EF1" w:rsidRPr="00192FA0" w14:paraId="6707CDE4" w14:textId="77777777" w:rsidTr="00605EF1">
              <w:trPr>
                <w:trHeight w:val="236"/>
              </w:trPr>
              <w:tc>
                <w:tcPr>
                  <w:tcW w:w="2948" w:type="dxa"/>
                  <w:tcBorders>
                    <w:top w:val="single" w:sz="8" w:space="0" w:color="auto"/>
                    <w:left w:val="single" w:sz="8" w:space="0" w:color="auto"/>
                    <w:bottom w:val="nil"/>
                    <w:right w:val="nil"/>
                  </w:tcBorders>
                  <w:noWrap/>
                  <w:tcMar>
                    <w:top w:w="0" w:type="dxa"/>
                    <w:left w:w="108" w:type="dxa"/>
                    <w:bottom w:w="0" w:type="dxa"/>
                    <w:right w:w="108" w:type="dxa"/>
                  </w:tcMar>
                  <w:vAlign w:val="bottom"/>
                  <w:hideMark/>
                </w:tcPr>
                <w:p w14:paraId="5C2767F0"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Example</w:t>
                  </w:r>
                </w:p>
              </w:tc>
              <w:tc>
                <w:tcPr>
                  <w:tcW w:w="890" w:type="dxa"/>
                  <w:tcBorders>
                    <w:top w:val="single" w:sz="8" w:space="0" w:color="auto"/>
                    <w:left w:val="nil"/>
                    <w:bottom w:val="nil"/>
                    <w:right w:val="nil"/>
                  </w:tcBorders>
                  <w:noWrap/>
                  <w:tcMar>
                    <w:top w:w="0" w:type="dxa"/>
                    <w:left w:w="108" w:type="dxa"/>
                    <w:bottom w:w="0" w:type="dxa"/>
                    <w:right w:w="108" w:type="dxa"/>
                  </w:tcMar>
                  <w:vAlign w:val="bottom"/>
                  <w:hideMark/>
                </w:tcPr>
                <w:p w14:paraId="6ECB543A" w14:textId="3C9DEC64" w:rsidR="00192FA0" w:rsidRPr="00192FA0" w:rsidRDefault="00605EF1" w:rsidP="00192FA0">
                  <w:pPr>
                    <w:spacing w:after="0" w:line="240" w:lineRule="auto"/>
                    <w:jc w:val="center"/>
                    <w:rPr>
                      <w:rFonts w:asciiTheme="minorHAnsi" w:eastAsia="Calibri" w:hAnsiTheme="minorHAnsi" w:cs="Calibri"/>
                      <w:color w:val="000000"/>
                      <w:sz w:val="18"/>
                      <w:szCs w:val="18"/>
                      <w:lang w:eastAsia="en-GB"/>
                    </w:rPr>
                  </w:pPr>
                  <w:r>
                    <w:rPr>
                      <w:rFonts w:asciiTheme="minorHAnsi" w:eastAsia="Calibri" w:hAnsiTheme="minorHAnsi" w:cs="Calibri"/>
                      <w:color w:val="000000"/>
                      <w:sz w:val="18"/>
                      <w:szCs w:val="18"/>
                      <w:lang w:eastAsia="en-GB"/>
                    </w:rPr>
                    <w:t>Southern</w:t>
                  </w: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096B2072" w14:textId="0F4A76E0"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6DC87420" w14:textId="36BF32BD"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3E1BF11A" w14:textId="600A3B73"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50FD477D" w14:textId="03978CDD"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1FAC6678" w14:textId="6803A4D8"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33E3DE30" w14:textId="6ED7D2E6"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47CFB40C" w14:textId="68C2B8FD"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063B1DAF" w14:textId="113FB06F"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24EE7694" w14:textId="536042BA"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6B47C17D" w14:textId="2EECC073"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nil"/>
                  </w:tcBorders>
                  <w:noWrap/>
                  <w:tcMar>
                    <w:top w:w="0" w:type="dxa"/>
                    <w:left w:w="108" w:type="dxa"/>
                    <w:bottom w:w="0" w:type="dxa"/>
                    <w:right w:w="108" w:type="dxa"/>
                  </w:tcMar>
                  <w:vAlign w:val="bottom"/>
                  <w:hideMark/>
                </w:tcPr>
                <w:p w14:paraId="3AD6BB51" w14:textId="09DB058E"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p>
              </w:tc>
              <w:tc>
                <w:tcPr>
                  <w:tcW w:w="850"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14:paraId="5ADCE346" w14:textId="3270C120"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p>
              </w:tc>
            </w:tr>
            <w:tr w:rsidR="00605EF1" w:rsidRPr="00192FA0" w14:paraId="324F334B" w14:textId="77777777" w:rsidTr="00605EF1">
              <w:trPr>
                <w:trHeight w:val="236"/>
              </w:trPr>
              <w:tc>
                <w:tcPr>
                  <w:tcW w:w="2948" w:type="dxa"/>
                  <w:tcBorders>
                    <w:top w:val="nil"/>
                    <w:left w:val="single" w:sz="8" w:space="0" w:color="auto"/>
                    <w:bottom w:val="nil"/>
                    <w:right w:val="nil"/>
                  </w:tcBorders>
                  <w:noWrap/>
                  <w:tcMar>
                    <w:top w:w="0" w:type="dxa"/>
                    <w:left w:w="108" w:type="dxa"/>
                    <w:bottom w:w="0" w:type="dxa"/>
                    <w:right w:w="108" w:type="dxa"/>
                  </w:tcMar>
                  <w:vAlign w:val="bottom"/>
                  <w:hideMark/>
                </w:tcPr>
                <w:p w14:paraId="31729F63"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 </w:t>
                  </w:r>
                </w:p>
              </w:tc>
              <w:tc>
                <w:tcPr>
                  <w:tcW w:w="890" w:type="dxa"/>
                  <w:noWrap/>
                  <w:tcMar>
                    <w:top w:w="0" w:type="dxa"/>
                    <w:left w:w="108" w:type="dxa"/>
                    <w:bottom w:w="0" w:type="dxa"/>
                    <w:right w:w="108" w:type="dxa"/>
                  </w:tcMar>
                  <w:vAlign w:val="center"/>
                  <w:hideMark/>
                </w:tcPr>
                <w:p w14:paraId="15596099"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2013/14</w:t>
                  </w:r>
                </w:p>
              </w:tc>
              <w:tc>
                <w:tcPr>
                  <w:tcW w:w="850" w:type="dxa"/>
                  <w:noWrap/>
                  <w:tcMar>
                    <w:top w:w="0" w:type="dxa"/>
                    <w:left w:w="108" w:type="dxa"/>
                    <w:bottom w:w="0" w:type="dxa"/>
                    <w:right w:w="108" w:type="dxa"/>
                  </w:tcMar>
                  <w:vAlign w:val="center"/>
                  <w:hideMark/>
                </w:tcPr>
                <w:p w14:paraId="20DB99F0"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2014/15</w:t>
                  </w:r>
                </w:p>
              </w:tc>
              <w:tc>
                <w:tcPr>
                  <w:tcW w:w="850" w:type="dxa"/>
                  <w:noWrap/>
                  <w:tcMar>
                    <w:top w:w="0" w:type="dxa"/>
                    <w:left w:w="108" w:type="dxa"/>
                    <w:bottom w:w="0" w:type="dxa"/>
                    <w:right w:w="108" w:type="dxa"/>
                  </w:tcMar>
                  <w:vAlign w:val="center"/>
                  <w:hideMark/>
                </w:tcPr>
                <w:p w14:paraId="23AD4330"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2015/16</w:t>
                  </w:r>
                </w:p>
              </w:tc>
              <w:tc>
                <w:tcPr>
                  <w:tcW w:w="850" w:type="dxa"/>
                  <w:noWrap/>
                  <w:tcMar>
                    <w:top w:w="0" w:type="dxa"/>
                    <w:left w:w="108" w:type="dxa"/>
                    <w:bottom w:w="0" w:type="dxa"/>
                    <w:right w:w="108" w:type="dxa"/>
                  </w:tcMar>
                  <w:vAlign w:val="center"/>
                  <w:hideMark/>
                </w:tcPr>
                <w:p w14:paraId="48F7485A"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2016/17</w:t>
                  </w:r>
                </w:p>
              </w:tc>
              <w:tc>
                <w:tcPr>
                  <w:tcW w:w="850" w:type="dxa"/>
                  <w:noWrap/>
                  <w:tcMar>
                    <w:top w:w="0" w:type="dxa"/>
                    <w:left w:w="108" w:type="dxa"/>
                    <w:bottom w:w="0" w:type="dxa"/>
                    <w:right w:w="108" w:type="dxa"/>
                  </w:tcMar>
                  <w:vAlign w:val="center"/>
                  <w:hideMark/>
                </w:tcPr>
                <w:p w14:paraId="519F7C36"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2017/18</w:t>
                  </w:r>
                </w:p>
              </w:tc>
              <w:tc>
                <w:tcPr>
                  <w:tcW w:w="850" w:type="dxa"/>
                  <w:noWrap/>
                  <w:tcMar>
                    <w:top w:w="0" w:type="dxa"/>
                    <w:left w:w="108" w:type="dxa"/>
                    <w:bottom w:w="0" w:type="dxa"/>
                    <w:right w:w="108" w:type="dxa"/>
                  </w:tcMar>
                  <w:vAlign w:val="center"/>
                  <w:hideMark/>
                </w:tcPr>
                <w:p w14:paraId="6E6D0373"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2018/19</w:t>
                  </w:r>
                </w:p>
              </w:tc>
              <w:tc>
                <w:tcPr>
                  <w:tcW w:w="850" w:type="dxa"/>
                  <w:noWrap/>
                  <w:tcMar>
                    <w:top w:w="0" w:type="dxa"/>
                    <w:left w:w="108" w:type="dxa"/>
                    <w:bottom w:w="0" w:type="dxa"/>
                    <w:right w:w="108" w:type="dxa"/>
                  </w:tcMar>
                  <w:vAlign w:val="center"/>
                  <w:hideMark/>
                </w:tcPr>
                <w:p w14:paraId="672A38D4"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2019/20</w:t>
                  </w:r>
                </w:p>
              </w:tc>
              <w:tc>
                <w:tcPr>
                  <w:tcW w:w="850" w:type="dxa"/>
                  <w:noWrap/>
                  <w:tcMar>
                    <w:top w:w="0" w:type="dxa"/>
                    <w:left w:w="108" w:type="dxa"/>
                    <w:bottom w:w="0" w:type="dxa"/>
                    <w:right w:w="108" w:type="dxa"/>
                  </w:tcMar>
                  <w:vAlign w:val="center"/>
                  <w:hideMark/>
                </w:tcPr>
                <w:p w14:paraId="59D30624"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2020/21</w:t>
                  </w:r>
                </w:p>
              </w:tc>
              <w:tc>
                <w:tcPr>
                  <w:tcW w:w="850" w:type="dxa"/>
                  <w:noWrap/>
                  <w:tcMar>
                    <w:top w:w="0" w:type="dxa"/>
                    <w:left w:w="108" w:type="dxa"/>
                    <w:bottom w:w="0" w:type="dxa"/>
                    <w:right w:w="108" w:type="dxa"/>
                  </w:tcMar>
                  <w:vAlign w:val="center"/>
                  <w:hideMark/>
                </w:tcPr>
                <w:p w14:paraId="0F9F66DA"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2021/22</w:t>
                  </w:r>
                </w:p>
              </w:tc>
              <w:tc>
                <w:tcPr>
                  <w:tcW w:w="850" w:type="dxa"/>
                  <w:noWrap/>
                  <w:tcMar>
                    <w:top w:w="0" w:type="dxa"/>
                    <w:left w:w="108" w:type="dxa"/>
                    <w:bottom w:w="0" w:type="dxa"/>
                    <w:right w:w="108" w:type="dxa"/>
                  </w:tcMar>
                  <w:vAlign w:val="center"/>
                  <w:hideMark/>
                </w:tcPr>
                <w:p w14:paraId="71396F84"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2022/23</w:t>
                  </w:r>
                </w:p>
              </w:tc>
              <w:tc>
                <w:tcPr>
                  <w:tcW w:w="850" w:type="dxa"/>
                  <w:noWrap/>
                  <w:tcMar>
                    <w:top w:w="0" w:type="dxa"/>
                    <w:left w:w="108" w:type="dxa"/>
                    <w:bottom w:w="0" w:type="dxa"/>
                    <w:right w:w="108" w:type="dxa"/>
                  </w:tcMar>
                  <w:vAlign w:val="center"/>
                  <w:hideMark/>
                </w:tcPr>
                <w:p w14:paraId="43780F3E" w14:textId="77777777" w:rsidR="00192FA0" w:rsidRPr="00192FA0" w:rsidRDefault="00192FA0" w:rsidP="00192FA0">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2023/24</w:t>
                  </w:r>
                </w:p>
              </w:tc>
              <w:tc>
                <w:tcPr>
                  <w:tcW w:w="850" w:type="dxa"/>
                  <w:noWrap/>
                  <w:tcMar>
                    <w:top w:w="0" w:type="dxa"/>
                    <w:left w:w="108" w:type="dxa"/>
                    <w:bottom w:w="0" w:type="dxa"/>
                    <w:right w:w="108" w:type="dxa"/>
                  </w:tcMar>
                  <w:vAlign w:val="center"/>
                  <w:hideMark/>
                </w:tcPr>
                <w:p w14:paraId="6FED93C3" w14:textId="77777777" w:rsidR="00192FA0" w:rsidRPr="00192FA0" w:rsidRDefault="00192FA0" w:rsidP="00605EF1">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2024/25</w:t>
                  </w:r>
                </w:p>
              </w:tc>
              <w:tc>
                <w:tcPr>
                  <w:tcW w:w="850" w:type="dxa"/>
                  <w:tcBorders>
                    <w:top w:val="nil"/>
                    <w:left w:val="nil"/>
                    <w:bottom w:val="nil"/>
                    <w:right w:val="single" w:sz="8" w:space="0" w:color="auto"/>
                  </w:tcBorders>
                  <w:noWrap/>
                  <w:tcMar>
                    <w:top w:w="0" w:type="dxa"/>
                    <w:left w:w="108" w:type="dxa"/>
                    <w:bottom w:w="0" w:type="dxa"/>
                    <w:right w:w="108" w:type="dxa"/>
                  </w:tcMar>
                  <w:vAlign w:val="center"/>
                  <w:hideMark/>
                </w:tcPr>
                <w:p w14:paraId="084AA2AB" w14:textId="77777777" w:rsidR="00192FA0" w:rsidRPr="00192FA0" w:rsidRDefault="00192FA0" w:rsidP="00605EF1">
                  <w:pPr>
                    <w:spacing w:after="0" w:line="240" w:lineRule="auto"/>
                    <w:jc w:val="center"/>
                    <w:rPr>
                      <w:rFonts w:asciiTheme="minorHAnsi" w:eastAsia="Calibri" w:hAnsiTheme="minorHAnsi" w:cs="Calibri"/>
                      <w:b/>
                      <w:bCs/>
                      <w:color w:val="000000"/>
                      <w:sz w:val="18"/>
                      <w:szCs w:val="18"/>
                      <w:lang w:eastAsia="en-GB"/>
                    </w:rPr>
                  </w:pPr>
                  <w:r w:rsidRPr="00192FA0">
                    <w:rPr>
                      <w:rFonts w:asciiTheme="minorHAnsi" w:eastAsia="Calibri" w:hAnsiTheme="minorHAnsi" w:cs="Calibri"/>
                      <w:b/>
                      <w:bCs/>
                      <w:color w:val="000000"/>
                      <w:sz w:val="18"/>
                      <w:szCs w:val="18"/>
                      <w:lang w:eastAsia="en-GB"/>
                    </w:rPr>
                    <w:t>2025/26</w:t>
                  </w:r>
                </w:p>
              </w:tc>
            </w:tr>
            <w:tr w:rsidR="00605EF1" w:rsidRPr="00192FA0" w14:paraId="3B851D2F" w14:textId="77777777" w:rsidTr="00605EF1">
              <w:trPr>
                <w:trHeight w:val="236"/>
              </w:trPr>
              <w:tc>
                <w:tcPr>
                  <w:tcW w:w="2948" w:type="dxa"/>
                  <w:tcBorders>
                    <w:top w:val="nil"/>
                    <w:left w:val="single" w:sz="8" w:space="0" w:color="auto"/>
                    <w:bottom w:val="nil"/>
                    <w:right w:val="nil"/>
                  </w:tcBorders>
                  <w:noWrap/>
                  <w:tcMar>
                    <w:top w:w="0" w:type="dxa"/>
                    <w:left w:w="108" w:type="dxa"/>
                    <w:bottom w:w="0" w:type="dxa"/>
                    <w:right w:w="108" w:type="dxa"/>
                  </w:tcMar>
                  <w:vAlign w:val="bottom"/>
                  <w:hideMark/>
                </w:tcPr>
                <w:p w14:paraId="236F8E6D"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BPDT 3.05 Other Capex</w:t>
                  </w:r>
                </w:p>
              </w:tc>
              <w:tc>
                <w:tcPr>
                  <w:tcW w:w="890" w:type="dxa"/>
                  <w:noWrap/>
                  <w:tcMar>
                    <w:top w:w="0" w:type="dxa"/>
                    <w:left w:w="108" w:type="dxa"/>
                    <w:bottom w:w="0" w:type="dxa"/>
                    <w:right w:w="108" w:type="dxa"/>
                  </w:tcMar>
                  <w:vAlign w:val="bottom"/>
                  <w:hideMark/>
                </w:tcPr>
                <w:p w14:paraId="09B7BEB2" w14:textId="4A54E84A"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9.77</w:t>
                  </w:r>
                </w:p>
              </w:tc>
              <w:tc>
                <w:tcPr>
                  <w:tcW w:w="850" w:type="dxa"/>
                  <w:noWrap/>
                  <w:tcMar>
                    <w:top w:w="0" w:type="dxa"/>
                    <w:left w:w="108" w:type="dxa"/>
                    <w:bottom w:w="0" w:type="dxa"/>
                    <w:right w:w="108" w:type="dxa"/>
                  </w:tcMar>
                  <w:vAlign w:val="bottom"/>
                  <w:hideMark/>
                </w:tcPr>
                <w:p w14:paraId="691B76FF" w14:textId="26B468A1"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14.01</w:t>
                  </w:r>
                </w:p>
              </w:tc>
              <w:tc>
                <w:tcPr>
                  <w:tcW w:w="850" w:type="dxa"/>
                  <w:noWrap/>
                  <w:tcMar>
                    <w:top w:w="0" w:type="dxa"/>
                    <w:left w:w="108" w:type="dxa"/>
                    <w:bottom w:w="0" w:type="dxa"/>
                    <w:right w:w="108" w:type="dxa"/>
                  </w:tcMar>
                  <w:vAlign w:val="bottom"/>
                  <w:hideMark/>
                </w:tcPr>
                <w:p w14:paraId="5DB107A6" w14:textId="1C5D7861"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8.46</w:t>
                  </w:r>
                </w:p>
              </w:tc>
              <w:tc>
                <w:tcPr>
                  <w:tcW w:w="850" w:type="dxa"/>
                  <w:noWrap/>
                  <w:tcMar>
                    <w:top w:w="0" w:type="dxa"/>
                    <w:left w:w="108" w:type="dxa"/>
                    <w:bottom w:w="0" w:type="dxa"/>
                    <w:right w:w="108" w:type="dxa"/>
                  </w:tcMar>
                  <w:vAlign w:val="bottom"/>
                  <w:hideMark/>
                </w:tcPr>
                <w:p w14:paraId="6B7F6489" w14:textId="4DF0422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5.70</w:t>
                  </w:r>
                </w:p>
              </w:tc>
              <w:tc>
                <w:tcPr>
                  <w:tcW w:w="850" w:type="dxa"/>
                  <w:noWrap/>
                  <w:tcMar>
                    <w:top w:w="0" w:type="dxa"/>
                    <w:left w:w="108" w:type="dxa"/>
                    <w:bottom w:w="0" w:type="dxa"/>
                    <w:right w:w="108" w:type="dxa"/>
                  </w:tcMar>
                  <w:vAlign w:val="bottom"/>
                  <w:hideMark/>
                </w:tcPr>
                <w:p w14:paraId="1140D7EE" w14:textId="07905B2E"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10.33</w:t>
                  </w:r>
                </w:p>
              </w:tc>
              <w:tc>
                <w:tcPr>
                  <w:tcW w:w="850" w:type="dxa"/>
                  <w:noWrap/>
                  <w:tcMar>
                    <w:top w:w="0" w:type="dxa"/>
                    <w:left w:w="108" w:type="dxa"/>
                    <w:bottom w:w="0" w:type="dxa"/>
                    <w:right w:w="108" w:type="dxa"/>
                  </w:tcMar>
                  <w:vAlign w:val="bottom"/>
                  <w:hideMark/>
                </w:tcPr>
                <w:p w14:paraId="7FA8782F" w14:textId="402C466C"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6.68</w:t>
                  </w:r>
                </w:p>
              </w:tc>
              <w:tc>
                <w:tcPr>
                  <w:tcW w:w="850" w:type="dxa"/>
                  <w:noWrap/>
                  <w:tcMar>
                    <w:top w:w="0" w:type="dxa"/>
                    <w:left w:w="108" w:type="dxa"/>
                    <w:bottom w:w="0" w:type="dxa"/>
                    <w:right w:w="108" w:type="dxa"/>
                  </w:tcMar>
                  <w:vAlign w:val="bottom"/>
                  <w:hideMark/>
                </w:tcPr>
                <w:p w14:paraId="7D17A226" w14:textId="1171196C"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7.30</w:t>
                  </w:r>
                </w:p>
              </w:tc>
              <w:tc>
                <w:tcPr>
                  <w:tcW w:w="850" w:type="dxa"/>
                  <w:noWrap/>
                  <w:tcMar>
                    <w:top w:w="0" w:type="dxa"/>
                    <w:left w:w="108" w:type="dxa"/>
                    <w:bottom w:w="0" w:type="dxa"/>
                    <w:right w:w="108" w:type="dxa"/>
                  </w:tcMar>
                  <w:vAlign w:val="bottom"/>
                  <w:hideMark/>
                </w:tcPr>
                <w:p w14:paraId="0EB48E68" w14:textId="15D2DA09"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3.11</w:t>
                  </w:r>
                </w:p>
              </w:tc>
              <w:tc>
                <w:tcPr>
                  <w:tcW w:w="850" w:type="dxa"/>
                  <w:noWrap/>
                  <w:tcMar>
                    <w:top w:w="0" w:type="dxa"/>
                    <w:left w:w="108" w:type="dxa"/>
                    <w:bottom w:w="0" w:type="dxa"/>
                    <w:right w:w="108" w:type="dxa"/>
                  </w:tcMar>
                  <w:vAlign w:val="bottom"/>
                  <w:hideMark/>
                </w:tcPr>
                <w:p w14:paraId="3FC7F656" w14:textId="7890B6CC"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9.47</w:t>
                  </w:r>
                </w:p>
              </w:tc>
              <w:tc>
                <w:tcPr>
                  <w:tcW w:w="850" w:type="dxa"/>
                  <w:noWrap/>
                  <w:tcMar>
                    <w:top w:w="0" w:type="dxa"/>
                    <w:left w:w="108" w:type="dxa"/>
                    <w:bottom w:w="0" w:type="dxa"/>
                    <w:right w:w="108" w:type="dxa"/>
                  </w:tcMar>
                  <w:vAlign w:val="bottom"/>
                  <w:hideMark/>
                </w:tcPr>
                <w:p w14:paraId="754210D0" w14:textId="3A484DD0"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9.23</w:t>
                  </w:r>
                </w:p>
              </w:tc>
              <w:tc>
                <w:tcPr>
                  <w:tcW w:w="850" w:type="dxa"/>
                  <w:noWrap/>
                  <w:tcMar>
                    <w:top w:w="0" w:type="dxa"/>
                    <w:left w:w="108" w:type="dxa"/>
                    <w:bottom w:w="0" w:type="dxa"/>
                    <w:right w:w="108" w:type="dxa"/>
                  </w:tcMar>
                  <w:vAlign w:val="bottom"/>
                  <w:hideMark/>
                </w:tcPr>
                <w:p w14:paraId="028BF806" w14:textId="17563F89"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10.24</w:t>
                  </w:r>
                </w:p>
              </w:tc>
              <w:tc>
                <w:tcPr>
                  <w:tcW w:w="850" w:type="dxa"/>
                  <w:noWrap/>
                  <w:tcMar>
                    <w:top w:w="0" w:type="dxa"/>
                    <w:left w:w="108" w:type="dxa"/>
                    <w:bottom w:w="0" w:type="dxa"/>
                    <w:right w:w="108" w:type="dxa"/>
                  </w:tcMar>
                  <w:vAlign w:val="bottom"/>
                  <w:hideMark/>
                </w:tcPr>
                <w:p w14:paraId="4EB6A66A" w14:textId="62D43166"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9.70</w:t>
                  </w:r>
                </w:p>
              </w:tc>
              <w:tc>
                <w:tcPr>
                  <w:tcW w:w="850" w:type="dxa"/>
                  <w:tcBorders>
                    <w:top w:val="nil"/>
                    <w:left w:val="nil"/>
                    <w:bottom w:val="nil"/>
                    <w:right w:val="single" w:sz="8" w:space="0" w:color="auto"/>
                  </w:tcBorders>
                  <w:noWrap/>
                  <w:tcMar>
                    <w:top w:w="0" w:type="dxa"/>
                    <w:left w:w="108" w:type="dxa"/>
                    <w:bottom w:w="0" w:type="dxa"/>
                    <w:right w:w="108" w:type="dxa"/>
                  </w:tcMar>
                  <w:vAlign w:val="bottom"/>
                  <w:hideMark/>
                </w:tcPr>
                <w:p w14:paraId="501B1F1B" w14:textId="72CA83E2"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10.18</w:t>
                  </w:r>
                </w:p>
              </w:tc>
            </w:tr>
            <w:tr w:rsidR="00605EF1" w:rsidRPr="00192FA0" w14:paraId="3B2042C6" w14:textId="77777777" w:rsidTr="00605EF1">
              <w:trPr>
                <w:trHeight w:val="236"/>
              </w:trPr>
              <w:tc>
                <w:tcPr>
                  <w:tcW w:w="2948" w:type="dxa"/>
                  <w:tcBorders>
                    <w:top w:val="nil"/>
                    <w:left w:val="single" w:sz="8" w:space="0" w:color="auto"/>
                    <w:bottom w:val="nil"/>
                    <w:right w:val="nil"/>
                  </w:tcBorders>
                  <w:noWrap/>
                  <w:tcMar>
                    <w:top w:w="0" w:type="dxa"/>
                    <w:left w:w="108" w:type="dxa"/>
                    <w:bottom w:w="0" w:type="dxa"/>
                    <w:right w:w="108" w:type="dxa"/>
                  </w:tcMar>
                  <w:vAlign w:val="bottom"/>
                  <w:hideMark/>
                </w:tcPr>
                <w:p w14:paraId="7CBD6DC3"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[2] Normalisations - Cal_Other Capex</w:t>
                  </w:r>
                </w:p>
              </w:tc>
              <w:tc>
                <w:tcPr>
                  <w:tcW w:w="890" w:type="dxa"/>
                  <w:noWrap/>
                  <w:tcMar>
                    <w:top w:w="0" w:type="dxa"/>
                    <w:left w:w="108" w:type="dxa"/>
                    <w:bottom w:w="0" w:type="dxa"/>
                    <w:right w:w="108" w:type="dxa"/>
                  </w:tcMar>
                  <w:vAlign w:val="bottom"/>
                  <w:hideMark/>
                </w:tcPr>
                <w:p w14:paraId="0A28BBF1"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noWrap/>
                  <w:tcMar>
                    <w:top w:w="0" w:type="dxa"/>
                    <w:left w:w="108" w:type="dxa"/>
                    <w:bottom w:w="0" w:type="dxa"/>
                    <w:right w:w="108" w:type="dxa"/>
                  </w:tcMar>
                  <w:vAlign w:val="bottom"/>
                  <w:hideMark/>
                </w:tcPr>
                <w:p w14:paraId="57BEC7D1"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4D0490C4"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43328200"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03B208D4"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600963C9"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63460DC1"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118A88FF"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0AB656FD"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1033CBCE"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2E1E518A" w14:textId="77777777" w:rsidR="00192FA0" w:rsidRPr="00192FA0" w:rsidRDefault="00192FA0" w:rsidP="00192FA0">
                  <w:pPr>
                    <w:spacing w:after="0" w:line="240" w:lineRule="auto"/>
                    <w:jc w:val="center"/>
                    <w:rPr>
                      <w:rFonts w:asciiTheme="minorHAnsi" w:eastAsia="Times New Roman" w:hAnsiTheme="minorHAnsi" w:cs="Times New Roman"/>
                      <w:sz w:val="18"/>
                      <w:szCs w:val="18"/>
                      <w:lang w:eastAsia="en-GB"/>
                    </w:rPr>
                  </w:pPr>
                </w:p>
              </w:tc>
              <w:tc>
                <w:tcPr>
                  <w:tcW w:w="850" w:type="dxa"/>
                  <w:noWrap/>
                  <w:tcMar>
                    <w:top w:w="0" w:type="dxa"/>
                    <w:left w:w="108" w:type="dxa"/>
                    <w:bottom w:w="0" w:type="dxa"/>
                    <w:right w:w="108" w:type="dxa"/>
                  </w:tcMar>
                  <w:vAlign w:val="bottom"/>
                  <w:hideMark/>
                </w:tcPr>
                <w:p w14:paraId="5C2ADB58" w14:textId="77777777" w:rsidR="00192FA0" w:rsidRPr="00192FA0" w:rsidRDefault="00192FA0" w:rsidP="00605EF1">
                  <w:pPr>
                    <w:spacing w:after="0" w:line="240" w:lineRule="auto"/>
                    <w:jc w:val="center"/>
                    <w:rPr>
                      <w:rFonts w:asciiTheme="minorHAnsi" w:eastAsia="Times New Roman" w:hAnsiTheme="minorHAnsi" w:cs="Times New Roman"/>
                      <w:sz w:val="18"/>
                      <w:szCs w:val="18"/>
                      <w:lang w:eastAsia="en-GB"/>
                    </w:rPr>
                  </w:pPr>
                </w:p>
              </w:tc>
              <w:tc>
                <w:tcPr>
                  <w:tcW w:w="850" w:type="dxa"/>
                  <w:tcBorders>
                    <w:top w:val="nil"/>
                    <w:left w:val="nil"/>
                    <w:bottom w:val="nil"/>
                    <w:right w:val="single" w:sz="8" w:space="0" w:color="auto"/>
                  </w:tcBorders>
                  <w:noWrap/>
                  <w:tcMar>
                    <w:top w:w="0" w:type="dxa"/>
                    <w:left w:w="108" w:type="dxa"/>
                    <w:bottom w:w="0" w:type="dxa"/>
                    <w:right w:w="108" w:type="dxa"/>
                  </w:tcMar>
                  <w:vAlign w:val="bottom"/>
                  <w:hideMark/>
                </w:tcPr>
                <w:p w14:paraId="732DB25B" w14:textId="5E32777A"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p>
              </w:tc>
            </w:tr>
            <w:tr w:rsidR="00605EF1" w:rsidRPr="00192FA0" w14:paraId="370B050B" w14:textId="77777777" w:rsidTr="00605EF1">
              <w:trPr>
                <w:trHeight w:val="236"/>
              </w:trPr>
              <w:tc>
                <w:tcPr>
                  <w:tcW w:w="2948" w:type="dxa"/>
                  <w:tcBorders>
                    <w:top w:val="nil"/>
                    <w:left w:val="single" w:sz="8" w:space="0" w:color="auto"/>
                    <w:bottom w:val="nil"/>
                    <w:right w:val="nil"/>
                  </w:tcBorders>
                  <w:noWrap/>
                  <w:tcMar>
                    <w:top w:w="0" w:type="dxa"/>
                    <w:left w:w="108" w:type="dxa"/>
                    <w:bottom w:w="0" w:type="dxa"/>
                    <w:right w:w="108" w:type="dxa"/>
                  </w:tcMar>
                  <w:vAlign w:val="bottom"/>
                  <w:hideMark/>
                </w:tcPr>
                <w:p w14:paraId="5FAE6731"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Row 70 - TA IT and Telecoms</w:t>
                  </w:r>
                </w:p>
              </w:tc>
              <w:tc>
                <w:tcPr>
                  <w:tcW w:w="890" w:type="dxa"/>
                  <w:shd w:val="clear" w:color="auto" w:fill="FFE699"/>
                  <w:noWrap/>
                  <w:tcMar>
                    <w:top w:w="0" w:type="dxa"/>
                    <w:left w:w="108" w:type="dxa"/>
                    <w:bottom w:w="0" w:type="dxa"/>
                    <w:right w:w="108" w:type="dxa"/>
                  </w:tcMar>
                  <w:vAlign w:val="bottom"/>
                  <w:hideMark/>
                </w:tcPr>
                <w:p w14:paraId="40B9A4A8"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-9.77</w:t>
                  </w:r>
                </w:p>
              </w:tc>
              <w:tc>
                <w:tcPr>
                  <w:tcW w:w="850" w:type="dxa"/>
                  <w:shd w:val="clear" w:color="auto" w:fill="FFE699"/>
                  <w:noWrap/>
                  <w:tcMar>
                    <w:top w:w="0" w:type="dxa"/>
                    <w:left w:w="108" w:type="dxa"/>
                    <w:bottom w:w="0" w:type="dxa"/>
                    <w:right w:w="108" w:type="dxa"/>
                  </w:tcMar>
                  <w:vAlign w:val="bottom"/>
                  <w:hideMark/>
                </w:tcPr>
                <w:p w14:paraId="2CEEA36A"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-14.01</w:t>
                  </w:r>
                </w:p>
              </w:tc>
              <w:tc>
                <w:tcPr>
                  <w:tcW w:w="850" w:type="dxa"/>
                  <w:shd w:val="clear" w:color="auto" w:fill="FFE699"/>
                  <w:noWrap/>
                  <w:tcMar>
                    <w:top w:w="0" w:type="dxa"/>
                    <w:left w:w="108" w:type="dxa"/>
                    <w:bottom w:w="0" w:type="dxa"/>
                    <w:right w:w="108" w:type="dxa"/>
                  </w:tcMar>
                  <w:vAlign w:val="bottom"/>
                  <w:hideMark/>
                </w:tcPr>
                <w:p w14:paraId="59FFDFF0"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-8.46</w:t>
                  </w:r>
                </w:p>
              </w:tc>
              <w:tc>
                <w:tcPr>
                  <w:tcW w:w="850" w:type="dxa"/>
                  <w:shd w:val="clear" w:color="auto" w:fill="FFE699"/>
                  <w:noWrap/>
                  <w:tcMar>
                    <w:top w:w="0" w:type="dxa"/>
                    <w:left w:w="108" w:type="dxa"/>
                    <w:bottom w:w="0" w:type="dxa"/>
                    <w:right w:w="108" w:type="dxa"/>
                  </w:tcMar>
                  <w:vAlign w:val="bottom"/>
                  <w:hideMark/>
                </w:tcPr>
                <w:p w14:paraId="483EF080"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-5.70</w:t>
                  </w:r>
                </w:p>
              </w:tc>
              <w:tc>
                <w:tcPr>
                  <w:tcW w:w="850" w:type="dxa"/>
                  <w:shd w:val="clear" w:color="auto" w:fill="FFE699"/>
                  <w:noWrap/>
                  <w:tcMar>
                    <w:top w:w="0" w:type="dxa"/>
                    <w:left w:w="108" w:type="dxa"/>
                    <w:bottom w:w="0" w:type="dxa"/>
                    <w:right w:w="108" w:type="dxa"/>
                  </w:tcMar>
                  <w:vAlign w:val="bottom"/>
                  <w:hideMark/>
                </w:tcPr>
                <w:p w14:paraId="319D3112"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-10.33</w:t>
                  </w:r>
                </w:p>
              </w:tc>
              <w:tc>
                <w:tcPr>
                  <w:tcW w:w="850" w:type="dxa"/>
                  <w:shd w:val="clear" w:color="auto" w:fill="FFE699"/>
                  <w:noWrap/>
                  <w:tcMar>
                    <w:top w:w="0" w:type="dxa"/>
                    <w:left w:w="108" w:type="dxa"/>
                    <w:bottom w:w="0" w:type="dxa"/>
                    <w:right w:w="108" w:type="dxa"/>
                  </w:tcMar>
                  <w:vAlign w:val="bottom"/>
                  <w:hideMark/>
                </w:tcPr>
                <w:p w14:paraId="76705FD2"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-6.68</w:t>
                  </w:r>
                </w:p>
              </w:tc>
              <w:tc>
                <w:tcPr>
                  <w:tcW w:w="850" w:type="dxa"/>
                  <w:shd w:val="clear" w:color="auto" w:fill="FFE699"/>
                  <w:noWrap/>
                  <w:tcMar>
                    <w:top w:w="0" w:type="dxa"/>
                    <w:left w:w="108" w:type="dxa"/>
                    <w:bottom w:w="0" w:type="dxa"/>
                    <w:right w:w="108" w:type="dxa"/>
                  </w:tcMar>
                  <w:vAlign w:val="bottom"/>
                  <w:hideMark/>
                </w:tcPr>
                <w:p w14:paraId="5018E4CA"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-7.30</w:t>
                  </w:r>
                </w:p>
              </w:tc>
              <w:tc>
                <w:tcPr>
                  <w:tcW w:w="850" w:type="dxa"/>
                  <w:shd w:val="clear" w:color="auto" w:fill="FFE699"/>
                  <w:noWrap/>
                  <w:tcMar>
                    <w:top w:w="0" w:type="dxa"/>
                    <w:left w:w="108" w:type="dxa"/>
                    <w:bottom w:w="0" w:type="dxa"/>
                    <w:right w:w="108" w:type="dxa"/>
                  </w:tcMar>
                  <w:vAlign w:val="bottom"/>
                  <w:hideMark/>
                </w:tcPr>
                <w:p w14:paraId="660DE9A1"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-3.11</w:t>
                  </w:r>
                </w:p>
              </w:tc>
              <w:tc>
                <w:tcPr>
                  <w:tcW w:w="850" w:type="dxa"/>
                  <w:shd w:val="clear" w:color="auto" w:fill="FFE699"/>
                  <w:noWrap/>
                  <w:tcMar>
                    <w:top w:w="0" w:type="dxa"/>
                    <w:left w:w="108" w:type="dxa"/>
                    <w:bottom w:w="0" w:type="dxa"/>
                    <w:right w:w="108" w:type="dxa"/>
                  </w:tcMar>
                  <w:vAlign w:val="bottom"/>
                  <w:hideMark/>
                </w:tcPr>
                <w:p w14:paraId="3EC8B3EF"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-2.41</w:t>
                  </w:r>
                </w:p>
              </w:tc>
              <w:tc>
                <w:tcPr>
                  <w:tcW w:w="850" w:type="dxa"/>
                  <w:shd w:val="clear" w:color="auto" w:fill="FFE699"/>
                  <w:noWrap/>
                  <w:tcMar>
                    <w:top w:w="0" w:type="dxa"/>
                    <w:left w:w="108" w:type="dxa"/>
                    <w:bottom w:w="0" w:type="dxa"/>
                    <w:right w:w="108" w:type="dxa"/>
                  </w:tcMar>
                  <w:vAlign w:val="bottom"/>
                  <w:hideMark/>
                </w:tcPr>
                <w:p w14:paraId="34ABA7A0"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-1.42</w:t>
                  </w:r>
                </w:p>
              </w:tc>
              <w:tc>
                <w:tcPr>
                  <w:tcW w:w="850" w:type="dxa"/>
                  <w:shd w:val="clear" w:color="auto" w:fill="FFE699"/>
                  <w:noWrap/>
                  <w:tcMar>
                    <w:top w:w="0" w:type="dxa"/>
                    <w:left w:w="108" w:type="dxa"/>
                    <w:bottom w:w="0" w:type="dxa"/>
                    <w:right w:w="108" w:type="dxa"/>
                  </w:tcMar>
                  <w:vAlign w:val="bottom"/>
                  <w:hideMark/>
                </w:tcPr>
                <w:p w14:paraId="384A69C3"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-2.40</w:t>
                  </w:r>
                </w:p>
              </w:tc>
              <w:tc>
                <w:tcPr>
                  <w:tcW w:w="850" w:type="dxa"/>
                  <w:shd w:val="clear" w:color="auto" w:fill="FFE699"/>
                  <w:noWrap/>
                  <w:tcMar>
                    <w:top w:w="0" w:type="dxa"/>
                    <w:left w:w="108" w:type="dxa"/>
                    <w:bottom w:w="0" w:type="dxa"/>
                    <w:right w:w="108" w:type="dxa"/>
                  </w:tcMar>
                  <w:vAlign w:val="bottom"/>
                  <w:hideMark/>
                </w:tcPr>
                <w:p w14:paraId="19C82001" w14:textId="77777777" w:rsidR="00192FA0" w:rsidRPr="00192FA0" w:rsidRDefault="00192FA0" w:rsidP="00605EF1">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-2.79</w:t>
                  </w:r>
                </w:p>
              </w:tc>
              <w:tc>
                <w:tcPr>
                  <w:tcW w:w="850" w:type="dxa"/>
                  <w:tcBorders>
                    <w:top w:val="nil"/>
                    <w:left w:val="nil"/>
                    <w:bottom w:val="nil"/>
                    <w:right w:val="single" w:sz="8" w:space="0" w:color="auto"/>
                  </w:tcBorders>
                  <w:shd w:val="clear" w:color="auto" w:fill="FFE699"/>
                  <w:noWrap/>
                  <w:tcMar>
                    <w:top w:w="0" w:type="dxa"/>
                    <w:left w:w="108" w:type="dxa"/>
                    <w:bottom w:w="0" w:type="dxa"/>
                    <w:right w:w="108" w:type="dxa"/>
                  </w:tcMar>
                  <w:vAlign w:val="bottom"/>
                  <w:hideMark/>
                </w:tcPr>
                <w:p w14:paraId="2D8088C0" w14:textId="77777777" w:rsidR="00192FA0" w:rsidRPr="00192FA0" w:rsidRDefault="00192FA0" w:rsidP="00605EF1">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-3.61</w:t>
                  </w:r>
                </w:p>
              </w:tc>
            </w:tr>
            <w:tr w:rsidR="00605EF1" w:rsidRPr="00192FA0" w14:paraId="022CAECA" w14:textId="77777777" w:rsidTr="00605EF1">
              <w:trPr>
                <w:trHeight w:val="236"/>
              </w:trPr>
              <w:tc>
                <w:tcPr>
                  <w:tcW w:w="2948" w:type="dxa"/>
                  <w:tcBorders>
                    <w:top w:val="nil"/>
                    <w:left w:val="single" w:sz="8" w:space="0" w:color="auto"/>
                    <w:bottom w:val="nil"/>
                    <w:right w:val="nil"/>
                  </w:tcBorders>
                  <w:noWrap/>
                  <w:tcMar>
                    <w:top w:w="0" w:type="dxa"/>
                    <w:left w:w="108" w:type="dxa"/>
                    <w:bottom w:w="0" w:type="dxa"/>
                    <w:right w:w="108" w:type="dxa"/>
                  </w:tcMar>
                  <w:vAlign w:val="bottom"/>
                  <w:hideMark/>
                </w:tcPr>
                <w:p w14:paraId="3CCD41ED"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Row 67 - DCC Membership</w:t>
                  </w:r>
                </w:p>
              </w:tc>
              <w:tc>
                <w:tcPr>
                  <w:tcW w:w="890" w:type="dxa"/>
                  <w:shd w:val="clear" w:color="auto" w:fill="FFE699"/>
                  <w:noWrap/>
                  <w:tcMar>
                    <w:top w:w="0" w:type="dxa"/>
                    <w:left w:w="108" w:type="dxa"/>
                    <w:bottom w:w="0" w:type="dxa"/>
                    <w:right w:w="108" w:type="dxa"/>
                  </w:tcMar>
                  <w:vAlign w:val="bottom"/>
                  <w:hideMark/>
                </w:tcPr>
                <w:p w14:paraId="2966ED27" w14:textId="62D02969"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6CA4B2A7" w14:textId="66D18C4A"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0566A76F" w14:textId="0FFFE959"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4E31FD0E" w14:textId="67A7B579"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6EC5D09C" w14:textId="27E9E15D"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35E0D84C" w14:textId="527770AB"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0DD6BD8B" w14:textId="4B2A3FB0"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0232407C" w14:textId="2EDA2E89"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5CE0975B"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-0.32</w:t>
                  </w:r>
                </w:p>
              </w:tc>
              <w:tc>
                <w:tcPr>
                  <w:tcW w:w="850" w:type="dxa"/>
                  <w:shd w:val="clear" w:color="auto" w:fill="FFE699"/>
                  <w:noWrap/>
                  <w:tcMar>
                    <w:top w:w="0" w:type="dxa"/>
                    <w:left w:w="108" w:type="dxa"/>
                    <w:bottom w:w="0" w:type="dxa"/>
                    <w:right w:w="108" w:type="dxa"/>
                  </w:tcMar>
                  <w:vAlign w:val="bottom"/>
                  <w:hideMark/>
                </w:tcPr>
                <w:p w14:paraId="2F1B74C0"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-0.32</w:t>
                  </w:r>
                </w:p>
              </w:tc>
              <w:tc>
                <w:tcPr>
                  <w:tcW w:w="850" w:type="dxa"/>
                  <w:shd w:val="clear" w:color="auto" w:fill="FFE699"/>
                  <w:noWrap/>
                  <w:tcMar>
                    <w:top w:w="0" w:type="dxa"/>
                    <w:left w:w="108" w:type="dxa"/>
                    <w:bottom w:w="0" w:type="dxa"/>
                    <w:right w:w="108" w:type="dxa"/>
                  </w:tcMar>
                  <w:vAlign w:val="bottom"/>
                  <w:hideMark/>
                </w:tcPr>
                <w:p w14:paraId="4B5AA970"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-0.95</w:t>
                  </w:r>
                </w:p>
              </w:tc>
              <w:tc>
                <w:tcPr>
                  <w:tcW w:w="850" w:type="dxa"/>
                  <w:shd w:val="clear" w:color="auto" w:fill="FFE699"/>
                  <w:noWrap/>
                  <w:tcMar>
                    <w:top w:w="0" w:type="dxa"/>
                    <w:left w:w="108" w:type="dxa"/>
                    <w:bottom w:w="0" w:type="dxa"/>
                    <w:right w:w="108" w:type="dxa"/>
                  </w:tcMar>
                  <w:vAlign w:val="bottom"/>
                  <w:hideMark/>
                </w:tcPr>
                <w:p w14:paraId="702316A9" w14:textId="77777777" w:rsidR="00192FA0" w:rsidRPr="00192FA0" w:rsidRDefault="00192FA0" w:rsidP="00605EF1">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-0.95</w:t>
                  </w:r>
                </w:p>
              </w:tc>
              <w:tc>
                <w:tcPr>
                  <w:tcW w:w="850" w:type="dxa"/>
                  <w:tcBorders>
                    <w:top w:val="nil"/>
                    <w:left w:val="nil"/>
                    <w:bottom w:val="nil"/>
                    <w:right w:val="single" w:sz="8" w:space="0" w:color="auto"/>
                  </w:tcBorders>
                  <w:shd w:val="clear" w:color="auto" w:fill="FFE699"/>
                  <w:noWrap/>
                  <w:tcMar>
                    <w:top w:w="0" w:type="dxa"/>
                    <w:left w:w="108" w:type="dxa"/>
                    <w:bottom w:w="0" w:type="dxa"/>
                    <w:right w:w="108" w:type="dxa"/>
                  </w:tcMar>
                  <w:vAlign w:val="bottom"/>
                  <w:hideMark/>
                </w:tcPr>
                <w:p w14:paraId="0D293D98" w14:textId="77777777" w:rsidR="00192FA0" w:rsidRPr="00192FA0" w:rsidRDefault="00192FA0" w:rsidP="00605EF1">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-0.63</w:t>
                  </w:r>
                </w:p>
              </w:tc>
            </w:tr>
            <w:tr w:rsidR="00605EF1" w:rsidRPr="00192FA0" w14:paraId="70604035" w14:textId="77777777" w:rsidTr="00605EF1">
              <w:trPr>
                <w:trHeight w:val="236"/>
              </w:trPr>
              <w:tc>
                <w:tcPr>
                  <w:tcW w:w="2948" w:type="dxa"/>
                  <w:tcBorders>
                    <w:top w:val="nil"/>
                    <w:left w:val="single" w:sz="8" w:space="0" w:color="auto"/>
                    <w:bottom w:val="nil"/>
                    <w:right w:val="nil"/>
                  </w:tcBorders>
                  <w:noWrap/>
                  <w:tcMar>
                    <w:top w:w="0" w:type="dxa"/>
                    <w:left w:w="108" w:type="dxa"/>
                    <w:bottom w:w="0" w:type="dxa"/>
                    <w:right w:w="108" w:type="dxa"/>
                  </w:tcMar>
                  <w:vAlign w:val="bottom"/>
                  <w:hideMark/>
                </w:tcPr>
                <w:p w14:paraId="073A2233"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Row 19 - IT and Telecoms UM</w:t>
                  </w:r>
                </w:p>
              </w:tc>
              <w:tc>
                <w:tcPr>
                  <w:tcW w:w="890" w:type="dxa"/>
                  <w:shd w:val="clear" w:color="auto" w:fill="FFE699"/>
                  <w:noWrap/>
                  <w:tcMar>
                    <w:top w:w="0" w:type="dxa"/>
                    <w:left w:w="108" w:type="dxa"/>
                    <w:bottom w:w="0" w:type="dxa"/>
                    <w:right w:w="108" w:type="dxa"/>
                  </w:tcMar>
                  <w:vAlign w:val="bottom"/>
                  <w:hideMark/>
                </w:tcPr>
                <w:p w14:paraId="5C3EB573" w14:textId="03381152"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6CC3F314" w14:textId="18FD1836"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34512FEA" w14:textId="4096838C"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29A80258" w14:textId="6941579E"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2D6EB7BF" w14:textId="0ACB265D"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0B8BE2B2" w14:textId="2E8B68B8"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10848502" w14:textId="353D37C1"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46EF55FF" w14:textId="0890C9F3"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p>
              </w:tc>
              <w:tc>
                <w:tcPr>
                  <w:tcW w:w="850" w:type="dxa"/>
                  <w:shd w:val="clear" w:color="auto" w:fill="FFE699"/>
                  <w:noWrap/>
                  <w:tcMar>
                    <w:top w:w="0" w:type="dxa"/>
                    <w:left w:w="108" w:type="dxa"/>
                    <w:bottom w:w="0" w:type="dxa"/>
                    <w:right w:w="108" w:type="dxa"/>
                  </w:tcMar>
                  <w:vAlign w:val="bottom"/>
                  <w:hideMark/>
                </w:tcPr>
                <w:p w14:paraId="66C30149"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-5.45</w:t>
                  </w:r>
                </w:p>
              </w:tc>
              <w:tc>
                <w:tcPr>
                  <w:tcW w:w="850" w:type="dxa"/>
                  <w:shd w:val="clear" w:color="auto" w:fill="FFE699"/>
                  <w:noWrap/>
                  <w:tcMar>
                    <w:top w:w="0" w:type="dxa"/>
                    <w:left w:w="108" w:type="dxa"/>
                    <w:bottom w:w="0" w:type="dxa"/>
                    <w:right w:w="108" w:type="dxa"/>
                  </w:tcMar>
                  <w:vAlign w:val="bottom"/>
                  <w:hideMark/>
                </w:tcPr>
                <w:p w14:paraId="62152BB4"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-5.99</w:t>
                  </w:r>
                </w:p>
              </w:tc>
              <w:tc>
                <w:tcPr>
                  <w:tcW w:w="850" w:type="dxa"/>
                  <w:shd w:val="clear" w:color="auto" w:fill="FFE699"/>
                  <w:noWrap/>
                  <w:tcMar>
                    <w:top w:w="0" w:type="dxa"/>
                    <w:left w:w="108" w:type="dxa"/>
                    <w:bottom w:w="0" w:type="dxa"/>
                    <w:right w:w="108" w:type="dxa"/>
                  </w:tcMar>
                  <w:vAlign w:val="bottom"/>
                  <w:hideMark/>
                </w:tcPr>
                <w:p w14:paraId="613A7E97"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-5.11</w:t>
                  </w:r>
                </w:p>
              </w:tc>
              <w:tc>
                <w:tcPr>
                  <w:tcW w:w="850" w:type="dxa"/>
                  <w:shd w:val="clear" w:color="auto" w:fill="FFE699"/>
                  <w:noWrap/>
                  <w:tcMar>
                    <w:top w:w="0" w:type="dxa"/>
                    <w:left w:w="108" w:type="dxa"/>
                    <w:bottom w:w="0" w:type="dxa"/>
                    <w:right w:w="108" w:type="dxa"/>
                  </w:tcMar>
                  <w:vAlign w:val="bottom"/>
                  <w:hideMark/>
                </w:tcPr>
                <w:p w14:paraId="1C175DC5" w14:textId="77777777"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-3.83</w:t>
                  </w:r>
                </w:p>
              </w:tc>
              <w:tc>
                <w:tcPr>
                  <w:tcW w:w="850" w:type="dxa"/>
                  <w:tcBorders>
                    <w:top w:val="nil"/>
                    <w:left w:val="nil"/>
                    <w:bottom w:val="nil"/>
                    <w:right w:val="single" w:sz="8" w:space="0" w:color="auto"/>
                  </w:tcBorders>
                  <w:shd w:val="clear" w:color="auto" w:fill="FFE699"/>
                  <w:noWrap/>
                  <w:tcMar>
                    <w:top w:w="0" w:type="dxa"/>
                    <w:left w:w="108" w:type="dxa"/>
                    <w:bottom w:w="0" w:type="dxa"/>
                    <w:right w:w="108" w:type="dxa"/>
                  </w:tcMar>
                  <w:vAlign w:val="bottom"/>
                  <w:hideMark/>
                </w:tcPr>
                <w:p w14:paraId="47750C28" w14:textId="77777777"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-3.38</w:t>
                  </w:r>
                </w:p>
              </w:tc>
            </w:tr>
            <w:tr w:rsidR="00605EF1" w:rsidRPr="00192FA0" w14:paraId="7BDDDE4A" w14:textId="77777777" w:rsidTr="00605EF1">
              <w:trPr>
                <w:trHeight w:val="236"/>
              </w:trPr>
              <w:tc>
                <w:tcPr>
                  <w:tcW w:w="2948" w:type="dxa"/>
                  <w:tcBorders>
                    <w:top w:val="nil"/>
                    <w:left w:val="single" w:sz="8" w:space="0" w:color="auto"/>
                    <w:bottom w:val="nil"/>
                    <w:right w:val="nil"/>
                  </w:tcBorders>
                  <w:noWrap/>
                  <w:tcMar>
                    <w:top w:w="0" w:type="dxa"/>
                    <w:left w:w="108" w:type="dxa"/>
                    <w:bottom w:w="0" w:type="dxa"/>
                    <w:right w:w="108" w:type="dxa"/>
                  </w:tcMar>
                  <w:vAlign w:val="bottom"/>
                  <w:hideMark/>
                </w:tcPr>
                <w:p w14:paraId="378C1DC0" w14:textId="58AC3FF1"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 xml:space="preserve">Row 20 </w:t>
                  </w:r>
                  <w:r w:rsidR="00A438DC">
                    <w:rPr>
                      <w:rFonts w:asciiTheme="minorHAnsi" w:eastAsia="Calibri" w:hAnsiTheme="minorHAnsi" w:cs="Calibri"/>
                      <w:color w:val="000000"/>
                      <w:sz w:val="18"/>
                      <w:szCs w:val="18"/>
                      <w:lang w:eastAsia="en-GB"/>
                    </w:rPr>
                    <w:t>–</w:t>
                  </w:r>
                  <w:r w:rsidRPr="00192FA0">
                    <w:rPr>
                      <w:rFonts w:asciiTheme="minorHAnsi" w:eastAsia="Calibri" w:hAnsiTheme="minorHAnsi" w:cs="Calibri"/>
                      <w:color w:val="000000"/>
                      <w:sz w:val="18"/>
                      <w:szCs w:val="18"/>
                      <w:lang w:eastAsia="en-GB"/>
                    </w:rPr>
                    <w:t xml:space="preserve"> Cyber</w:t>
                  </w:r>
                </w:p>
              </w:tc>
              <w:tc>
                <w:tcPr>
                  <w:tcW w:w="890" w:type="dxa"/>
                  <w:shd w:val="clear" w:color="auto" w:fill="FFE699"/>
                  <w:noWrap/>
                  <w:tcMar>
                    <w:top w:w="0" w:type="dxa"/>
                    <w:left w:w="108" w:type="dxa"/>
                    <w:bottom w:w="0" w:type="dxa"/>
                    <w:right w:w="108" w:type="dxa"/>
                  </w:tcMar>
                  <w:vAlign w:val="bottom"/>
                  <w:hideMark/>
                </w:tcPr>
                <w:p w14:paraId="155E2931"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-0.79</w:t>
                  </w:r>
                </w:p>
              </w:tc>
              <w:tc>
                <w:tcPr>
                  <w:tcW w:w="850" w:type="dxa"/>
                  <w:shd w:val="clear" w:color="auto" w:fill="FFE699"/>
                  <w:noWrap/>
                  <w:tcMar>
                    <w:top w:w="0" w:type="dxa"/>
                    <w:left w:w="108" w:type="dxa"/>
                    <w:bottom w:w="0" w:type="dxa"/>
                    <w:right w:w="108" w:type="dxa"/>
                  </w:tcMar>
                  <w:vAlign w:val="bottom"/>
                  <w:hideMark/>
                </w:tcPr>
                <w:p w14:paraId="585EF97E"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-0.57</w:t>
                  </w:r>
                </w:p>
              </w:tc>
              <w:tc>
                <w:tcPr>
                  <w:tcW w:w="850" w:type="dxa"/>
                  <w:shd w:val="clear" w:color="auto" w:fill="FFE699"/>
                  <w:noWrap/>
                  <w:tcMar>
                    <w:top w:w="0" w:type="dxa"/>
                    <w:left w:w="108" w:type="dxa"/>
                    <w:bottom w:w="0" w:type="dxa"/>
                    <w:right w:w="108" w:type="dxa"/>
                  </w:tcMar>
                  <w:vAlign w:val="bottom"/>
                  <w:hideMark/>
                </w:tcPr>
                <w:p w14:paraId="4E96358F"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-0.46</w:t>
                  </w:r>
                </w:p>
              </w:tc>
              <w:tc>
                <w:tcPr>
                  <w:tcW w:w="850" w:type="dxa"/>
                  <w:shd w:val="clear" w:color="auto" w:fill="FFE699"/>
                  <w:noWrap/>
                  <w:tcMar>
                    <w:top w:w="0" w:type="dxa"/>
                    <w:left w:w="108" w:type="dxa"/>
                    <w:bottom w:w="0" w:type="dxa"/>
                    <w:right w:w="108" w:type="dxa"/>
                  </w:tcMar>
                  <w:vAlign w:val="bottom"/>
                  <w:hideMark/>
                </w:tcPr>
                <w:p w14:paraId="7391802B"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-0.59</w:t>
                  </w:r>
                </w:p>
              </w:tc>
              <w:tc>
                <w:tcPr>
                  <w:tcW w:w="850" w:type="dxa"/>
                  <w:shd w:val="clear" w:color="auto" w:fill="FFE699"/>
                  <w:noWrap/>
                  <w:tcMar>
                    <w:top w:w="0" w:type="dxa"/>
                    <w:left w:w="108" w:type="dxa"/>
                    <w:bottom w:w="0" w:type="dxa"/>
                    <w:right w:w="108" w:type="dxa"/>
                  </w:tcMar>
                  <w:vAlign w:val="bottom"/>
                  <w:hideMark/>
                </w:tcPr>
                <w:p w14:paraId="2FEEEDEE"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-1.34</w:t>
                  </w:r>
                </w:p>
              </w:tc>
              <w:tc>
                <w:tcPr>
                  <w:tcW w:w="850" w:type="dxa"/>
                  <w:shd w:val="clear" w:color="auto" w:fill="FFE699"/>
                  <w:noWrap/>
                  <w:tcMar>
                    <w:top w:w="0" w:type="dxa"/>
                    <w:left w:w="108" w:type="dxa"/>
                    <w:bottom w:w="0" w:type="dxa"/>
                    <w:right w:w="108" w:type="dxa"/>
                  </w:tcMar>
                  <w:vAlign w:val="bottom"/>
                  <w:hideMark/>
                </w:tcPr>
                <w:p w14:paraId="7C2A841F"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0.00</w:t>
                  </w:r>
                </w:p>
              </w:tc>
              <w:tc>
                <w:tcPr>
                  <w:tcW w:w="850" w:type="dxa"/>
                  <w:shd w:val="clear" w:color="auto" w:fill="FFE699"/>
                  <w:noWrap/>
                  <w:tcMar>
                    <w:top w:w="0" w:type="dxa"/>
                    <w:left w:w="108" w:type="dxa"/>
                    <w:bottom w:w="0" w:type="dxa"/>
                    <w:right w:w="108" w:type="dxa"/>
                  </w:tcMar>
                  <w:vAlign w:val="bottom"/>
                  <w:hideMark/>
                </w:tcPr>
                <w:p w14:paraId="061B901A"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-0.56</w:t>
                  </w:r>
                </w:p>
              </w:tc>
              <w:tc>
                <w:tcPr>
                  <w:tcW w:w="850" w:type="dxa"/>
                  <w:shd w:val="clear" w:color="auto" w:fill="FFE699"/>
                  <w:noWrap/>
                  <w:tcMar>
                    <w:top w:w="0" w:type="dxa"/>
                    <w:left w:w="108" w:type="dxa"/>
                    <w:bottom w:w="0" w:type="dxa"/>
                    <w:right w:w="108" w:type="dxa"/>
                  </w:tcMar>
                  <w:vAlign w:val="bottom"/>
                  <w:hideMark/>
                </w:tcPr>
                <w:p w14:paraId="6A73EC37"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-0.97</w:t>
                  </w:r>
                </w:p>
              </w:tc>
              <w:tc>
                <w:tcPr>
                  <w:tcW w:w="850" w:type="dxa"/>
                  <w:shd w:val="clear" w:color="auto" w:fill="FFE699"/>
                  <w:noWrap/>
                  <w:tcMar>
                    <w:top w:w="0" w:type="dxa"/>
                    <w:left w:w="108" w:type="dxa"/>
                    <w:bottom w:w="0" w:type="dxa"/>
                    <w:right w:w="108" w:type="dxa"/>
                  </w:tcMar>
                  <w:vAlign w:val="bottom"/>
                  <w:hideMark/>
                </w:tcPr>
                <w:p w14:paraId="7C39F1B6"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-1.30</w:t>
                  </w:r>
                </w:p>
              </w:tc>
              <w:tc>
                <w:tcPr>
                  <w:tcW w:w="850" w:type="dxa"/>
                  <w:shd w:val="clear" w:color="auto" w:fill="FFE699"/>
                  <w:noWrap/>
                  <w:tcMar>
                    <w:top w:w="0" w:type="dxa"/>
                    <w:left w:w="108" w:type="dxa"/>
                    <w:bottom w:w="0" w:type="dxa"/>
                    <w:right w:w="108" w:type="dxa"/>
                  </w:tcMar>
                  <w:vAlign w:val="bottom"/>
                  <w:hideMark/>
                </w:tcPr>
                <w:p w14:paraId="55FADD5C"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-1.51</w:t>
                  </w:r>
                </w:p>
              </w:tc>
              <w:tc>
                <w:tcPr>
                  <w:tcW w:w="850" w:type="dxa"/>
                  <w:shd w:val="clear" w:color="auto" w:fill="FFE699"/>
                  <w:noWrap/>
                  <w:tcMar>
                    <w:top w:w="0" w:type="dxa"/>
                    <w:left w:w="108" w:type="dxa"/>
                    <w:bottom w:w="0" w:type="dxa"/>
                    <w:right w:w="108" w:type="dxa"/>
                  </w:tcMar>
                  <w:vAlign w:val="bottom"/>
                  <w:hideMark/>
                </w:tcPr>
                <w:p w14:paraId="140AF136" w14:textId="77777777" w:rsidR="00192FA0" w:rsidRPr="00192FA0" w:rsidRDefault="00192FA0" w:rsidP="00192FA0">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-1.79</w:t>
                  </w:r>
                </w:p>
              </w:tc>
              <w:tc>
                <w:tcPr>
                  <w:tcW w:w="850" w:type="dxa"/>
                  <w:shd w:val="clear" w:color="auto" w:fill="FFE699"/>
                  <w:noWrap/>
                  <w:tcMar>
                    <w:top w:w="0" w:type="dxa"/>
                    <w:left w:w="108" w:type="dxa"/>
                    <w:bottom w:w="0" w:type="dxa"/>
                    <w:right w:w="108" w:type="dxa"/>
                  </w:tcMar>
                  <w:vAlign w:val="bottom"/>
                  <w:hideMark/>
                </w:tcPr>
                <w:p w14:paraId="02D44F7B" w14:textId="77777777" w:rsidR="00192FA0" w:rsidRPr="00192FA0" w:rsidRDefault="00192FA0" w:rsidP="00605EF1">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-2.13</w:t>
                  </w:r>
                </w:p>
              </w:tc>
              <w:tc>
                <w:tcPr>
                  <w:tcW w:w="850" w:type="dxa"/>
                  <w:tcBorders>
                    <w:top w:val="nil"/>
                    <w:left w:val="nil"/>
                    <w:bottom w:val="nil"/>
                    <w:right w:val="single" w:sz="8" w:space="0" w:color="auto"/>
                  </w:tcBorders>
                  <w:shd w:val="clear" w:color="auto" w:fill="FFE699"/>
                  <w:noWrap/>
                  <w:tcMar>
                    <w:top w:w="0" w:type="dxa"/>
                    <w:left w:w="108" w:type="dxa"/>
                    <w:bottom w:w="0" w:type="dxa"/>
                    <w:right w:w="108" w:type="dxa"/>
                  </w:tcMar>
                  <w:vAlign w:val="bottom"/>
                  <w:hideMark/>
                </w:tcPr>
                <w:p w14:paraId="25F9D144" w14:textId="77777777" w:rsidR="00192FA0" w:rsidRPr="00192FA0" w:rsidRDefault="00192FA0" w:rsidP="00605EF1">
                  <w:pPr>
                    <w:spacing w:after="0" w:line="240" w:lineRule="auto"/>
                    <w:jc w:val="center"/>
                    <w:rPr>
                      <w:rFonts w:asciiTheme="minorHAnsi" w:eastAsia="Calibri" w:hAnsiTheme="minorHAnsi" w:cs="Calibri"/>
                      <w:sz w:val="18"/>
                      <w:szCs w:val="18"/>
                      <w:lang w:eastAsia="en-GB"/>
                    </w:rPr>
                  </w:pPr>
                  <w:r w:rsidRPr="00192FA0">
                    <w:rPr>
                      <w:rFonts w:asciiTheme="minorHAnsi" w:eastAsia="Calibri" w:hAnsiTheme="minorHAnsi" w:cs="Calibri"/>
                      <w:color w:val="000000"/>
                      <w:sz w:val="18"/>
                      <w:szCs w:val="18"/>
                      <w:lang w:eastAsia="en-GB"/>
                    </w:rPr>
                    <w:t>-2.56</w:t>
                  </w:r>
                </w:p>
              </w:tc>
            </w:tr>
            <w:tr w:rsidR="00605EF1" w:rsidRPr="00192FA0" w14:paraId="14B5363A" w14:textId="77777777" w:rsidTr="00605EF1">
              <w:trPr>
                <w:trHeight w:val="236"/>
              </w:trPr>
              <w:tc>
                <w:tcPr>
                  <w:tcW w:w="2948" w:type="dxa"/>
                  <w:tcBorders>
                    <w:top w:val="nil"/>
                    <w:left w:val="single" w:sz="8" w:space="0" w:color="auto"/>
                    <w:bottom w:val="nil"/>
                    <w:right w:val="nil"/>
                  </w:tcBorders>
                  <w:noWrap/>
                  <w:tcMar>
                    <w:top w:w="0" w:type="dxa"/>
                    <w:left w:w="108" w:type="dxa"/>
                    <w:bottom w:w="0" w:type="dxa"/>
                    <w:right w:w="108" w:type="dxa"/>
                  </w:tcMar>
                  <w:vAlign w:val="bottom"/>
                  <w:hideMark/>
                </w:tcPr>
                <w:p w14:paraId="09A5C3C2"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Total Cal Other_Capex</w:t>
                  </w:r>
                </w:p>
              </w:tc>
              <w:tc>
                <w:tcPr>
                  <w:tcW w:w="890" w:type="dxa"/>
                  <w:noWrap/>
                  <w:tcMar>
                    <w:top w:w="0" w:type="dxa"/>
                    <w:left w:w="108" w:type="dxa"/>
                    <w:bottom w:w="0" w:type="dxa"/>
                    <w:right w:w="108" w:type="dxa"/>
                  </w:tcMar>
                  <w:vAlign w:val="bottom"/>
                  <w:hideMark/>
                </w:tcPr>
                <w:p w14:paraId="37539B28"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-10.56</w:t>
                  </w:r>
                </w:p>
              </w:tc>
              <w:tc>
                <w:tcPr>
                  <w:tcW w:w="850" w:type="dxa"/>
                  <w:noWrap/>
                  <w:tcMar>
                    <w:top w:w="0" w:type="dxa"/>
                    <w:left w:w="108" w:type="dxa"/>
                    <w:bottom w:w="0" w:type="dxa"/>
                    <w:right w:w="108" w:type="dxa"/>
                  </w:tcMar>
                  <w:vAlign w:val="bottom"/>
                  <w:hideMark/>
                </w:tcPr>
                <w:p w14:paraId="1D74116B"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-14.58</w:t>
                  </w:r>
                </w:p>
              </w:tc>
              <w:tc>
                <w:tcPr>
                  <w:tcW w:w="850" w:type="dxa"/>
                  <w:noWrap/>
                  <w:tcMar>
                    <w:top w:w="0" w:type="dxa"/>
                    <w:left w:w="108" w:type="dxa"/>
                    <w:bottom w:w="0" w:type="dxa"/>
                    <w:right w:w="108" w:type="dxa"/>
                  </w:tcMar>
                  <w:vAlign w:val="bottom"/>
                  <w:hideMark/>
                </w:tcPr>
                <w:p w14:paraId="08CCFF14"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-8.93</w:t>
                  </w:r>
                </w:p>
              </w:tc>
              <w:tc>
                <w:tcPr>
                  <w:tcW w:w="850" w:type="dxa"/>
                  <w:noWrap/>
                  <w:tcMar>
                    <w:top w:w="0" w:type="dxa"/>
                    <w:left w:w="108" w:type="dxa"/>
                    <w:bottom w:w="0" w:type="dxa"/>
                    <w:right w:w="108" w:type="dxa"/>
                  </w:tcMar>
                  <w:vAlign w:val="bottom"/>
                  <w:hideMark/>
                </w:tcPr>
                <w:p w14:paraId="3B626780"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-6.29</w:t>
                  </w:r>
                </w:p>
              </w:tc>
              <w:tc>
                <w:tcPr>
                  <w:tcW w:w="850" w:type="dxa"/>
                  <w:noWrap/>
                  <w:tcMar>
                    <w:top w:w="0" w:type="dxa"/>
                    <w:left w:w="108" w:type="dxa"/>
                    <w:bottom w:w="0" w:type="dxa"/>
                    <w:right w:w="108" w:type="dxa"/>
                  </w:tcMar>
                  <w:vAlign w:val="bottom"/>
                  <w:hideMark/>
                </w:tcPr>
                <w:p w14:paraId="49296D0B"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-11.67</w:t>
                  </w:r>
                </w:p>
              </w:tc>
              <w:tc>
                <w:tcPr>
                  <w:tcW w:w="850" w:type="dxa"/>
                  <w:noWrap/>
                  <w:tcMar>
                    <w:top w:w="0" w:type="dxa"/>
                    <w:left w:w="108" w:type="dxa"/>
                    <w:bottom w:w="0" w:type="dxa"/>
                    <w:right w:w="108" w:type="dxa"/>
                  </w:tcMar>
                  <w:vAlign w:val="bottom"/>
                  <w:hideMark/>
                </w:tcPr>
                <w:p w14:paraId="55492D24"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-6.68</w:t>
                  </w:r>
                </w:p>
              </w:tc>
              <w:tc>
                <w:tcPr>
                  <w:tcW w:w="850" w:type="dxa"/>
                  <w:noWrap/>
                  <w:tcMar>
                    <w:top w:w="0" w:type="dxa"/>
                    <w:left w:w="108" w:type="dxa"/>
                    <w:bottom w:w="0" w:type="dxa"/>
                    <w:right w:w="108" w:type="dxa"/>
                  </w:tcMar>
                  <w:vAlign w:val="bottom"/>
                  <w:hideMark/>
                </w:tcPr>
                <w:p w14:paraId="7355985D"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-7.86</w:t>
                  </w:r>
                </w:p>
              </w:tc>
              <w:tc>
                <w:tcPr>
                  <w:tcW w:w="850" w:type="dxa"/>
                  <w:noWrap/>
                  <w:tcMar>
                    <w:top w:w="0" w:type="dxa"/>
                    <w:left w:w="108" w:type="dxa"/>
                    <w:bottom w:w="0" w:type="dxa"/>
                    <w:right w:w="108" w:type="dxa"/>
                  </w:tcMar>
                  <w:vAlign w:val="bottom"/>
                  <w:hideMark/>
                </w:tcPr>
                <w:p w14:paraId="35C32345"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-4.08</w:t>
                  </w:r>
                </w:p>
              </w:tc>
              <w:tc>
                <w:tcPr>
                  <w:tcW w:w="850" w:type="dxa"/>
                  <w:noWrap/>
                  <w:tcMar>
                    <w:top w:w="0" w:type="dxa"/>
                    <w:left w:w="108" w:type="dxa"/>
                    <w:bottom w:w="0" w:type="dxa"/>
                    <w:right w:w="108" w:type="dxa"/>
                  </w:tcMar>
                  <w:vAlign w:val="bottom"/>
                  <w:hideMark/>
                </w:tcPr>
                <w:p w14:paraId="1A2CCEBB"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-9.47</w:t>
                  </w:r>
                </w:p>
              </w:tc>
              <w:tc>
                <w:tcPr>
                  <w:tcW w:w="850" w:type="dxa"/>
                  <w:noWrap/>
                  <w:tcMar>
                    <w:top w:w="0" w:type="dxa"/>
                    <w:left w:w="108" w:type="dxa"/>
                    <w:bottom w:w="0" w:type="dxa"/>
                    <w:right w:w="108" w:type="dxa"/>
                  </w:tcMar>
                  <w:vAlign w:val="bottom"/>
                  <w:hideMark/>
                </w:tcPr>
                <w:p w14:paraId="4403AC68"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-9.23</w:t>
                  </w:r>
                </w:p>
              </w:tc>
              <w:tc>
                <w:tcPr>
                  <w:tcW w:w="850" w:type="dxa"/>
                  <w:noWrap/>
                  <w:tcMar>
                    <w:top w:w="0" w:type="dxa"/>
                    <w:left w:w="108" w:type="dxa"/>
                    <w:bottom w:w="0" w:type="dxa"/>
                    <w:right w:w="108" w:type="dxa"/>
                  </w:tcMar>
                  <w:vAlign w:val="bottom"/>
                  <w:hideMark/>
                </w:tcPr>
                <w:p w14:paraId="5BF9EEC4" w14:textId="77777777"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-10.24</w:t>
                  </w:r>
                </w:p>
              </w:tc>
              <w:tc>
                <w:tcPr>
                  <w:tcW w:w="850" w:type="dxa"/>
                  <w:noWrap/>
                  <w:tcMar>
                    <w:top w:w="0" w:type="dxa"/>
                    <w:left w:w="108" w:type="dxa"/>
                    <w:bottom w:w="0" w:type="dxa"/>
                    <w:right w:w="108" w:type="dxa"/>
                  </w:tcMar>
                  <w:vAlign w:val="bottom"/>
                  <w:hideMark/>
                </w:tcPr>
                <w:p w14:paraId="1E49BF01" w14:textId="77777777"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-9.70</w:t>
                  </w:r>
                </w:p>
              </w:tc>
              <w:tc>
                <w:tcPr>
                  <w:tcW w:w="850" w:type="dxa"/>
                  <w:tcBorders>
                    <w:top w:val="nil"/>
                    <w:left w:val="nil"/>
                    <w:bottom w:val="nil"/>
                    <w:right w:val="single" w:sz="8" w:space="0" w:color="auto"/>
                  </w:tcBorders>
                  <w:noWrap/>
                  <w:tcMar>
                    <w:top w:w="0" w:type="dxa"/>
                    <w:left w:w="108" w:type="dxa"/>
                    <w:bottom w:w="0" w:type="dxa"/>
                    <w:right w:w="108" w:type="dxa"/>
                  </w:tcMar>
                  <w:vAlign w:val="bottom"/>
                  <w:hideMark/>
                </w:tcPr>
                <w:p w14:paraId="0E314F20" w14:textId="77777777"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-10.18</w:t>
                  </w:r>
                </w:p>
              </w:tc>
            </w:tr>
            <w:tr w:rsidR="00605EF1" w:rsidRPr="00192FA0" w14:paraId="7D3B31BC" w14:textId="77777777" w:rsidTr="00605EF1">
              <w:trPr>
                <w:trHeight w:val="248"/>
              </w:trPr>
              <w:tc>
                <w:tcPr>
                  <w:tcW w:w="2948"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14:paraId="06EDFA02" w14:textId="77777777" w:rsidR="00192FA0" w:rsidRPr="00192FA0" w:rsidRDefault="00192FA0" w:rsidP="00192FA0">
                  <w:pPr>
                    <w:spacing w:after="0" w:line="240" w:lineRule="auto"/>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Check</w:t>
                  </w:r>
                </w:p>
              </w:tc>
              <w:tc>
                <w:tcPr>
                  <w:tcW w:w="890" w:type="dxa"/>
                  <w:tcBorders>
                    <w:top w:val="nil"/>
                    <w:left w:val="nil"/>
                    <w:bottom w:val="single" w:sz="8" w:space="0" w:color="auto"/>
                    <w:right w:val="nil"/>
                  </w:tcBorders>
                  <w:noWrap/>
                  <w:tcMar>
                    <w:top w:w="0" w:type="dxa"/>
                    <w:left w:w="108" w:type="dxa"/>
                    <w:bottom w:w="0" w:type="dxa"/>
                    <w:right w:w="108" w:type="dxa"/>
                  </w:tcMar>
                  <w:vAlign w:val="bottom"/>
                  <w:hideMark/>
                </w:tcPr>
                <w:p w14:paraId="729CD546" w14:textId="35A012CB"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-0.79</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05AEC144" w14:textId="58FDD355"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-0.57</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1C38F14C" w14:textId="1CA138B3"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-0.46</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4F8DAECD" w14:textId="7008F62E"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-0.59</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0977BF2D" w14:textId="22D923AC"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-1.34</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51EDC683" w14:textId="76BA1BEF"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29E56D07" w14:textId="5CCE898C"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-0.56</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61946C6C" w14:textId="7A7FA516"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-0.97</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161064FF" w14:textId="0DED260C"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0DFF447C" w14:textId="729D72A8"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14F30538" w14:textId="68570DFA" w:rsidR="00192FA0" w:rsidRPr="00192FA0" w:rsidRDefault="00192FA0" w:rsidP="00192FA0">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w:t>
                  </w:r>
                </w:p>
              </w:tc>
              <w:tc>
                <w:tcPr>
                  <w:tcW w:w="850" w:type="dxa"/>
                  <w:tcBorders>
                    <w:top w:val="nil"/>
                    <w:left w:val="nil"/>
                    <w:bottom w:val="single" w:sz="8" w:space="0" w:color="auto"/>
                    <w:right w:val="nil"/>
                  </w:tcBorders>
                  <w:noWrap/>
                  <w:tcMar>
                    <w:top w:w="0" w:type="dxa"/>
                    <w:left w:w="108" w:type="dxa"/>
                    <w:bottom w:w="0" w:type="dxa"/>
                    <w:right w:w="108" w:type="dxa"/>
                  </w:tcMar>
                  <w:vAlign w:val="bottom"/>
                  <w:hideMark/>
                </w:tcPr>
                <w:p w14:paraId="4A1BE359" w14:textId="16F3E808"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AEDBB67" w14:textId="31991A4E" w:rsidR="00192FA0" w:rsidRPr="00192FA0" w:rsidRDefault="00192FA0" w:rsidP="00605EF1">
                  <w:pPr>
                    <w:spacing w:after="0" w:line="240" w:lineRule="auto"/>
                    <w:jc w:val="center"/>
                    <w:rPr>
                      <w:rFonts w:asciiTheme="minorHAnsi" w:eastAsia="Calibri" w:hAnsiTheme="minorHAnsi" w:cs="Calibri"/>
                      <w:color w:val="000000"/>
                      <w:sz w:val="18"/>
                      <w:szCs w:val="18"/>
                      <w:lang w:eastAsia="en-GB"/>
                    </w:rPr>
                  </w:pPr>
                  <w:r w:rsidRPr="00192FA0">
                    <w:rPr>
                      <w:rFonts w:asciiTheme="minorHAnsi" w:eastAsia="Calibri" w:hAnsiTheme="minorHAnsi" w:cs="Calibri"/>
                      <w:color w:val="000000"/>
                      <w:sz w:val="18"/>
                      <w:szCs w:val="18"/>
                      <w:lang w:eastAsia="en-GB"/>
                    </w:rPr>
                    <w:t>-</w:t>
                  </w:r>
                </w:p>
              </w:tc>
            </w:tr>
          </w:tbl>
          <w:p w14:paraId="2E19122F" w14:textId="77777777" w:rsidR="00DA0018" w:rsidRDefault="00DA0018" w:rsidP="00192FA0">
            <w:pPr>
              <w:rPr>
                <w:rFonts w:eastAsia="Times New Roman"/>
              </w:rPr>
            </w:pPr>
          </w:p>
          <w:p w14:paraId="373E21D8" w14:textId="0EE624A9" w:rsidR="00605EF1" w:rsidRPr="00AF6BA0" w:rsidRDefault="00605EF1" w:rsidP="00192FA0">
            <w:pPr>
              <w:rPr>
                <w:rFonts w:eastAsia="Times New Roman"/>
              </w:rPr>
            </w:pPr>
          </w:p>
        </w:tc>
      </w:tr>
      <w:tr w:rsidR="003A04B4" w:rsidRPr="0037140B" w14:paraId="3157BAFC" w14:textId="77777777" w:rsidTr="00192FA0">
        <w:trPr>
          <w:trHeight w:val="127"/>
        </w:trPr>
        <w:tc>
          <w:tcPr>
            <w:tcW w:w="2836"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lastRenderedPageBreak/>
              <w:t>Confidential [Yes/No]</w:t>
            </w:r>
          </w:p>
        </w:tc>
        <w:tc>
          <w:tcPr>
            <w:tcW w:w="1304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192FA0">
        <w:trPr>
          <w:trHeight w:val="127"/>
        </w:trPr>
        <w:tc>
          <w:tcPr>
            <w:tcW w:w="2836"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1304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192FA0">
        <w:trPr>
          <w:trHeight w:val="127"/>
        </w:trPr>
        <w:tc>
          <w:tcPr>
            <w:tcW w:w="2836"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13041" w:type="dxa"/>
            <w:shd w:val="clear" w:color="auto" w:fill="auto"/>
            <w:vAlign w:val="center"/>
          </w:tcPr>
          <w:p w14:paraId="373E21DE" w14:textId="13ACB846" w:rsidR="00F82AB4" w:rsidRPr="0037140B" w:rsidRDefault="00876E53" w:rsidP="00504295">
            <w:pPr>
              <w:rPr>
                <w:rFonts w:asciiTheme="minorHAnsi" w:hAnsiTheme="minorHAnsi" w:cs="Arial"/>
                <w:sz w:val="22"/>
              </w:rPr>
            </w:pPr>
            <w:r>
              <w:rPr>
                <w:rFonts w:asciiTheme="minorHAnsi" w:hAnsiTheme="minorHAnsi" w:cs="Arial"/>
                <w:sz w:val="22"/>
              </w:rPr>
              <w:t>1</w:t>
            </w:r>
            <w:r w:rsidR="00192FA0">
              <w:rPr>
                <w:rFonts w:asciiTheme="minorHAnsi" w:hAnsiTheme="minorHAnsi" w:cs="Arial"/>
                <w:sz w:val="22"/>
              </w:rPr>
              <w:t>9</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192FA0">
        <w:trPr>
          <w:trHeight w:val="127"/>
        </w:trPr>
        <w:tc>
          <w:tcPr>
            <w:tcW w:w="2836"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13041" w:type="dxa"/>
            <w:shd w:val="clear" w:color="auto" w:fill="auto"/>
            <w:vAlign w:val="center"/>
          </w:tcPr>
          <w:p w14:paraId="1CED21FD" w14:textId="2577D831" w:rsidR="00F24B54" w:rsidRPr="0037140B" w:rsidRDefault="00876E53" w:rsidP="00F24B54">
            <w:pPr>
              <w:rPr>
                <w:rFonts w:asciiTheme="minorHAnsi" w:hAnsiTheme="minorHAnsi" w:cs="Arial"/>
                <w:sz w:val="22"/>
              </w:rPr>
            </w:pPr>
            <w:r>
              <w:rPr>
                <w:rFonts w:asciiTheme="minorHAnsi" w:hAnsiTheme="minorHAnsi" w:cs="Arial"/>
                <w:sz w:val="22"/>
              </w:rPr>
              <w:t>2</w:t>
            </w:r>
            <w:r w:rsidR="00192FA0">
              <w:rPr>
                <w:rFonts w:asciiTheme="minorHAnsi" w:hAnsiTheme="minorHAnsi" w:cs="Arial"/>
                <w:sz w:val="22"/>
              </w:rPr>
              <w:t>6</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192FA0">
        <w:trPr>
          <w:trHeight w:val="1978"/>
        </w:trPr>
        <w:tc>
          <w:tcPr>
            <w:tcW w:w="15877" w:type="dxa"/>
            <w:gridSpan w:val="2"/>
            <w:shd w:val="clear" w:color="auto" w:fill="auto"/>
            <w:vAlign w:val="center"/>
            <w:hideMark/>
          </w:tcPr>
          <w:p w14:paraId="6004FDFE" w14:textId="5020065B" w:rsidR="00F24B54" w:rsidRPr="00FB656E" w:rsidRDefault="00F24B54" w:rsidP="00F24B54">
            <w:pPr>
              <w:rPr>
                <w:rFonts w:asciiTheme="minorHAnsi" w:hAnsiTheme="minorHAnsi" w:cs="Arial"/>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77A0B66F" w14:textId="0E4E4BF5" w:rsidR="009E4551" w:rsidRPr="00FB656E" w:rsidRDefault="00FB656E" w:rsidP="00F24B54">
            <w:pPr>
              <w:rPr>
                <w:rFonts w:asciiTheme="minorHAnsi" w:hAnsiTheme="minorHAnsi" w:cs="Arial"/>
                <w:bCs/>
                <w:sz w:val="22"/>
              </w:rPr>
            </w:pPr>
            <w:r w:rsidRPr="00FB656E">
              <w:rPr>
                <w:rFonts w:asciiTheme="minorHAnsi" w:hAnsiTheme="minorHAnsi" w:cs="Arial"/>
                <w:bCs/>
                <w:sz w:val="22"/>
              </w:rPr>
              <w:t>Thank you for pointing this out</w:t>
            </w:r>
            <w:r>
              <w:rPr>
                <w:rFonts w:asciiTheme="minorHAnsi" w:hAnsiTheme="minorHAnsi" w:cs="Arial"/>
                <w:bCs/>
                <w:sz w:val="22"/>
              </w:rPr>
              <w:t>, we added this issue to the error log. We will review RIIO-GD1 cyber investments figures and seek confirmation from</w:t>
            </w:r>
            <w:r w:rsidR="00285E3B">
              <w:rPr>
                <w:rFonts w:asciiTheme="minorHAnsi" w:hAnsiTheme="minorHAnsi" w:cs="Arial"/>
                <w:bCs/>
                <w:sz w:val="22"/>
              </w:rPr>
              <w:t xml:space="preserve"> companies via supplementary questions.</w:t>
            </w:r>
            <w:bookmarkStart w:id="0" w:name="_GoBack"/>
            <w:bookmarkEnd w:id="0"/>
          </w:p>
          <w:p w14:paraId="373E21EF" w14:textId="77E2F537" w:rsidR="00514377" w:rsidRPr="00AD507E" w:rsidRDefault="00514377" w:rsidP="00AD507E">
            <w:pPr>
              <w:rPr>
                <w:rFonts w:asciiTheme="minorHAnsi" w:hAnsiTheme="minorHAnsi" w:cstheme="minorHAnsi"/>
                <w:sz w:val="22"/>
              </w:rPr>
            </w:pPr>
          </w:p>
        </w:tc>
      </w:tr>
      <w:tr w:rsidR="00F24B54" w:rsidRPr="0037140B" w14:paraId="373E21F2" w14:textId="77777777" w:rsidTr="00192FA0">
        <w:trPr>
          <w:trHeight w:val="2226"/>
        </w:trPr>
        <w:tc>
          <w:tcPr>
            <w:tcW w:w="15877"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192FA0">
      <w:foot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16E40" w14:textId="77777777" w:rsidR="0054325E" w:rsidRDefault="0054325E" w:rsidP="00526623">
      <w:pPr>
        <w:spacing w:after="0" w:line="240" w:lineRule="auto"/>
      </w:pPr>
      <w:r>
        <w:separator/>
      </w:r>
    </w:p>
  </w:endnote>
  <w:endnote w:type="continuationSeparator" w:id="0">
    <w:p w14:paraId="61DC7D4F" w14:textId="77777777" w:rsidR="0054325E" w:rsidRDefault="0054325E"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6EE26416" w:rsidR="0037140B" w:rsidRDefault="00605EF1">
    <w:pPr>
      <w:pStyle w:val="Footer"/>
    </w:pPr>
    <w:r>
      <w:rPr>
        <w:noProof/>
        <w:lang w:eastAsia="en-GB"/>
      </w:rPr>
      <mc:AlternateContent>
        <mc:Choice Requires="wps">
          <w:drawing>
            <wp:anchor distT="0" distB="0" distL="114300" distR="114300" simplePos="0" relativeHeight="251659264" behindDoc="0" locked="0" layoutInCell="0" allowOverlap="1" wp14:anchorId="7E26951A" wp14:editId="2D40E210">
              <wp:simplePos x="0" y="0"/>
              <wp:positionH relativeFrom="page">
                <wp:posOffset>0</wp:posOffset>
              </wp:positionH>
              <wp:positionV relativeFrom="page">
                <wp:posOffset>7096125</wp:posOffset>
              </wp:positionV>
              <wp:extent cx="10692130" cy="273050"/>
              <wp:effectExtent l="0" t="0" r="0" b="12700"/>
              <wp:wrapNone/>
              <wp:docPr id="2" name="MSIPCM5b1d47db81b6b2390914efa6" descr="{&quot;HashCode&quot;:2051471737,&quot;Height&quot;:595.0,&quot;Width&quot;:841.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69213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508E643" w14:textId="08189974" w:rsidR="00605EF1" w:rsidRPr="00605EF1" w:rsidRDefault="00605EF1" w:rsidP="00605EF1">
                          <w:pPr>
                            <w:spacing w:after="0"/>
                            <w:rPr>
                              <w:rFonts w:ascii="Calibri" w:hAnsi="Calibri"/>
                              <w:color w:val="000000"/>
                            </w:rPr>
                          </w:pPr>
                          <w:r w:rsidRPr="00605EF1">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E26951A" id="_x0000_t202" coordsize="21600,21600" o:spt="202" path="m,l,21600r21600,l21600,xe">
              <v:stroke joinstyle="miter"/>
              <v:path gradientshapeok="t" o:connecttype="rect"/>
            </v:shapetype>
            <v:shape id="MSIPCM5b1d47db81b6b2390914efa6" o:spid="_x0000_s1026" type="#_x0000_t202" alt="{&quot;HashCode&quot;:2051471737,&quot;Height&quot;:595.0,&quot;Width&quot;:841.0,&quot;Placement&quot;:&quot;Footer&quot;,&quot;Index&quot;:&quot;Primary&quot;,&quot;Section&quot;:1,&quot;Top&quot;:0.0,&quot;Left&quot;:0.0}" style="position:absolute;margin-left:0;margin-top:558.75pt;width:841.9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" o:allowincell="f" filled="f" stroked="f" strokeweight=".5pt">
              <v:textbox inset="20pt,0,,0">
                <w:txbxContent>
                  <w:p w14:paraId="2508E643" w14:textId="08189974" w:rsidR="00605EF1" w:rsidRPr="00605EF1" w:rsidRDefault="00605EF1" w:rsidP="00605EF1">
                    <w:pPr>
                      <w:spacing w:after="0"/>
                      <w:rPr>
                        <w:rFonts w:ascii="Calibri" w:hAnsi="Calibri"/>
                        <w:color w:val="000000"/>
                      </w:rPr>
                    </w:pPr>
                    <w:r w:rsidRPr="00605EF1">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4DB2E" w14:textId="77777777" w:rsidR="0054325E" w:rsidRDefault="0054325E" w:rsidP="00526623">
      <w:pPr>
        <w:spacing w:after="0" w:line="240" w:lineRule="auto"/>
      </w:pPr>
      <w:r>
        <w:separator/>
      </w:r>
    </w:p>
  </w:footnote>
  <w:footnote w:type="continuationSeparator" w:id="0">
    <w:p w14:paraId="1C48613D" w14:textId="77777777" w:rsidR="0054325E" w:rsidRDefault="0054325E"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0" w15:restartNumberingAfterBreak="0">
    <w:nsid w:val="758D7F21"/>
    <w:multiLevelType w:val="multilevel"/>
    <w:tmpl w:val="CEFE81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8"/>
  </w:num>
  <w:num w:numId="5">
    <w:abstractNumId w:val="6"/>
  </w:num>
  <w:num w:numId="6">
    <w:abstractNumId w:val="4"/>
  </w:num>
  <w:num w:numId="7">
    <w:abstractNumId w:val="11"/>
  </w:num>
  <w:num w:numId="8">
    <w:abstractNumId w:val="3"/>
  </w:num>
  <w:num w:numId="9">
    <w:abstractNumId w:val="0"/>
  </w:num>
  <w:num w:numId="10">
    <w:abstractNumId w:val="1"/>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41F39"/>
    <w:rsid w:val="00162E55"/>
    <w:rsid w:val="00172809"/>
    <w:rsid w:val="00192FA0"/>
    <w:rsid w:val="001B5EEE"/>
    <w:rsid w:val="001C3000"/>
    <w:rsid w:val="001D5F88"/>
    <w:rsid w:val="001E129D"/>
    <w:rsid w:val="00206D5F"/>
    <w:rsid w:val="00230D0C"/>
    <w:rsid w:val="00231D67"/>
    <w:rsid w:val="00257F3E"/>
    <w:rsid w:val="002707B1"/>
    <w:rsid w:val="00285E3B"/>
    <w:rsid w:val="00291D51"/>
    <w:rsid w:val="002A24C2"/>
    <w:rsid w:val="002A4AD8"/>
    <w:rsid w:val="002B4955"/>
    <w:rsid w:val="0030132D"/>
    <w:rsid w:val="003043A4"/>
    <w:rsid w:val="00307740"/>
    <w:rsid w:val="00314B19"/>
    <w:rsid w:val="003452B0"/>
    <w:rsid w:val="00355F21"/>
    <w:rsid w:val="00360257"/>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4325E"/>
    <w:rsid w:val="00581CB1"/>
    <w:rsid w:val="00584F30"/>
    <w:rsid w:val="005A506C"/>
    <w:rsid w:val="005A74DE"/>
    <w:rsid w:val="005E2894"/>
    <w:rsid w:val="005E32AD"/>
    <w:rsid w:val="00605EF1"/>
    <w:rsid w:val="0060723D"/>
    <w:rsid w:val="006279ED"/>
    <w:rsid w:val="00646349"/>
    <w:rsid w:val="00683F48"/>
    <w:rsid w:val="006847DA"/>
    <w:rsid w:val="006B18F6"/>
    <w:rsid w:val="006D1433"/>
    <w:rsid w:val="006D2D0A"/>
    <w:rsid w:val="006E3AE8"/>
    <w:rsid w:val="007055CE"/>
    <w:rsid w:val="00716508"/>
    <w:rsid w:val="007400B7"/>
    <w:rsid w:val="00740377"/>
    <w:rsid w:val="00740478"/>
    <w:rsid w:val="00753976"/>
    <w:rsid w:val="007649AC"/>
    <w:rsid w:val="00773BC6"/>
    <w:rsid w:val="007840D8"/>
    <w:rsid w:val="00796C90"/>
    <w:rsid w:val="007974DA"/>
    <w:rsid w:val="007B29A9"/>
    <w:rsid w:val="007B4F5B"/>
    <w:rsid w:val="007D7648"/>
    <w:rsid w:val="007E4B38"/>
    <w:rsid w:val="007E53E6"/>
    <w:rsid w:val="008170C7"/>
    <w:rsid w:val="0085400C"/>
    <w:rsid w:val="00876E53"/>
    <w:rsid w:val="00887390"/>
    <w:rsid w:val="0089547E"/>
    <w:rsid w:val="008A0DEA"/>
    <w:rsid w:val="008A37EF"/>
    <w:rsid w:val="008B3636"/>
    <w:rsid w:val="008C2259"/>
    <w:rsid w:val="008C5A35"/>
    <w:rsid w:val="008E744C"/>
    <w:rsid w:val="009016EB"/>
    <w:rsid w:val="00904FB4"/>
    <w:rsid w:val="009074B6"/>
    <w:rsid w:val="00907A21"/>
    <w:rsid w:val="00912B22"/>
    <w:rsid w:val="009249AE"/>
    <w:rsid w:val="00924DEC"/>
    <w:rsid w:val="009353F3"/>
    <w:rsid w:val="00937BF5"/>
    <w:rsid w:val="00942721"/>
    <w:rsid w:val="00945C7C"/>
    <w:rsid w:val="00946125"/>
    <w:rsid w:val="00947682"/>
    <w:rsid w:val="00964B3E"/>
    <w:rsid w:val="00970B1C"/>
    <w:rsid w:val="009B67E9"/>
    <w:rsid w:val="009E4551"/>
    <w:rsid w:val="009F7DBB"/>
    <w:rsid w:val="00A054D1"/>
    <w:rsid w:val="00A0584E"/>
    <w:rsid w:val="00A06191"/>
    <w:rsid w:val="00A21D26"/>
    <w:rsid w:val="00A27E92"/>
    <w:rsid w:val="00A37BA8"/>
    <w:rsid w:val="00A438DC"/>
    <w:rsid w:val="00A43B6A"/>
    <w:rsid w:val="00A71151"/>
    <w:rsid w:val="00A922CF"/>
    <w:rsid w:val="00A96EF9"/>
    <w:rsid w:val="00AA5D15"/>
    <w:rsid w:val="00AB2424"/>
    <w:rsid w:val="00AB2E81"/>
    <w:rsid w:val="00AB6C07"/>
    <w:rsid w:val="00AC6418"/>
    <w:rsid w:val="00AC7911"/>
    <w:rsid w:val="00AD507E"/>
    <w:rsid w:val="00AF6BA0"/>
    <w:rsid w:val="00B82400"/>
    <w:rsid w:val="00B86DDF"/>
    <w:rsid w:val="00B90CA4"/>
    <w:rsid w:val="00BA4154"/>
    <w:rsid w:val="00BB682C"/>
    <w:rsid w:val="00C17C74"/>
    <w:rsid w:val="00C57345"/>
    <w:rsid w:val="00C657A4"/>
    <w:rsid w:val="00C71B89"/>
    <w:rsid w:val="00C814D0"/>
    <w:rsid w:val="00C919C3"/>
    <w:rsid w:val="00CA4297"/>
    <w:rsid w:val="00CC7214"/>
    <w:rsid w:val="00CE4B79"/>
    <w:rsid w:val="00CE7D1A"/>
    <w:rsid w:val="00CF22EF"/>
    <w:rsid w:val="00D37E67"/>
    <w:rsid w:val="00D50036"/>
    <w:rsid w:val="00DA0018"/>
    <w:rsid w:val="00DB6611"/>
    <w:rsid w:val="00E040EA"/>
    <w:rsid w:val="00E40A7C"/>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B656E"/>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 w:type="paragraph" w:customStyle="1" w:styleId="xmsonormal">
    <w:name w:val="x_msonormal"/>
    <w:basedOn w:val="Normal"/>
    <w:rsid w:val="009E4551"/>
    <w:pPr>
      <w:spacing w:after="0" w:line="240" w:lineRule="auto"/>
    </w:pPr>
    <w:rPr>
      <w:rFonts w:ascii="Calibri" w:hAnsi="Calibri" w:cs="Calibri"/>
      <w:sz w:val="22"/>
      <w:lang w:eastAsia="en-GB"/>
    </w:rPr>
  </w:style>
  <w:style w:type="paragraph" w:customStyle="1" w:styleId="xmsolistparagraph">
    <w:name w:val="x_msolistparagraph"/>
    <w:basedOn w:val="Normal"/>
    <w:rsid w:val="009E4551"/>
    <w:pPr>
      <w:spacing w:after="0" w:line="240" w:lineRule="auto"/>
      <w:ind w:left="720"/>
    </w:pPr>
    <w:rPr>
      <w:rFonts w:ascii="Calibri" w:hAnsi="Calibri" w:cs="Calibri"/>
      <w:sz w:val="22"/>
      <w:lang w:eastAsia="en-GB"/>
    </w:rPr>
  </w:style>
  <w:style w:type="paragraph" w:customStyle="1" w:styleId="xdefault">
    <w:name w:val="x_default"/>
    <w:basedOn w:val="Normal"/>
    <w:rsid w:val="009E4551"/>
    <w:pPr>
      <w:autoSpaceDE w:val="0"/>
      <w:autoSpaceDN w:val="0"/>
      <w:spacing w:after="0" w:line="240" w:lineRule="auto"/>
    </w:pPr>
    <w:rPr>
      <w:rFonts w:ascii="Calibri" w:hAnsi="Calibri"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2578">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730886057">
      <w:bodyDiv w:val="1"/>
      <w:marLeft w:val="0"/>
      <w:marRight w:val="0"/>
      <w:marTop w:val="0"/>
      <w:marBottom w:val="0"/>
      <w:divBdr>
        <w:top w:val="none" w:sz="0" w:space="0" w:color="auto"/>
        <w:left w:val="none" w:sz="0" w:space="0" w:color="auto"/>
        <w:bottom w:val="none" w:sz="0" w:space="0" w:color="auto"/>
        <w:right w:val="none" w:sz="0" w:space="0" w:color="auto"/>
      </w:divBdr>
    </w:div>
    <w:div w:id="1152987717">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247181287">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476950032">
      <w:bodyDiv w:val="1"/>
      <w:marLeft w:val="0"/>
      <w:marRight w:val="0"/>
      <w:marTop w:val="0"/>
      <w:marBottom w:val="0"/>
      <w:divBdr>
        <w:top w:val="none" w:sz="0" w:space="0" w:color="auto"/>
        <w:left w:val="none" w:sz="0" w:space="0" w:color="auto"/>
        <w:bottom w:val="none" w:sz="0" w:space="0" w:color="auto"/>
        <w:right w:val="none" w:sz="0" w:space="0" w:color="auto"/>
      </w:divBdr>
    </w:div>
    <w:div w:id="1477144207">
      <w:bodyDiv w:val="1"/>
      <w:marLeft w:val="0"/>
      <w:marRight w:val="0"/>
      <w:marTop w:val="0"/>
      <w:marBottom w:val="0"/>
      <w:divBdr>
        <w:top w:val="none" w:sz="0" w:space="0" w:color="auto"/>
        <w:left w:val="none" w:sz="0" w:space="0" w:color="auto"/>
        <w:bottom w:val="none" w:sz="0" w:space="0" w:color="auto"/>
        <w:right w:val="none" w:sz="0" w:space="0" w:color="auto"/>
      </w:divBdr>
    </w:div>
    <w:div w:id="1491096906">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2020-08-25T16:35:47+00:00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field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631298fc-6a88-4548-b7d9-3b164918c4a3"/>
  </ds:schemaRefs>
</ds:datastoreItem>
</file>

<file path=customXml/itemProps3.xml><?xml version="1.0" encoding="utf-8"?>
<ds:datastoreItem xmlns:ds="http://schemas.openxmlformats.org/officeDocument/2006/customXml" ds:itemID="{12104309-6DAD-47A9-A2E7-10A917453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58D93F-058D-44AB-8613-0AE286B83352}">
  <ds:schemaRefs>
    <ds:schemaRef ds:uri="Microsoft.SharePoint.Taxonomy.ContentTypeSync"/>
  </ds:schemaRefs>
</ds:datastoreItem>
</file>

<file path=customXml/itemProps5.xml><?xml version="1.0" encoding="utf-8"?>
<ds:datastoreItem xmlns:ds="http://schemas.openxmlformats.org/officeDocument/2006/customXml" ds:itemID="{AE973E1E-27D1-4F90-8F82-98CB0E1C01C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Teresa Romano</cp:lastModifiedBy>
  <cp:revision>3</cp:revision>
  <dcterms:created xsi:type="dcterms:W3CDTF">2020-08-25T16:35:00Z</dcterms:created>
  <dcterms:modified xsi:type="dcterms:W3CDTF">2020-08-25T17:03:00Z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MSIP_Label_2b73dd0b-afe1-4a46-943f-1bdb914b8a49_Enabled">
    <vt:lpwstr>true</vt:lpwstr>
  </property>
  <property fmtid="{D5CDD505-2E9C-101B-9397-08002B2CF9AE}" pid="43" name="MSIP_Label_2b73dd0b-afe1-4a46-943f-1bdb914b8a49_SetDate">
    <vt:lpwstr>2020-07-23T07:05:01Z</vt:lpwstr>
  </property>
  <property fmtid="{D5CDD505-2E9C-101B-9397-08002B2CF9AE}" pid="44" name="MSIP_Label_2b73dd0b-afe1-4a46-943f-1bdb914b8a49_Method">
    <vt:lpwstr>Standard</vt:lpwstr>
  </property>
  <property fmtid="{D5CDD505-2E9C-101B-9397-08002B2CF9AE}" pid="45" name="MSIP_Label_2b73dd0b-afe1-4a46-943f-1bdb914b8a49_Name">
    <vt:lpwstr>Internal</vt:lpwstr>
  </property>
  <property fmtid="{D5CDD505-2E9C-101B-9397-08002B2CF9AE}" pid="46" name="MSIP_Label_2b73dd0b-afe1-4a46-943f-1bdb914b8a49_SiteId">
    <vt:lpwstr>b9563cbc-9874-41ab-b448-7e0f61aff3eb</vt:lpwstr>
  </property>
  <property fmtid="{D5CDD505-2E9C-101B-9397-08002B2CF9AE}" pid="47" name="MSIP_Label_2b73dd0b-afe1-4a46-943f-1bdb914b8a49_ActionId">
    <vt:lpwstr>d67db859-95fb-40a5-bb6c-0000077aa3f9</vt:lpwstr>
  </property>
  <property fmtid="{D5CDD505-2E9C-101B-9397-08002B2CF9AE}" pid="48" name="MSIP_Label_2b73dd0b-afe1-4a46-943f-1bdb914b8a49_ContentBits">
    <vt:lpwstr>2</vt:lpwstr>
  </property>
  <property fmtid="{D5CDD505-2E9C-101B-9397-08002B2CF9AE}" pid="49" name="bjDocumentSecurityLabel">
    <vt:lpwstr>This item has no classification</vt:lpwstr>
  </property>
</Properties>
</file>