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5EA2A71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07A21">
              <w:rPr>
                <w:rFonts w:asciiTheme="minorHAnsi" w:hAnsiTheme="minorHAnsi" w:cs="Arial"/>
                <w:sz w:val="22"/>
              </w:rPr>
              <w:t>15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6FDB83B" w:rsidR="00A06191" w:rsidRPr="0037140B" w:rsidRDefault="00907A21" w:rsidP="00D37E67">
            <w:pPr>
              <w:rPr>
                <w:rFonts w:asciiTheme="minorHAnsi" w:hAnsiTheme="minorHAnsi" w:cs="Arial"/>
                <w:sz w:val="22"/>
              </w:rPr>
            </w:pPr>
            <w:r w:rsidRPr="00907A21">
              <w:rPr>
                <w:rFonts w:asciiTheme="minorHAnsi" w:hAnsiTheme="minorHAnsi" w:cs="Arial"/>
                <w:sz w:val="22"/>
              </w:rPr>
              <w:t>Other Capex - &lt;7 bar integrity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0049343C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96EF9" w:rsidRPr="00A96EF9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A96EF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F1A186F" w14:textId="77777777" w:rsidR="00907A21" w:rsidRPr="00907A21" w:rsidRDefault="00907A21" w:rsidP="00907A21">
            <w:pPr>
              <w:rPr>
                <w:rFonts w:asciiTheme="minorHAnsi" w:hAnsiTheme="minorHAnsi" w:cs="Arial"/>
                <w:sz w:val="22"/>
              </w:rPr>
            </w:pPr>
            <w:r w:rsidRPr="00907A21">
              <w:rPr>
                <w:rFonts w:asciiTheme="minorHAnsi" w:hAnsiTheme="minorHAnsi" w:cs="Arial"/>
                <w:sz w:val="22"/>
              </w:rPr>
              <w:t xml:space="preserve">Can we have a further breakdown within &lt;7 bar integrity. (this is in addition to the request to show a more detailed breakdown of each part of the 'other capex' allowances set out in SGN-DD-Q3) </w:t>
            </w:r>
          </w:p>
          <w:p w14:paraId="136598F2" w14:textId="77280A93" w:rsidR="00907A21" w:rsidRPr="0037140B" w:rsidRDefault="00907A21" w:rsidP="00907A21">
            <w:pPr>
              <w:rPr>
                <w:rFonts w:asciiTheme="minorHAnsi" w:hAnsiTheme="minorHAnsi" w:cs="Arial"/>
                <w:sz w:val="22"/>
              </w:rPr>
            </w:pPr>
            <w:r w:rsidRPr="00907A21">
              <w:rPr>
                <w:rFonts w:asciiTheme="minorHAnsi" w:hAnsiTheme="minorHAnsi" w:cs="Arial"/>
                <w:sz w:val="22"/>
              </w:rPr>
              <w:t>We request that this breakdown shows each project/package of work and the associated allowances.  For each EJP submitted can we have the associated workload and allowance?</w:t>
            </w:r>
          </w:p>
          <w:p w14:paraId="373E21D8" w14:textId="2EF74B16" w:rsidR="00A96EF9" w:rsidRPr="0037140B" w:rsidRDefault="00907A21" w:rsidP="00A96EF9">
            <w:pPr>
              <w:rPr>
                <w:rFonts w:asciiTheme="minorHAnsi" w:hAnsiTheme="minorHAnsi" w:cs="Arial"/>
                <w:sz w:val="22"/>
              </w:rPr>
            </w:pPr>
            <w:r w:rsidRPr="00907A21">
              <w:rPr>
                <w:rFonts w:asciiTheme="minorHAnsi" w:hAnsiTheme="minorHAnsi" w:cs="Arial"/>
                <w:sz w:val="22"/>
              </w:rPr>
              <w:t>Without access to the workload and cost data we are unable to determine the appropriateness of allowed workloads and cost allowances in a timely manner to inform our response to the draft determination</w:t>
            </w:r>
            <w:r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0C2AB357" w14:textId="1BBDCCFF" w:rsidR="004019FF" w:rsidRDefault="00A44E6E" w:rsidP="00A44E6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Where we have technically assessed individual projects, the </w:t>
            </w:r>
            <w:r w:rsidR="00E17C8C">
              <w:rPr>
                <w:rFonts w:asciiTheme="minorHAnsi" w:hAnsiTheme="minorHAnsi" w:cs="Arial"/>
                <w:sz w:val="22"/>
              </w:rPr>
              <w:t xml:space="preserve">proposed cost </w:t>
            </w:r>
            <w:r>
              <w:rPr>
                <w:rFonts w:asciiTheme="minorHAnsi" w:hAnsiTheme="minorHAnsi" w:cs="Arial"/>
                <w:sz w:val="22"/>
              </w:rPr>
              <w:t>allowances are as stated in the SGN DD annex. We have also shared the individual deep dive assessment sheets for these projects, which provide detailed adjustments.</w:t>
            </w:r>
            <w:r w:rsidR="00E17C8C">
              <w:rPr>
                <w:rFonts w:asciiTheme="minorHAnsi" w:hAnsiTheme="minorHAnsi" w:cs="Arial"/>
                <w:sz w:val="22"/>
              </w:rPr>
              <w:t xml:space="preserve"> Unless otherwise noted in DD, EJP workloads are as submitted in each EJP.</w:t>
            </w:r>
          </w:p>
          <w:p w14:paraId="684D1278" w14:textId="46860982" w:rsidR="00A44E6E" w:rsidRDefault="00E17C8C" w:rsidP="00A44E6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As explained in our response to SGN-DDQ03, w</w:t>
            </w:r>
            <w:r w:rsidR="00A44E6E">
              <w:rPr>
                <w:rFonts w:asciiTheme="minorHAnsi" w:hAnsiTheme="minorHAnsi" w:cs="Arial"/>
                <w:sz w:val="22"/>
              </w:rPr>
              <w:t xml:space="preserve">here we have included projects in our </w:t>
            </w:r>
            <w:r>
              <w:rPr>
                <w:rFonts w:asciiTheme="minorHAnsi" w:hAnsiTheme="minorHAnsi" w:cs="Arial"/>
                <w:sz w:val="22"/>
              </w:rPr>
              <w:t>totex model (rather than separately assessing them), we have not sought to disaggregate allowances beyond the headline activity, in this case Other Capex.</w:t>
            </w:r>
            <w:bookmarkStart w:id="0" w:name="_GoBack"/>
            <w:bookmarkEnd w:id="0"/>
          </w:p>
          <w:p w14:paraId="373E21EF" w14:textId="5D2ED277" w:rsidR="00A44E6E" w:rsidRPr="0037140B" w:rsidRDefault="00A44E6E" w:rsidP="00A44E6E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CF07C" w14:textId="77777777" w:rsidR="00904FB4" w:rsidRDefault="00904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07FEE" w14:textId="77777777" w:rsidR="00904FB4" w:rsidRDefault="00904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4C620" w14:textId="77777777" w:rsidR="00904FB4" w:rsidRDefault="00904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6E689" w14:textId="77777777" w:rsidR="00904FB4" w:rsidRDefault="00904F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3C3D6" w14:textId="77777777" w:rsidR="00904FB4" w:rsidRDefault="00904F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019FF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44E6E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17C8C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infopath/2007/PartnerControls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2020-07-23T08:27:00Z</dcterms:created>
  <dcterms:modified xsi:type="dcterms:W3CDTF">2020-08-24T13:48:00Z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