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356EF86"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934DD3">
              <w:rPr>
                <w:rFonts w:asciiTheme="minorHAnsi" w:hAnsiTheme="minorHAnsi" w:cs="Arial"/>
                <w:sz w:val="22"/>
              </w:rPr>
              <w:t>2</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5BE04171" w:rsidR="00A06191" w:rsidRPr="0037140B" w:rsidRDefault="00934DD3" w:rsidP="00D37E67">
            <w:pPr>
              <w:rPr>
                <w:rFonts w:asciiTheme="minorHAnsi" w:hAnsiTheme="minorHAnsi" w:cs="Arial"/>
                <w:sz w:val="22"/>
              </w:rPr>
            </w:pPr>
            <w:r w:rsidRPr="00934DD3">
              <w:rPr>
                <w:rFonts w:asciiTheme="minorHAnsi" w:hAnsiTheme="minorHAnsi" w:cs="Arial"/>
                <w:sz w:val="22"/>
              </w:rPr>
              <w:t>Bespoke PCD - Remote Pressure Management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2BF5822B" w:rsidR="00A0584E" w:rsidRDefault="00904FB4" w:rsidP="003B7E55">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Draft Determinations -</w:t>
            </w:r>
            <w:r w:rsidR="00934DD3">
              <w:t xml:space="preserve"> </w:t>
            </w:r>
            <w:r w:rsidR="00934DD3" w:rsidRPr="00934DD3">
              <w:rPr>
                <w:rFonts w:asciiTheme="minorHAnsi" w:hAnsiTheme="minorHAnsi" w:cs="Arial"/>
                <w:sz w:val="22"/>
              </w:rPr>
              <w:t>draft_determinations_-_sgn_annex.pdf</w:t>
            </w:r>
            <w:r w:rsidR="00934DD3">
              <w:rPr>
                <w:rFonts w:asciiTheme="minorHAnsi" w:hAnsiTheme="minorHAnsi" w:cs="Arial"/>
                <w:sz w:val="22"/>
              </w:rPr>
              <w:t xml:space="preserve"> – P21</w:t>
            </w:r>
          </w:p>
          <w:p w14:paraId="373E21D8" w14:textId="321AA194" w:rsidR="00887390" w:rsidRPr="0037140B" w:rsidRDefault="00934DD3" w:rsidP="00887390">
            <w:pPr>
              <w:rPr>
                <w:rFonts w:asciiTheme="minorHAnsi" w:hAnsiTheme="minorHAnsi" w:cs="Arial"/>
                <w:sz w:val="22"/>
              </w:rPr>
            </w:pPr>
            <w:r w:rsidRPr="00934DD3">
              <w:rPr>
                <w:rFonts w:asciiTheme="minorHAnsi" w:hAnsiTheme="minorHAnsi" w:cs="Arial"/>
                <w:sz w:val="22"/>
              </w:rPr>
              <w:t xml:space="preserve">Bespoke PCD - Remote Pressure Management </w:t>
            </w:r>
            <w:proofErr w:type="gramStart"/>
            <w:r w:rsidRPr="00934DD3">
              <w:rPr>
                <w:rFonts w:asciiTheme="minorHAnsi" w:hAnsiTheme="minorHAnsi" w:cs="Arial"/>
                <w:sz w:val="22"/>
              </w:rPr>
              <w:t xml:space="preserve">-  </w:t>
            </w:r>
            <w:proofErr w:type="spellStart"/>
            <w:r w:rsidRPr="00934DD3">
              <w:rPr>
                <w:rFonts w:asciiTheme="minorHAnsi" w:hAnsiTheme="minorHAnsi" w:cs="Arial"/>
                <w:sz w:val="22"/>
              </w:rPr>
              <w:t>Ofgem</w:t>
            </w:r>
            <w:proofErr w:type="spellEnd"/>
            <w:proofErr w:type="gramEnd"/>
            <w:r w:rsidRPr="00934DD3">
              <w:rPr>
                <w:rFonts w:asciiTheme="minorHAnsi" w:hAnsiTheme="minorHAnsi" w:cs="Arial"/>
                <w:sz w:val="22"/>
              </w:rPr>
              <w:t xml:space="preserve"> request that "We propose to accept this bespoke PCD subject to SGN providing additional information.". But not clear what additional information is required</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12CB6751" w14:textId="77777777" w:rsidR="007969E9" w:rsidRDefault="00F24B54" w:rsidP="007969E9">
            <w:pPr>
              <w:pStyle w:val="Default"/>
              <w:rPr>
                <w:rFonts w:asciiTheme="minorHAnsi" w:hAnsiTheme="minorHAnsi" w:cs="Arial"/>
                <w:b/>
                <w:bCs/>
                <w:sz w:val="22"/>
              </w:rPr>
            </w:pPr>
            <w:proofErr w:type="spellStart"/>
            <w:r w:rsidRPr="0037140B">
              <w:rPr>
                <w:rFonts w:asciiTheme="minorHAnsi" w:hAnsiTheme="minorHAnsi" w:cs="Arial"/>
                <w:b/>
                <w:bCs/>
                <w:sz w:val="22"/>
              </w:rPr>
              <w:t>Ofgem</w:t>
            </w:r>
            <w:proofErr w:type="spellEnd"/>
            <w:r w:rsidRPr="0037140B">
              <w:rPr>
                <w:rFonts w:asciiTheme="minorHAnsi" w:hAnsiTheme="minorHAnsi" w:cs="Arial"/>
                <w:b/>
                <w:bCs/>
                <w:sz w:val="22"/>
              </w:rPr>
              <w:t xml:space="preserve"> Response:</w:t>
            </w:r>
            <w:r w:rsidR="007969E9">
              <w:rPr>
                <w:rFonts w:asciiTheme="minorHAnsi" w:hAnsiTheme="minorHAnsi" w:cs="Arial"/>
                <w:b/>
                <w:bCs/>
                <w:sz w:val="22"/>
              </w:rPr>
              <w:t xml:space="preserve"> </w:t>
            </w:r>
          </w:p>
          <w:p w14:paraId="6FB11A52" w14:textId="149A90C0" w:rsidR="007969E9" w:rsidRPr="007969E9" w:rsidRDefault="007969E9" w:rsidP="007969E9">
            <w:pPr>
              <w:pStyle w:val="Default"/>
              <w:rPr>
                <w:rFonts w:asciiTheme="minorHAnsi" w:hAnsiTheme="minorHAnsi" w:cstheme="minorHAnsi"/>
                <w:sz w:val="22"/>
                <w:szCs w:val="22"/>
              </w:rPr>
            </w:pPr>
            <w:r w:rsidRPr="007969E9">
              <w:rPr>
                <w:rFonts w:asciiTheme="minorHAnsi" w:hAnsiTheme="minorHAnsi" w:cstheme="minorHAnsi"/>
                <w:sz w:val="22"/>
                <w:szCs w:val="22"/>
              </w:rPr>
              <w:t xml:space="preserve">The CBA provided by SGN for this PCD sets out how the benefits of the project in terms of reduced emissions and replacement gas costs would outweigh the costs involved. However, since the shrinkage and environmental emissions ODI-F should translate these benefits into a financial gain for the </w:t>
            </w:r>
            <w:r>
              <w:rPr>
                <w:rFonts w:asciiTheme="minorHAnsi" w:hAnsiTheme="minorHAnsi" w:cstheme="minorHAnsi"/>
                <w:sz w:val="22"/>
                <w:szCs w:val="22"/>
              </w:rPr>
              <w:t>company, the explanation that we requested in paragraphs 2.27 – 2.28 of the SGN annex should set out</w:t>
            </w:r>
            <w:bookmarkStart w:id="0" w:name="_GoBack"/>
            <w:bookmarkEnd w:id="0"/>
            <w:r w:rsidRPr="007969E9">
              <w:rPr>
                <w:rFonts w:asciiTheme="minorHAnsi" w:hAnsiTheme="minorHAnsi" w:cstheme="minorHAnsi"/>
                <w:sz w:val="22"/>
                <w:szCs w:val="22"/>
              </w:rPr>
              <w:t xml:space="preserve"> why these rewards would not be sufficient to cover the costs of the project without the need for direct funding through the PCD.</w:t>
            </w:r>
          </w:p>
          <w:p w14:paraId="784BC1C2" w14:textId="77777777" w:rsidR="007969E9" w:rsidRDefault="007969E9" w:rsidP="007969E9">
            <w:pPr>
              <w:pStyle w:val="Default"/>
            </w:pPr>
          </w:p>
          <w:p w14:paraId="6004FDFE" w14:textId="1394E268" w:rsidR="00F24B54" w:rsidRPr="0037140B" w:rsidRDefault="00F24B54" w:rsidP="00F24B54">
            <w:pPr>
              <w:rPr>
                <w:rFonts w:asciiTheme="minorHAnsi" w:hAnsiTheme="minorHAnsi" w:cs="Arial"/>
                <w:b/>
                <w:bCs/>
                <w:sz w:val="22"/>
              </w:rPr>
            </w:pPr>
          </w:p>
          <w:p w14:paraId="373E21EF" w14:textId="072CC83E" w:rsidR="00F24B54" w:rsidRPr="0037140B" w:rsidRDefault="00F24B54" w:rsidP="00F24B54">
            <w:pPr>
              <w:rPr>
                <w:rFonts w:asciiTheme="minorHAnsi" w:hAnsiTheme="minorHAnsi" w:cs="Arial"/>
                <w:b/>
                <w:bCs/>
                <w:sz w:val="22"/>
              </w:rPr>
            </w:pPr>
            <w:r w:rsidRPr="0037140B">
              <w:rPr>
                <w:rFonts w:asciiTheme="minorHAnsi" w:hAnsiTheme="minorHAnsi" w:cs="Arial"/>
                <w:sz w:val="22"/>
              </w:rPr>
              <w:t xml:space="preserve">  </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9E9"/>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4DD3"/>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4B79"/>
    <w:rsid w:val="00CF22EF"/>
    <w:rsid w:val="00D07C43"/>
    <w:rsid w:val="00D37E67"/>
    <w:rsid w:val="00D50036"/>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basedOn w:val="Normal"/>
    <w:rsid w:val="007969E9"/>
    <w:pPr>
      <w:autoSpaceDE w:val="0"/>
      <w:autoSpaceDN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20231576">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2015-07-27T23:00:00+00:00</Publication_x0020_Date_x003a_>
  </documentManagement>
</p:properties>
</file>

<file path=customXml/item3.xml><?xml version="1.0" encoding="utf-8"?>
<?mso-contentType ?>
<SharedContentType xmlns="Microsoft.SharePoint.Taxonomy.ContentTypeSync" SourceId="ca9306fc-8436-45f0-b931-e34f519be3a3" ContentTypeId="0x01010062488AB1AA15E14D84DFA7E22D330EDE" PreviousValue="true"/>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631298fc-6a88-4548-b7d9-3b164918c4a3"/>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30201879-38F5-47B0-B72A-7E7C94B46316}">
  <ds:schemaRefs>
    <ds:schemaRef ds:uri="Microsoft.SharePoint.Taxonomy.ContentTypeSync"/>
  </ds:schemaRefs>
</ds:datastoreItem>
</file>

<file path=customXml/itemProps4.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43296293-1F26-485C-AFAC-192BDB047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Duncan Innes</cp:lastModifiedBy>
  <cp:revision>3</cp:revision>
  <dcterms:created xsi:type="dcterms:W3CDTF">2020-08-04T09:50:00Z</dcterms:created>
  <dcterms:modified xsi:type="dcterms:W3CDTF">2020-08-04T09:54:00Z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