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283"/>
        <w:gridCol w:w="7175"/>
        <w:gridCol w:w="216"/>
      </w:tblGrid>
      <w:tr w:rsidR="00133BD9" w:rsidRPr="00876240" w14:paraId="2154A3A6" w14:textId="77777777" w:rsidTr="002E3EFB">
        <w:trPr>
          <w:gridAfter w:val="1"/>
          <w:wAfter w:w="216" w:type="dxa"/>
          <w:trHeight w:val="315"/>
        </w:trPr>
        <w:tc>
          <w:tcPr>
            <w:tcW w:w="9674" w:type="dxa"/>
            <w:gridSpan w:val="3"/>
            <w:tcBorders>
              <w:top w:val="nil"/>
              <w:left w:val="nil"/>
              <w:bottom w:val="nil"/>
              <w:right w:val="nil"/>
            </w:tcBorders>
            <w:shd w:val="clear" w:color="auto" w:fill="auto"/>
            <w:noWrap/>
            <w:vAlign w:val="center"/>
            <w:hideMark/>
          </w:tcPr>
          <w:p w14:paraId="0A4C047B" w14:textId="77777777" w:rsidR="00133BD9" w:rsidRPr="002E3EFB" w:rsidRDefault="00B378CC" w:rsidP="00B378CC">
            <w:pPr>
              <w:rPr>
                <w:rFonts w:ascii="Arial" w:hAnsi="Arial" w:cs="Arial"/>
                <w:b/>
                <w:bCs/>
                <w:sz w:val="32"/>
                <w:szCs w:val="32"/>
              </w:rPr>
            </w:pPr>
            <w:bookmarkStart w:id="0" w:name="_GoBack"/>
            <w:bookmarkEnd w:id="0"/>
            <w:r>
              <w:rPr>
                <w:rFonts w:ascii="Arial" w:hAnsi="Arial" w:cs="Arial"/>
                <w:b/>
                <w:bCs/>
                <w:sz w:val="32"/>
                <w:szCs w:val="32"/>
              </w:rPr>
              <w:t xml:space="preserve">Cadent </w:t>
            </w:r>
            <w:r w:rsidR="002E3EFB" w:rsidRPr="002E3EFB">
              <w:rPr>
                <w:rFonts w:ascii="Arial" w:hAnsi="Arial" w:cs="Arial"/>
                <w:b/>
                <w:bCs/>
                <w:sz w:val="32"/>
                <w:szCs w:val="32"/>
              </w:rPr>
              <w:t>Draft Determination</w:t>
            </w:r>
            <w:r w:rsidR="00A0584E" w:rsidRPr="002E3EFB">
              <w:rPr>
                <w:rFonts w:ascii="Arial" w:hAnsi="Arial" w:cs="Arial"/>
                <w:b/>
                <w:bCs/>
                <w:sz w:val="32"/>
                <w:szCs w:val="32"/>
              </w:rPr>
              <w:t xml:space="preserve"> </w:t>
            </w:r>
          </w:p>
        </w:tc>
      </w:tr>
      <w:tr w:rsidR="00133BD9" w:rsidRPr="00876240" w14:paraId="53342C62" w14:textId="77777777" w:rsidTr="002E3EFB">
        <w:trPr>
          <w:gridBefore w:val="1"/>
          <w:wBefore w:w="216" w:type="dxa"/>
          <w:trHeight w:val="315"/>
        </w:trPr>
        <w:tc>
          <w:tcPr>
            <w:tcW w:w="9674" w:type="dxa"/>
            <w:gridSpan w:val="3"/>
            <w:tcBorders>
              <w:top w:val="nil"/>
              <w:left w:val="nil"/>
              <w:right w:val="nil"/>
            </w:tcBorders>
            <w:shd w:val="clear" w:color="auto" w:fill="auto"/>
            <w:noWrap/>
            <w:vAlign w:val="center"/>
            <w:hideMark/>
          </w:tcPr>
          <w:p w14:paraId="4716DD4A" w14:textId="77777777" w:rsidR="00BB682C" w:rsidRPr="00876240" w:rsidRDefault="00D81399" w:rsidP="002E3EFB">
            <w:pPr>
              <w:rPr>
                <w:rFonts w:ascii="Arial" w:hAnsi="Arial" w:cs="Arial"/>
                <w:b/>
                <w:bCs/>
                <w:sz w:val="24"/>
                <w:szCs w:val="24"/>
              </w:rPr>
            </w:pPr>
            <w:r>
              <w:rPr>
                <w:rFonts w:ascii="Arial" w:hAnsi="Arial" w:cs="Arial"/>
                <w:b/>
                <w:bCs/>
              </w:rPr>
              <w:t>DD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133BD9" w:rsidRPr="00876240" w14:paraId="37B6201F" w14:textId="77777777" w:rsidTr="002E3EFB">
        <w:trPr>
          <w:gridBefore w:val="1"/>
          <w:wBefore w:w="216" w:type="dxa"/>
          <w:trHeight w:val="614"/>
        </w:trPr>
        <w:tc>
          <w:tcPr>
            <w:tcW w:w="2283" w:type="dxa"/>
            <w:shd w:val="clear" w:color="auto" w:fill="auto"/>
            <w:vAlign w:val="center"/>
            <w:hideMark/>
          </w:tcPr>
          <w:p w14:paraId="139796E7" w14:textId="77777777" w:rsidR="00133BD9" w:rsidRPr="00876240" w:rsidRDefault="00A0584E" w:rsidP="00A06191">
            <w:pPr>
              <w:rPr>
                <w:rFonts w:ascii="Arial" w:hAnsi="Arial" w:cs="Arial"/>
                <w:b/>
                <w:bCs/>
                <w:sz w:val="24"/>
                <w:szCs w:val="24"/>
              </w:rPr>
            </w:pPr>
            <w:r>
              <w:rPr>
                <w:rFonts w:ascii="Arial" w:hAnsi="Arial" w:cs="Arial"/>
                <w:b/>
                <w:bCs/>
              </w:rPr>
              <w:t xml:space="preserve">SQ </w:t>
            </w:r>
            <w:r w:rsidR="00133BD9" w:rsidRPr="00876240">
              <w:rPr>
                <w:rFonts w:ascii="Arial" w:hAnsi="Arial" w:cs="Arial"/>
                <w:b/>
                <w:bCs/>
              </w:rPr>
              <w:t>Reference</w:t>
            </w:r>
            <w:r w:rsidR="00A06191">
              <w:rPr>
                <w:rFonts w:ascii="Arial" w:hAnsi="Arial" w:cs="Arial"/>
                <w:b/>
                <w:bCs/>
              </w:rPr>
              <w:t xml:space="preserve"> number</w:t>
            </w:r>
          </w:p>
        </w:tc>
        <w:tc>
          <w:tcPr>
            <w:tcW w:w="7391" w:type="dxa"/>
            <w:gridSpan w:val="2"/>
            <w:shd w:val="clear" w:color="auto" w:fill="auto"/>
            <w:vAlign w:val="center"/>
          </w:tcPr>
          <w:p w14:paraId="3984D397" w14:textId="4FBA1BDA" w:rsidR="00133BD9" w:rsidRPr="00876240" w:rsidRDefault="00C10D99" w:rsidP="00A0584E">
            <w:pPr>
              <w:rPr>
                <w:rFonts w:ascii="Arial" w:hAnsi="Arial" w:cs="Arial"/>
                <w:sz w:val="24"/>
                <w:szCs w:val="24"/>
              </w:rPr>
            </w:pPr>
            <w:r w:rsidRPr="00C10D99">
              <w:rPr>
                <w:rFonts w:ascii="Arial" w:hAnsi="Arial" w:cs="Arial"/>
                <w:sz w:val="24"/>
                <w:szCs w:val="24"/>
              </w:rPr>
              <w:t>CADENT_</w:t>
            </w:r>
            <w:r w:rsidR="00D81399">
              <w:rPr>
                <w:rFonts w:ascii="Arial" w:hAnsi="Arial" w:cs="Arial"/>
                <w:sz w:val="24"/>
                <w:szCs w:val="24"/>
              </w:rPr>
              <w:t>DD</w:t>
            </w:r>
            <w:r w:rsidR="00B378CC">
              <w:rPr>
                <w:rFonts w:ascii="Arial" w:hAnsi="Arial" w:cs="Arial"/>
                <w:sz w:val="24"/>
                <w:szCs w:val="24"/>
              </w:rPr>
              <w:t>Q_</w:t>
            </w:r>
            <w:r w:rsidR="00F77D12">
              <w:rPr>
                <w:rFonts w:ascii="Arial" w:hAnsi="Arial" w:cs="Arial"/>
                <w:sz w:val="24"/>
                <w:szCs w:val="24"/>
              </w:rPr>
              <w:t>23</w:t>
            </w:r>
          </w:p>
        </w:tc>
      </w:tr>
      <w:tr w:rsidR="00A06191" w:rsidRPr="00876240" w14:paraId="0F825FD2" w14:textId="77777777" w:rsidTr="002E3EFB">
        <w:trPr>
          <w:gridBefore w:val="1"/>
          <w:wBefore w:w="216" w:type="dxa"/>
          <w:trHeight w:val="127"/>
        </w:trPr>
        <w:tc>
          <w:tcPr>
            <w:tcW w:w="2283" w:type="dxa"/>
            <w:shd w:val="clear" w:color="auto" w:fill="auto"/>
            <w:vAlign w:val="center"/>
          </w:tcPr>
          <w:p w14:paraId="60FB1E0D" w14:textId="77777777" w:rsidR="00A06191" w:rsidRPr="00876240" w:rsidRDefault="00EE1C79" w:rsidP="00A0584E">
            <w:pPr>
              <w:rPr>
                <w:rFonts w:ascii="Arial" w:hAnsi="Arial" w:cs="Arial"/>
                <w:b/>
                <w:bCs/>
              </w:rPr>
            </w:pPr>
            <w:r>
              <w:rPr>
                <w:rFonts w:ascii="Arial" w:hAnsi="Arial" w:cs="Arial"/>
                <w:b/>
                <w:bCs/>
              </w:rPr>
              <w:t>Document Name</w:t>
            </w:r>
          </w:p>
        </w:tc>
        <w:tc>
          <w:tcPr>
            <w:tcW w:w="7391" w:type="dxa"/>
            <w:gridSpan w:val="2"/>
            <w:shd w:val="clear" w:color="auto" w:fill="auto"/>
            <w:vAlign w:val="center"/>
          </w:tcPr>
          <w:p w14:paraId="1CBCBBEE" w14:textId="77777777" w:rsidR="00A06191" w:rsidRPr="00876240" w:rsidRDefault="00036C92" w:rsidP="00A0584E">
            <w:pPr>
              <w:rPr>
                <w:rFonts w:ascii="Arial" w:hAnsi="Arial" w:cs="Arial"/>
                <w:sz w:val="24"/>
                <w:szCs w:val="24"/>
              </w:rPr>
            </w:pPr>
            <w:r>
              <w:rPr>
                <w:rFonts w:ascii="Arial" w:hAnsi="Arial" w:cs="Arial"/>
                <w:sz w:val="24"/>
                <w:szCs w:val="24"/>
              </w:rPr>
              <w:t>(4) MOBs.xlsx</w:t>
            </w:r>
            <w:r w:rsidR="000D7DAD">
              <w:rPr>
                <w:rFonts w:ascii="Arial" w:hAnsi="Arial" w:cs="Arial"/>
                <w:sz w:val="24"/>
                <w:szCs w:val="24"/>
              </w:rPr>
              <w:t xml:space="preserve"> – RIIO2 GD DD Models</w:t>
            </w:r>
          </w:p>
        </w:tc>
      </w:tr>
      <w:tr w:rsidR="00A06191" w:rsidRPr="00876240" w14:paraId="58C32F62" w14:textId="77777777" w:rsidTr="002E3EFB">
        <w:trPr>
          <w:gridBefore w:val="1"/>
          <w:wBefore w:w="216" w:type="dxa"/>
          <w:trHeight w:val="127"/>
        </w:trPr>
        <w:tc>
          <w:tcPr>
            <w:tcW w:w="2283" w:type="dxa"/>
            <w:shd w:val="clear" w:color="auto" w:fill="auto"/>
            <w:vAlign w:val="center"/>
          </w:tcPr>
          <w:p w14:paraId="17A2C446"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gridSpan w:val="2"/>
            <w:shd w:val="clear" w:color="auto" w:fill="auto"/>
            <w:vAlign w:val="center"/>
          </w:tcPr>
          <w:p w14:paraId="5A5061C2" w14:textId="77777777" w:rsidR="00A06191" w:rsidRPr="00876240" w:rsidRDefault="00036C92" w:rsidP="0060723D">
            <w:pPr>
              <w:rPr>
                <w:rFonts w:ascii="Arial" w:hAnsi="Arial" w:cs="Arial"/>
                <w:sz w:val="24"/>
                <w:szCs w:val="24"/>
              </w:rPr>
            </w:pPr>
            <w:r>
              <w:rPr>
                <w:rFonts w:ascii="Arial" w:hAnsi="Arial" w:cs="Arial"/>
                <w:sz w:val="24"/>
                <w:szCs w:val="24"/>
              </w:rPr>
              <w:t xml:space="preserve">Worksheet Tab ‘Cal_MaintenanceMOBs’, </w:t>
            </w:r>
            <w:r>
              <w:rPr>
                <w:rFonts w:ascii="Arial" w:hAnsi="Arial" w:cs="Arial"/>
                <w:sz w:val="24"/>
                <w:szCs w:val="24"/>
              </w:rPr>
              <w:br/>
              <w:t>Cells Y14:AK17 (Routine Maintenance), Cells Y26:AK29 (Non-routine Maintenance)</w:t>
            </w:r>
          </w:p>
        </w:tc>
      </w:tr>
      <w:tr w:rsidR="00A06191" w:rsidRPr="00876240" w14:paraId="3D2846F9" w14:textId="77777777" w:rsidTr="002E3EFB">
        <w:trPr>
          <w:gridBefore w:val="1"/>
          <w:wBefore w:w="216" w:type="dxa"/>
          <w:trHeight w:val="127"/>
        </w:trPr>
        <w:tc>
          <w:tcPr>
            <w:tcW w:w="2283" w:type="dxa"/>
            <w:shd w:val="clear" w:color="auto" w:fill="auto"/>
            <w:vAlign w:val="center"/>
          </w:tcPr>
          <w:p w14:paraId="52FDAF9F" w14:textId="77777777" w:rsidR="00A06191" w:rsidRDefault="00A06191" w:rsidP="00945C7C">
            <w:pPr>
              <w:rPr>
                <w:rFonts w:ascii="Arial" w:hAnsi="Arial" w:cs="Arial"/>
                <w:b/>
                <w:bCs/>
              </w:rPr>
            </w:pPr>
            <w:r>
              <w:rPr>
                <w:rFonts w:ascii="Arial" w:hAnsi="Arial" w:cs="Arial"/>
                <w:b/>
                <w:bCs/>
              </w:rPr>
              <w:t>Question:</w:t>
            </w:r>
          </w:p>
        </w:tc>
        <w:tc>
          <w:tcPr>
            <w:tcW w:w="7391" w:type="dxa"/>
            <w:gridSpan w:val="2"/>
            <w:shd w:val="clear" w:color="auto" w:fill="auto"/>
            <w:vAlign w:val="center"/>
          </w:tcPr>
          <w:p w14:paraId="69474B9D" w14:textId="77777777" w:rsidR="0028342C" w:rsidRDefault="00036C92" w:rsidP="00F33E2F">
            <w:pPr>
              <w:rPr>
                <w:rFonts w:ascii="Arial" w:hAnsi="Arial" w:cs="Arial"/>
                <w:sz w:val="24"/>
                <w:szCs w:val="24"/>
              </w:rPr>
            </w:pPr>
            <w:r>
              <w:rPr>
                <w:rFonts w:ascii="Arial" w:hAnsi="Arial" w:cs="Arial"/>
                <w:sz w:val="24"/>
                <w:szCs w:val="24"/>
              </w:rPr>
              <w:t>Applied to all of the values in these cells (referenced above) is a multiplying factor, pulled from row 88 of the ‘Inp_NormCosts_EoE’ worksheet tab.</w:t>
            </w:r>
            <w:r w:rsidR="00B014AD">
              <w:rPr>
                <w:rFonts w:ascii="Arial" w:hAnsi="Arial" w:cs="Arial"/>
                <w:sz w:val="24"/>
                <w:szCs w:val="24"/>
              </w:rPr>
              <w:t xml:space="preserve">  Screenshots are provided on the next page in landscape for clarity.</w:t>
            </w:r>
          </w:p>
          <w:p w14:paraId="6F2CB29B" w14:textId="77777777" w:rsidR="00036C92" w:rsidRDefault="00036C92" w:rsidP="00F33E2F">
            <w:pPr>
              <w:rPr>
                <w:rFonts w:ascii="Arial" w:hAnsi="Arial" w:cs="Arial"/>
                <w:sz w:val="24"/>
                <w:szCs w:val="24"/>
              </w:rPr>
            </w:pPr>
            <w:r>
              <w:rPr>
                <w:rFonts w:ascii="Arial" w:hAnsi="Arial" w:cs="Arial"/>
                <w:sz w:val="24"/>
                <w:szCs w:val="24"/>
              </w:rPr>
              <w:t xml:space="preserve">Please explain </w:t>
            </w:r>
          </w:p>
          <w:p w14:paraId="20CCC5B8" w14:textId="77777777" w:rsidR="00036C92" w:rsidRDefault="00036C92" w:rsidP="00036C92">
            <w:pPr>
              <w:pStyle w:val="ListParagraph"/>
              <w:numPr>
                <w:ilvl w:val="0"/>
                <w:numId w:val="6"/>
              </w:numPr>
              <w:rPr>
                <w:rFonts w:ascii="Arial" w:hAnsi="Arial" w:cs="Arial"/>
                <w:sz w:val="24"/>
                <w:szCs w:val="24"/>
              </w:rPr>
            </w:pPr>
            <w:r w:rsidRPr="00036C92">
              <w:rPr>
                <w:rFonts w:ascii="Arial" w:hAnsi="Arial" w:cs="Arial"/>
                <w:sz w:val="24"/>
                <w:szCs w:val="24"/>
              </w:rPr>
              <w:t xml:space="preserve">what </w:t>
            </w:r>
            <w:r>
              <w:rPr>
                <w:rFonts w:ascii="Arial" w:hAnsi="Arial" w:cs="Arial"/>
                <w:sz w:val="24"/>
                <w:szCs w:val="24"/>
              </w:rPr>
              <w:t xml:space="preserve">is the purpose of </w:t>
            </w:r>
            <w:r w:rsidRPr="00036C92">
              <w:rPr>
                <w:rFonts w:ascii="Arial" w:hAnsi="Arial" w:cs="Arial"/>
                <w:sz w:val="24"/>
                <w:szCs w:val="24"/>
              </w:rPr>
              <w:t>this factor</w:t>
            </w:r>
          </w:p>
          <w:p w14:paraId="6AC9DC6A" w14:textId="77777777" w:rsidR="00036C92" w:rsidRDefault="00036C92" w:rsidP="00036C92">
            <w:pPr>
              <w:pStyle w:val="ListParagraph"/>
              <w:numPr>
                <w:ilvl w:val="0"/>
                <w:numId w:val="6"/>
              </w:numPr>
              <w:rPr>
                <w:rFonts w:ascii="Arial" w:hAnsi="Arial" w:cs="Arial"/>
                <w:sz w:val="24"/>
                <w:szCs w:val="24"/>
              </w:rPr>
            </w:pPr>
            <w:r w:rsidRPr="00036C92">
              <w:rPr>
                <w:rFonts w:ascii="Arial" w:hAnsi="Arial" w:cs="Arial"/>
                <w:sz w:val="24"/>
                <w:szCs w:val="24"/>
              </w:rPr>
              <w:t>why it is applied</w:t>
            </w:r>
          </w:p>
          <w:p w14:paraId="5D19ADAA" w14:textId="77777777" w:rsidR="00036C92" w:rsidRPr="00036C92" w:rsidRDefault="00036C92" w:rsidP="00F33E2F">
            <w:pPr>
              <w:pStyle w:val="ListParagraph"/>
              <w:numPr>
                <w:ilvl w:val="0"/>
                <w:numId w:val="6"/>
              </w:numPr>
              <w:rPr>
                <w:rFonts w:ascii="Arial" w:hAnsi="Arial" w:cs="Arial"/>
                <w:sz w:val="24"/>
                <w:szCs w:val="24"/>
              </w:rPr>
            </w:pPr>
            <w:r w:rsidRPr="00036C92">
              <w:rPr>
                <w:rFonts w:ascii="Arial" w:hAnsi="Arial" w:cs="Arial"/>
                <w:sz w:val="24"/>
                <w:szCs w:val="24"/>
              </w:rPr>
              <w:t xml:space="preserve">why </w:t>
            </w:r>
            <w:r>
              <w:rPr>
                <w:rFonts w:ascii="Arial" w:hAnsi="Arial" w:cs="Arial"/>
                <w:sz w:val="24"/>
                <w:szCs w:val="24"/>
              </w:rPr>
              <w:t>it</w:t>
            </w:r>
            <w:r w:rsidRPr="00036C92">
              <w:rPr>
                <w:rFonts w:ascii="Arial" w:hAnsi="Arial" w:cs="Arial"/>
                <w:sz w:val="24"/>
                <w:szCs w:val="24"/>
              </w:rPr>
              <w:t xml:space="preserve"> is </w:t>
            </w:r>
            <w:r w:rsidR="005B3DE9">
              <w:rPr>
                <w:rFonts w:ascii="Arial" w:hAnsi="Arial" w:cs="Arial"/>
                <w:sz w:val="24"/>
                <w:szCs w:val="24"/>
              </w:rPr>
              <w:t xml:space="preserve">the same value </w:t>
            </w:r>
            <w:r w:rsidRPr="00036C92">
              <w:rPr>
                <w:rFonts w:ascii="Arial" w:hAnsi="Arial" w:cs="Arial"/>
                <w:sz w:val="24"/>
                <w:szCs w:val="24"/>
              </w:rPr>
              <w:t>applied to all networks</w:t>
            </w:r>
          </w:p>
        </w:tc>
      </w:tr>
      <w:tr w:rsidR="00A06191" w:rsidRPr="00876240" w14:paraId="61D6E9F6" w14:textId="77777777" w:rsidTr="002E3EFB">
        <w:trPr>
          <w:gridBefore w:val="1"/>
          <w:wBefore w:w="216" w:type="dxa"/>
          <w:trHeight w:val="127"/>
        </w:trPr>
        <w:tc>
          <w:tcPr>
            <w:tcW w:w="2283" w:type="dxa"/>
            <w:shd w:val="clear" w:color="auto" w:fill="auto"/>
            <w:vAlign w:val="center"/>
          </w:tcPr>
          <w:p w14:paraId="4D378DBB" w14:textId="77777777" w:rsidR="00A06191" w:rsidRDefault="00F20F23" w:rsidP="00A0584E">
            <w:pPr>
              <w:rPr>
                <w:rFonts w:ascii="Arial" w:hAnsi="Arial" w:cs="Arial"/>
                <w:b/>
                <w:bCs/>
              </w:rPr>
            </w:pPr>
            <w:r>
              <w:rPr>
                <w:rFonts w:ascii="Arial" w:hAnsi="Arial" w:cs="Arial"/>
                <w:b/>
                <w:bCs/>
              </w:rPr>
              <w:t>DD</w:t>
            </w:r>
            <w:r w:rsidR="00A0584E">
              <w:rPr>
                <w:rFonts w:ascii="Arial" w:hAnsi="Arial" w:cs="Arial"/>
                <w:b/>
                <w:bCs/>
              </w:rPr>
              <w:t xml:space="preserve">Q raised by </w:t>
            </w:r>
          </w:p>
        </w:tc>
        <w:tc>
          <w:tcPr>
            <w:tcW w:w="7391" w:type="dxa"/>
            <w:gridSpan w:val="2"/>
            <w:shd w:val="clear" w:color="auto" w:fill="auto"/>
            <w:vAlign w:val="center"/>
          </w:tcPr>
          <w:p w14:paraId="67451F84" w14:textId="77777777" w:rsidR="00A06191" w:rsidRPr="00876240" w:rsidRDefault="001A17FE" w:rsidP="0060723D">
            <w:pPr>
              <w:rPr>
                <w:rFonts w:ascii="Arial" w:hAnsi="Arial" w:cs="Arial"/>
                <w:sz w:val="24"/>
                <w:szCs w:val="24"/>
              </w:rPr>
            </w:pPr>
            <w:r>
              <w:rPr>
                <w:rFonts w:ascii="Arial" w:hAnsi="Arial" w:cs="Arial"/>
                <w:sz w:val="24"/>
                <w:szCs w:val="24"/>
              </w:rPr>
              <w:t>Simon Brown</w:t>
            </w:r>
          </w:p>
        </w:tc>
      </w:tr>
      <w:tr w:rsidR="00A06191" w:rsidRPr="00876240" w14:paraId="1D00E98F" w14:textId="77777777" w:rsidTr="002E3EFB">
        <w:trPr>
          <w:gridBefore w:val="1"/>
          <w:wBefore w:w="216" w:type="dxa"/>
          <w:trHeight w:val="127"/>
        </w:trPr>
        <w:tc>
          <w:tcPr>
            <w:tcW w:w="2283" w:type="dxa"/>
            <w:shd w:val="clear" w:color="auto" w:fill="auto"/>
            <w:vAlign w:val="center"/>
          </w:tcPr>
          <w:p w14:paraId="0CDA687F" w14:textId="77777777" w:rsidR="00A06191" w:rsidRDefault="00A06191" w:rsidP="00945C7C">
            <w:pPr>
              <w:rPr>
                <w:rFonts w:ascii="Arial" w:hAnsi="Arial" w:cs="Arial"/>
                <w:b/>
                <w:bCs/>
              </w:rPr>
            </w:pPr>
            <w:r>
              <w:rPr>
                <w:rFonts w:ascii="Arial" w:hAnsi="Arial" w:cs="Arial"/>
                <w:b/>
                <w:bCs/>
              </w:rPr>
              <w:t xml:space="preserve">Date </w:t>
            </w:r>
            <w:r w:rsidR="00F20F23">
              <w:rPr>
                <w:rFonts w:ascii="Arial" w:hAnsi="Arial" w:cs="Arial"/>
                <w:b/>
                <w:bCs/>
              </w:rPr>
              <w:t>Sent</w:t>
            </w:r>
          </w:p>
        </w:tc>
        <w:tc>
          <w:tcPr>
            <w:tcW w:w="7391" w:type="dxa"/>
            <w:gridSpan w:val="2"/>
            <w:shd w:val="clear" w:color="auto" w:fill="auto"/>
            <w:vAlign w:val="center"/>
          </w:tcPr>
          <w:p w14:paraId="31E799B8" w14:textId="77777777" w:rsidR="00F82AB4" w:rsidRPr="00876240" w:rsidRDefault="00F82AB4" w:rsidP="00A0584E">
            <w:pPr>
              <w:rPr>
                <w:rFonts w:ascii="Arial" w:hAnsi="Arial" w:cs="Arial"/>
                <w:sz w:val="24"/>
                <w:szCs w:val="24"/>
              </w:rPr>
            </w:pPr>
          </w:p>
        </w:tc>
      </w:tr>
      <w:tr w:rsidR="00A06191" w:rsidRPr="00876240" w14:paraId="21C31ABB" w14:textId="77777777" w:rsidTr="002E3EFB">
        <w:trPr>
          <w:gridBefore w:val="1"/>
          <w:wBefore w:w="216" w:type="dxa"/>
          <w:trHeight w:val="127"/>
        </w:trPr>
        <w:tc>
          <w:tcPr>
            <w:tcW w:w="2283" w:type="dxa"/>
            <w:shd w:val="clear" w:color="auto" w:fill="auto"/>
            <w:vAlign w:val="center"/>
          </w:tcPr>
          <w:p w14:paraId="470CD1E4" w14:textId="77777777" w:rsidR="00A06191" w:rsidRDefault="00A06191" w:rsidP="00945C7C">
            <w:pPr>
              <w:rPr>
                <w:rFonts w:ascii="Arial" w:hAnsi="Arial" w:cs="Arial"/>
                <w:b/>
                <w:bCs/>
              </w:rPr>
            </w:pPr>
            <w:r>
              <w:rPr>
                <w:rFonts w:ascii="Arial" w:hAnsi="Arial" w:cs="Arial"/>
                <w:b/>
                <w:bCs/>
              </w:rPr>
              <w:t>Response Due</w:t>
            </w:r>
            <w:r w:rsidR="00F20F23">
              <w:rPr>
                <w:rFonts w:ascii="Arial" w:hAnsi="Arial" w:cs="Arial"/>
                <w:b/>
                <w:bCs/>
              </w:rPr>
              <w:t xml:space="preserve"> Date</w:t>
            </w:r>
          </w:p>
        </w:tc>
        <w:tc>
          <w:tcPr>
            <w:tcW w:w="7391" w:type="dxa"/>
            <w:gridSpan w:val="2"/>
            <w:shd w:val="clear" w:color="auto" w:fill="auto"/>
            <w:vAlign w:val="center"/>
          </w:tcPr>
          <w:p w14:paraId="51DCE17B" w14:textId="77777777" w:rsidR="00A06191" w:rsidRPr="00876240" w:rsidRDefault="0028342C" w:rsidP="00A0584E">
            <w:pPr>
              <w:rPr>
                <w:rFonts w:ascii="Arial" w:hAnsi="Arial" w:cs="Arial"/>
                <w:sz w:val="24"/>
                <w:szCs w:val="24"/>
              </w:rPr>
            </w:pPr>
            <w:r>
              <w:rPr>
                <w:rFonts w:ascii="Arial" w:hAnsi="Arial" w:cs="Arial"/>
                <w:sz w:val="24"/>
                <w:szCs w:val="24"/>
              </w:rPr>
              <w:t xml:space="preserve">ASAP – 3 days – </w:t>
            </w:r>
            <w:r w:rsidR="00036C92">
              <w:rPr>
                <w:rFonts w:ascii="Arial" w:hAnsi="Arial" w:cs="Arial"/>
                <w:sz w:val="24"/>
                <w:szCs w:val="24"/>
              </w:rPr>
              <w:t>Wednesday 22</w:t>
            </w:r>
            <w:r w:rsidR="00036C92" w:rsidRPr="00036C92">
              <w:rPr>
                <w:rFonts w:ascii="Arial" w:hAnsi="Arial" w:cs="Arial"/>
                <w:sz w:val="24"/>
                <w:szCs w:val="24"/>
                <w:vertAlign w:val="superscript"/>
              </w:rPr>
              <w:t>nd</w:t>
            </w:r>
            <w:r w:rsidR="00036C92">
              <w:rPr>
                <w:rFonts w:ascii="Arial" w:hAnsi="Arial" w:cs="Arial"/>
                <w:sz w:val="24"/>
                <w:szCs w:val="24"/>
              </w:rPr>
              <w:t xml:space="preserve"> </w:t>
            </w:r>
            <w:r>
              <w:rPr>
                <w:rFonts w:ascii="Arial" w:hAnsi="Arial" w:cs="Arial"/>
                <w:sz w:val="24"/>
                <w:szCs w:val="24"/>
              </w:rPr>
              <w:t>July</w:t>
            </w:r>
            <w:r w:rsidR="00036C92">
              <w:rPr>
                <w:rFonts w:ascii="Arial" w:hAnsi="Arial" w:cs="Arial"/>
                <w:sz w:val="24"/>
                <w:szCs w:val="24"/>
              </w:rPr>
              <w:t xml:space="preserve"> 2020</w:t>
            </w:r>
          </w:p>
        </w:tc>
      </w:tr>
      <w:tr w:rsidR="00A06191" w:rsidRPr="00876240" w14:paraId="561BB099" w14:textId="77777777" w:rsidTr="002E3EFB">
        <w:trPr>
          <w:gridBefore w:val="1"/>
          <w:wBefore w:w="216" w:type="dxa"/>
          <w:trHeight w:val="127"/>
        </w:trPr>
        <w:tc>
          <w:tcPr>
            <w:tcW w:w="2283" w:type="dxa"/>
            <w:shd w:val="clear" w:color="auto" w:fill="auto"/>
            <w:vAlign w:val="center"/>
          </w:tcPr>
          <w:p w14:paraId="54E532C0" w14:textId="77777777" w:rsidR="00A06191" w:rsidRDefault="00A0584E" w:rsidP="00945C7C">
            <w:pPr>
              <w:rPr>
                <w:rFonts w:ascii="Arial" w:hAnsi="Arial" w:cs="Arial"/>
                <w:b/>
                <w:bCs/>
              </w:rPr>
            </w:pPr>
            <w:r>
              <w:rPr>
                <w:rFonts w:ascii="Arial" w:hAnsi="Arial" w:cs="Arial"/>
                <w:b/>
                <w:bCs/>
              </w:rPr>
              <w:t xml:space="preserve">Response </w:t>
            </w:r>
            <w:r w:rsidR="00F20F23">
              <w:rPr>
                <w:rFonts w:ascii="Arial" w:hAnsi="Arial" w:cs="Arial"/>
                <w:b/>
                <w:bCs/>
              </w:rPr>
              <w:t>Received</w:t>
            </w:r>
            <w:r>
              <w:rPr>
                <w:rFonts w:ascii="Arial" w:hAnsi="Arial" w:cs="Arial"/>
                <w:b/>
                <w:bCs/>
              </w:rPr>
              <w:t xml:space="preserve"> </w:t>
            </w:r>
          </w:p>
        </w:tc>
        <w:tc>
          <w:tcPr>
            <w:tcW w:w="7391" w:type="dxa"/>
            <w:gridSpan w:val="2"/>
            <w:shd w:val="clear" w:color="auto" w:fill="auto"/>
            <w:vAlign w:val="center"/>
          </w:tcPr>
          <w:p w14:paraId="77D8E024" w14:textId="77777777" w:rsidR="00A06191" w:rsidRPr="00876240" w:rsidRDefault="00A06191" w:rsidP="0060723D">
            <w:pPr>
              <w:rPr>
                <w:rFonts w:ascii="Arial" w:hAnsi="Arial" w:cs="Arial"/>
                <w:sz w:val="24"/>
                <w:szCs w:val="24"/>
              </w:rPr>
            </w:pPr>
          </w:p>
        </w:tc>
      </w:tr>
      <w:tr w:rsidR="00133BD9" w:rsidRPr="00876240" w14:paraId="11304816" w14:textId="77777777" w:rsidTr="002E3EFB">
        <w:trPr>
          <w:gridBefore w:val="1"/>
          <w:wBefore w:w="216" w:type="dxa"/>
          <w:trHeight w:val="1978"/>
        </w:trPr>
        <w:tc>
          <w:tcPr>
            <w:tcW w:w="9674" w:type="dxa"/>
            <w:gridSpan w:val="3"/>
            <w:shd w:val="clear" w:color="auto" w:fill="auto"/>
            <w:vAlign w:val="center"/>
          </w:tcPr>
          <w:p w14:paraId="3C96E524" w14:textId="775BCD21" w:rsidR="0052020F" w:rsidRDefault="0052020F" w:rsidP="0052020F">
            <w:pPr>
              <w:rPr>
                <w:i/>
                <w:iCs/>
                <w:color w:val="1F497D"/>
                <w:szCs w:val="20"/>
              </w:rPr>
            </w:pPr>
            <w:r>
              <w:rPr>
                <w:i/>
                <w:iCs/>
                <w:color w:val="1F497D"/>
                <w:szCs w:val="20"/>
              </w:rPr>
              <w:t xml:space="preserve">The application of the adjustment factor in this model is an error, which we identified too close to the DD publication date to change. We intend to update this and remove the adjustment factor (which captures regional factor normalisations) from the MOBs model. </w:t>
            </w:r>
          </w:p>
          <w:p w14:paraId="7F52D098" w14:textId="77777777" w:rsidR="006224F4" w:rsidRDefault="006224F4" w:rsidP="002707B1">
            <w:pPr>
              <w:rPr>
                <w:rFonts w:ascii="Arial" w:hAnsi="Arial" w:cs="Arial"/>
                <w:bCs/>
                <w:sz w:val="24"/>
                <w:szCs w:val="24"/>
              </w:rPr>
            </w:pPr>
          </w:p>
          <w:p w14:paraId="27195074" w14:textId="77777777" w:rsidR="0028342C" w:rsidRPr="006B26DE" w:rsidRDefault="0028342C" w:rsidP="002707B1">
            <w:pPr>
              <w:rPr>
                <w:rFonts w:ascii="Arial" w:hAnsi="Arial" w:cs="Arial"/>
                <w:bCs/>
                <w:sz w:val="24"/>
                <w:szCs w:val="24"/>
              </w:rPr>
            </w:pPr>
          </w:p>
        </w:tc>
      </w:tr>
      <w:tr w:rsidR="00133BD9" w:rsidRPr="00876240" w14:paraId="2DD001A3" w14:textId="77777777" w:rsidTr="002E3EFB">
        <w:trPr>
          <w:gridBefore w:val="1"/>
          <w:wBefore w:w="216" w:type="dxa"/>
          <w:trHeight w:val="2226"/>
        </w:trPr>
        <w:tc>
          <w:tcPr>
            <w:tcW w:w="9674" w:type="dxa"/>
            <w:gridSpan w:val="3"/>
            <w:shd w:val="clear" w:color="auto" w:fill="auto"/>
            <w:noWrap/>
            <w:vAlign w:val="center"/>
            <w:hideMark/>
          </w:tcPr>
          <w:p w14:paraId="044A3496" w14:textId="77777777" w:rsidR="00133BD9" w:rsidRPr="006B26DE" w:rsidRDefault="00AC6418" w:rsidP="00AC6418">
            <w:pPr>
              <w:rPr>
                <w:rFonts w:cs="Arial"/>
                <w:szCs w:val="20"/>
              </w:rPr>
            </w:pPr>
            <w:r w:rsidRPr="006B26DE">
              <w:rPr>
                <w:rFonts w:ascii="Arial" w:hAnsi="Arial" w:cs="Arial"/>
                <w:noProof/>
                <w:szCs w:val="20"/>
                <w:lang w:eastAsia="en-GB"/>
              </w:rPr>
              <w:t>A</w:t>
            </w:r>
            <w:r w:rsidR="00133BD9" w:rsidRPr="006B26DE">
              <w:rPr>
                <w:rFonts w:ascii="Arial" w:hAnsi="Arial" w:cs="Arial"/>
                <w:noProof/>
                <w:szCs w:val="20"/>
                <w:lang w:eastAsia="en-GB"/>
              </w:rPr>
              <w:t xml:space="preserve">ttachments: </w:t>
            </w:r>
          </w:p>
        </w:tc>
      </w:tr>
    </w:tbl>
    <w:p w14:paraId="1FDB84F6" w14:textId="77777777" w:rsidR="00945C7C" w:rsidRDefault="00945C7C" w:rsidP="008A5062"/>
    <w:p w14:paraId="4388946E" w14:textId="77777777" w:rsidR="00B014AD" w:rsidRDefault="00B014AD" w:rsidP="008A5062"/>
    <w:p w14:paraId="22F8D50D" w14:textId="77777777" w:rsidR="00B014AD" w:rsidRDefault="00B014AD" w:rsidP="008A5062">
      <w:pPr>
        <w:sectPr w:rsidR="00B014AD" w:rsidSect="008A5062">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276" w:left="1440" w:header="708" w:footer="708" w:gutter="0"/>
          <w:cols w:space="708"/>
          <w:docGrid w:linePitch="360"/>
        </w:sectPr>
      </w:pPr>
    </w:p>
    <w:p w14:paraId="3F121E6D" w14:textId="77777777" w:rsidR="00EB305C" w:rsidRPr="00EB305C" w:rsidRDefault="00EB305C" w:rsidP="008A5062">
      <w:pPr>
        <w:rPr>
          <w:rFonts w:ascii="Arial" w:hAnsi="Arial" w:cs="Arial"/>
          <w:b/>
        </w:rPr>
      </w:pPr>
      <w:r w:rsidRPr="00EB305C">
        <w:rPr>
          <w:rFonts w:ascii="Arial" w:hAnsi="Arial" w:cs="Arial"/>
          <w:b/>
        </w:rPr>
        <w:lastRenderedPageBreak/>
        <w:t>Screenshot from (4) MOBS.xlsx, worksheet ‘Cal_MaintenanceMOBs’</w:t>
      </w:r>
    </w:p>
    <w:p w14:paraId="3526191C" w14:textId="77777777" w:rsidR="00EB305C" w:rsidRDefault="00EB305C" w:rsidP="008A5062"/>
    <w:p w14:paraId="119E1507" w14:textId="77777777" w:rsidR="00B014AD" w:rsidRDefault="00B014AD" w:rsidP="008A5062">
      <w:r>
        <w:rPr>
          <w:rFonts w:ascii="Arial" w:hAnsi="Arial" w:cs="Arial"/>
          <w:noProof/>
          <w:sz w:val="24"/>
          <w:szCs w:val="24"/>
          <w:lang w:eastAsia="en-GB"/>
        </w:rPr>
        <mc:AlternateContent>
          <mc:Choice Requires="wps">
            <w:drawing>
              <wp:anchor distT="0" distB="0" distL="114300" distR="114300" simplePos="0" relativeHeight="251661312" behindDoc="0" locked="0" layoutInCell="1" allowOverlap="1" wp14:anchorId="796DE118" wp14:editId="243107D1">
                <wp:simplePos x="0" y="0"/>
                <wp:positionH relativeFrom="column">
                  <wp:posOffset>7752714</wp:posOffset>
                </wp:positionH>
                <wp:positionV relativeFrom="paragraph">
                  <wp:posOffset>-288945</wp:posOffset>
                </wp:positionV>
                <wp:extent cx="142875" cy="180975"/>
                <wp:effectExtent l="38100" t="38100" r="0" b="28575"/>
                <wp:wrapNone/>
                <wp:docPr id="7" name="Arrow: Down 7"/>
                <wp:cNvGraphicFramePr/>
                <a:graphic xmlns:a="http://schemas.openxmlformats.org/drawingml/2006/main">
                  <a:graphicData uri="http://schemas.microsoft.com/office/word/2010/wordprocessingShape">
                    <wps:wsp>
                      <wps:cNvSpPr/>
                      <wps:spPr>
                        <a:xfrm rot="18577341">
                          <a:off x="0" y="0"/>
                          <a:ext cx="142875" cy="180975"/>
                        </a:xfrm>
                        <a:prstGeom prst="downArrow">
                          <a:avLst/>
                        </a:prstGeom>
                        <a:noFill/>
                        <a:ln>
                          <a:solidFill>
                            <a:srgbClr val="FA461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18DADD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7" o:spid="_x0000_s1026" type="#_x0000_t67" style="position:absolute;margin-left:610.45pt;margin-top:-22.75pt;width:11.25pt;height:14.25pt;rotation:-3301550fd;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" adj="13074" filled="f" strokecolor="#fa4616" strokeweight="2pt"/>
            </w:pict>
          </mc:Fallback>
        </mc:AlternateContent>
      </w:r>
      <w:r>
        <w:rPr>
          <w:rFonts w:ascii="Arial" w:hAnsi="Arial" w:cs="Arial"/>
          <w:noProof/>
          <w:sz w:val="24"/>
          <w:szCs w:val="24"/>
          <w:lang w:eastAsia="en-GB"/>
        </w:rPr>
        <mc:AlternateContent>
          <mc:Choice Requires="wps">
            <w:drawing>
              <wp:anchor distT="0" distB="0" distL="114300" distR="114300" simplePos="0" relativeHeight="251660288" behindDoc="0" locked="0" layoutInCell="1" allowOverlap="1" wp14:anchorId="5C6EB87C" wp14:editId="1F80C37F">
                <wp:simplePos x="0" y="0"/>
                <wp:positionH relativeFrom="column">
                  <wp:posOffset>6333490</wp:posOffset>
                </wp:positionH>
                <wp:positionV relativeFrom="paragraph">
                  <wp:posOffset>-457200</wp:posOffset>
                </wp:positionV>
                <wp:extent cx="1362075" cy="276225"/>
                <wp:effectExtent l="0" t="0" r="28575" b="28575"/>
                <wp:wrapNone/>
                <wp:docPr id="5" name="Text Box 5"/>
                <wp:cNvGraphicFramePr/>
                <a:graphic xmlns:a="http://schemas.openxmlformats.org/drawingml/2006/main">
                  <a:graphicData uri="http://schemas.microsoft.com/office/word/2010/wordprocessingShape">
                    <wps:wsp>
                      <wps:cNvSpPr txBox="1"/>
                      <wps:spPr>
                        <a:xfrm>
                          <a:off x="0" y="0"/>
                          <a:ext cx="1362075" cy="276225"/>
                        </a:xfrm>
                        <a:prstGeom prst="rect">
                          <a:avLst/>
                        </a:prstGeom>
                        <a:solidFill>
                          <a:schemeClr val="lt1"/>
                        </a:solidFill>
                        <a:ln w="6350">
                          <a:solidFill>
                            <a:srgbClr val="FA4616"/>
                          </a:solidFill>
                        </a:ln>
                      </wps:spPr>
                      <wps:txbx>
                        <w:txbxContent>
                          <w:p w14:paraId="6711BBFA" w14:textId="77777777" w:rsidR="00B014AD" w:rsidRPr="00B014AD" w:rsidRDefault="00B014AD">
                            <w:pPr>
                              <w:rPr>
                                <w:rFonts w:ascii="Arial" w:hAnsi="Arial" w:cs="Arial"/>
                                <w:sz w:val="24"/>
                              </w:rPr>
                            </w:pPr>
                            <w:r w:rsidRPr="00B014AD">
                              <w:rPr>
                                <w:rFonts w:ascii="Arial" w:hAnsi="Arial" w:cs="Arial"/>
                                <w:sz w:val="24"/>
                              </w:rPr>
                              <w:t>Factor of interest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6EB87C" id="_x0000_t202" coordsize="21600,21600" o:spt="202" path="m,l,21600r21600,l21600,xe">
                <v:stroke joinstyle="miter"/>
                <v:path gradientshapeok="t" o:connecttype="rect"/>
              </v:shapetype>
              <v:shape id="Text Box 5" o:spid="_x0000_s1026" type="#_x0000_t202" style="position:absolute;margin-left:498.7pt;margin-top:-36pt;width:107.25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" fillcolor="white [3201]" strokecolor="#fa4616" strokeweight=".5pt">
                <v:textbox>
                  <w:txbxContent>
                    <w:p w14:paraId="6711BBFA" w14:textId="77777777" w:rsidR="00B014AD" w:rsidRPr="00B014AD" w:rsidRDefault="00B014AD">
                      <w:pPr>
                        <w:rPr>
                          <w:rFonts w:ascii="Arial" w:hAnsi="Arial" w:cs="Arial"/>
                          <w:sz w:val="24"/>
                        </w:rPr>
                      </w:pPr>
                      <w:r w:rsidRPr="00B014AD">
                        <w:rPr>
                          <w:rFonts w:ascii="Arial" w:hAnsi="Arial" w:cs="Arial"/>
                          <w:sz w:val="24"/>
                        </w:rPr>
                        <w:t>Factor of interest</w:t>
                      </w:r>
                    </w:p>
                  </w:txbxContent>
                </v:textbox>
              </v:shape>
            </w:pict>
          </mc:Fallback>
        </mc:AlternateContent>
      </w:r>
      <w:r>
        <w:rPr>
          <w:rFonts w:ascii="Arial" w:hAnsi="Arial" w:cs="Arial"/>
          <w:noProof/>
          <w:sz w:val="24"/>
          <w:szCs w:val="24"/>
          <w:lang w:eastAsia="en-GB"/>
        </w:rPr>
        <mc:AlternateContent>
          <mc:Choice Requires="wps">
            <w:drawing>
              <wp:anchor distT="0" distB="0" distL="114300" distR="114300" simplePos="0" relativeHeight="251659264" behindDoc="0" locked="0" layoutInCell="1" allowOverlap="1" wp14:anchorId="15D2E2B0" wp14:editId="4378C5E8">
                <wp:simplePos x="0" y="0"/>
                <wp:positionH relativeFrom="column">
                  <wp:posOffset>7400290</wp:posOffset>
                </wp:positionH>
                <wp:positionV relativeFrom="paragraph">
                  <wp:posOffset>-85725</wp:posOffset>
                </wp:positionV>
                <wp:extent cx="1514475" cy="371475"/>
                <wp:effectExtent l="0" t="0" r="28575" b="28575"/>
                <wp:wrapNone/>
                <wp:docPr id="4" name="Rectangle 4"/>
                <wp:cNvGraphicFramePr/>
                <a:graphic xmlns:a="http://schemas.openxmlformats.org/drawingml/2006/main">
                  <a:graphicData uri="http://schemas.microsoft.com/office/word/2010/wordprocessingShape">
                    <wps:wsp>
                      <wps:cNvSpPr/>
                      <wps:spPr>
                        <a:xfrm>
                          <a:off x="0" y="0"/>
                          <a:ext cx="1514475" cy="371475"/>
                        </a:xfrm>
                        <a:prstGeom prst="rect">
                          <a:avLst/>
                        </a:prstGeom>
                        <a:noFill/>
                        <a:ln>
                          <a:solidFill>
                            <a:srgbClr val="FA461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B86E83" id="Rectangle 4" o:spid="_x0000_s1026" style="position:absolute;margin-left:582.7pt;margin-top:-6.75pt;width:119.2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" filled="f" strokecolor="#fa4616" strokeweight="2pt"/>
            </w:pict>
          </mc:Fallback>
        </mc:AlternateContent>
      </w:r>
      <w:r>
        <w:rPr>
          <w:rFonts w:ascii="Arial" w:hAnsi="Arial" w:cs="Arial"/>
          <w:noProof/>
          <w:sz w:val="24"/>
          <w:szCs w:val="24"/>
          <w:lang w:eastAsia="en-GB"/>
        </w:rPr>
        <w:drawing>
          <wp:inline distT="0" distB="0" distL="0" distR="0" wp14:anchorId="7203121C" wp14:editId="6D2C58E9">
            <wp:extent cx="9029095" cy="2409825"/>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0429C1.tmp"/>
                    <pic:cNvPicPr/>
                  </pic:nvPicPr>
                  <pic:blipFill>
                    <a:blip r:embed="rId18">
                      <a:extLst>
                        <a:ext uri="{28A0092B-C50C-407E-A947-70E740481C1C}">
                          <a14:useLocalDpi xmlns:a14="http://schemas.microsoft.com/office/drawing/2010/main" val="0"/>
                        </a:ext>
                      </a:extLst>
                    </a:blip>
                    <a:stretch>
                      <a:fillRect/>
                    </a:stretch>
                  </pic:blipFill>
                  <pic:spPr>
                    <a:xfrm>
                      <a:off x="0" y="0"/>
                      <a:ext cx="9129538" cy="2436633"/>
                    </a:xfrm>
                    <a:prstGeom prst="rect">
                      <a:avLst/>
                    </a:prstGeom>
                  </pic:spPr>
                </pic:pic>
              </a:graphicData>
            </a:graphic>
          </wp:inline>
        </w:drawing>
      </w:r>
    </w:p>
    <w:p w14:paraId="2E6551A5" w14:textId="77777777" w:rsidR="00EB305C" w:rsidRPr="00EB305C" w:rsidRDefault="00EB305C" w:rsidP="008A5062">
      <w:pPr>
        <w:rPr>
          <w:rFonts w:ascii="Arial" w:hAnsi="Arial" w:cs="Arial"/>
        </w:rPr>
      </w:pPr>
      <w:r w:rsidRPr="00EB305C">
        <w:rPr>
          <w:rFonts w:ascii="Arial" w:hAnsi="Arial" w:cs="Arial"/>
        </w:rPr>
        <w:t xml:space="preserve">Screenshots from </w:t>
      </w:r>
      <w:r w:rsidRPr="00EB305C">
        <w:rPr>
          <w:rFonts w:ascii="Arial" w:hAnsi="Arial" w:cs="Arial"/>
          <w:b/>
        </w:rPr>
        <w:t>(4) MOBS.xlsx, worksheet ‘Inp_NormCosts_EoE’</w:t>
      </w:r>
    </w:p>
    <w:p w14:paraId="7FFA0007" w14:textId="77777777" w:rsidR="00EB305C" w:rsidRDefault="00EB305C" w:rsidP="008A5062">
      <w:r>
        <w:rPr>
          <w:noProof/>
          <w:lang w:eastAsia="en-GB"/>
        </w:rPr>
        <w:drawing>
          <wp:inline distT="0" distB="0" distL="0" distR="0" wp14:anchorId="269DE6A3" wp14:editId="128F3EEC">
            <wp:extent cx="8967470" cy="1579880"/>
            <wp:effectExtent l="0" t="0" r="508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047C5E.tmp"/>
                    <pic:cNvPicPr/>
                  </pic:nvPicPr>
                  <pic:blipFill>
                    <a:blip r:embed="rId19">
                      <a:extLst>
                        <a:ext uri="{28A0092B-C50C-407E-A947-70E740481C1C}">
                          <a14:useLocalDpi xmlns:a14="http://schemas.microsoft.com/office/drawing/2010/main" val="0"/>
                        </a:ext>
                      </a:extLst>
                    </a:blip>
                    <a:stretch>
                      <a:fillRect/>
                    </a:stretch>
                  </pic:blipFill>
                  <pic:spPr>
                    <a:xfrm>
                      <a:off x="0" y="0"/>
                      <a:ext cx="8967470" cy="1579880"/>
                    </a:xfrm>
                    <a:prstGeom prst="rect">
                      <a:avLst/>
                    </a:prstGeom>
                  </pic:spPr>
                </pic:pic>
              </a:graphicData>
            </a:graphic>
          </wp:inline>
        </w:drawing>
      </w:r>
    </w:p>
    <w:p w14:paraId="34E00B9F" w14:textId="77777777" w:rsidR="00EB305C" w:rsidRPr="00EB305C" w:rsidRDefault="00EB305C" w:rsidP="008A5062">
      <w:r>
        <w:rPr>
          <w:noProof/>
          <w:lang w:eastAsia="en-GB"/>
        </w:rPr>
        <w:drawing>
          <wp:inline distT="0" distB="0" distL="0" distR="0" wp14:anchorId="341508FF" wp14:editId="272F60A7">
            <wp:extent cx="6762751" cy="473540"/>
            <wp:effectExtent l="0" t="0" r="0"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04138F.tmp"/>
                    <pic:cNvPicPr/>
                  </pic:nvPicPr>
                  <pic:blipFill>
                    <a:blip r:embed="rId20">
                      <a:extLst>
                        <a:ext uri="{28A0092B-C50C-407E-A947-70E740481C1C}">
                          <a14:useLocalDpi xmlns:a14="http://schemas.microsoft.com/office/drawing/2010/main" val="0"/>
                        </a:ext>
                      </a:extLst>
                    </a:blip>
                    <a:stretch>
                      <a:fillRect/>
                    </a:stretch>
                  </pic:blipFill>
                  <pic:spPr>
                    <a:xfrm>
                      <a:off x="0" y="0"/>
                      <a:ext cx="6936059" cy="485675"/>
                    </a:xfrm>
                    <a:prstGeom prst="rect">
                      <a:avLst/>
                    </a:prstGeom>
                  </pic:spPr>
                </pic:pic>
              </a:graphicData>
            </a:graphic>
          </wp:inline>
        </w:drawing>
      </w:r>
    </w:p>
    <w:sectPr w:rsidR="00EB305C" w:rsidRPr="00EB305C" w:rsidSect="00B014AD">
      <w:pgSz w:w="16838" w:h="11906" w:orient="landscape"/>
      <w:pgMar w:top="1440" w:right="1440" w:bottom="144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516B4D" w14:textId="77777777" w:rsidR="00D140AD" w:rsidRDefault="00D140AD" w:rsidP="00526623">
      <w:pPr>
        <w:spacing w:after="0" w:line="240" w:lineRule="auto"/>
      </w:pPr>
      <w:r>
        <w:separator/>
      </w:r>
    </w:p>
  </w:endnote>
  <w:endnote w:type="continuationSeparator" w:id="0">
    <w:p w14:paraId="5D3E5061" w14:textId="77777777" w:rsidR="00D140AD" w:rsidRDefault="00D140AD"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BA177" w14:textId="77777777" w:rsidR="000D7DAD" w:rsidRDefault="000D7D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F4638" w14:textId="77777777" w:rsidR="000D7DAD" w:rsidRDefault="000D7D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E81DD" w14:textId="77777777" w:rsidR="000D7DAD" w:rsidRDefault="000D7D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C5BE37" w14:textId="77777777" w:rsidR="00D140AD" w:rsidRDefault="00D140AD" w:rsidP="00526623">
      <w:pPr>
        <w:spacing w:after="0" w:line="240" w:lineRule="auto"/>
      </w:pPr>
      <w:r>
        <w:separator/>
      </w:r>
    </w:p>
  </w:footnote>
  <w:footnote w:type="continuationSeparator" w:id="0">
    <w:p w14:paraId="4F068D96" w14:textId="77777777" w:rsidR="00D140AD" w:rsidRDefault="00D140AD"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65BBA" w14:textId="77777777" w:rsidR="000D7DAD" w:rsidRDefault="000D7D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AA7CB" w14:textId="77777777" w:rsidR="000D7DAD" w:rsidRDefault="000D7D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320B5" w14:textId="77777777" w:rsidR="000D7DAD" w:rsidRDefault="000D7D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282250E"/>
    <w:multiLevelType w:val="hybridMultilevel"/>
    <w:tmpl w:val="7062E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36C92"/>
    <w:rsid w:val="00041711"/>
    <w:rsid w:val="000436C2"/>
    <w:rsid w:val="000473D3"/>
    <w:rsid w:val="00050C54"/>
    <w:rsid w:val="00081D66"/>
    <w:rsid w:val="000B0536"/>
    <w:rsid w:val="000D7DAD"/>
    <w:rsid w:val="0010126C"/>
    <w:rsid w:val="00107296"/>
    <w:rsid w:val="00133BD9"/>
    <w:rsid w:val="00133CFC"/>
    <w:rsid w:val="00172809"/>
    <w:rsid w:val="001A17FE"/>
    <w:rsid w:val="00206D5F"/>
    <w:rsid w:val="002707B1"/>
    <w:rsid w:val="0028342C"/>
    <w:rsid w:val="00291D51"/>
    <w:rsid w:val="00293724"/>
    <w:rsid w:val="002A4AD8"/>
    <w:rsid w:val="002B4955"/>
    <w:rsid w:val="002E3EFB"/>
    <w:rsid w:val="003043A4"/>
    <w:rsid w:val="00331B5B"/>
    <w:rsid w:val="00342E6F"/>
    <w:rsid w:val="003452B0"/>
    <w:rsid w:val="00354DC1"/>
    <w:rsid w:val="00356693"/>
    <w:rsid w:val="00360385"/>
    <w:rsid w:val="00385085"/>
    <w:rsid w:val="003B3576"/>
    <w:rsid w:val="003C5C5E"/>
    <w:rsid w:val="00400822"/>
    <w:rsid w:val="004A1DAE"/>
    <w:rsid w:val="004C4D2B"/>
    <w:rsid w:val="00503895"/>
    <w:rsid w:val="0052020F"/>
    <w:rsid w:val="00526623"/>
    <w:rsid w:val="00526A8E"/>
    <w:rsid w:val="00534E92"/>
    <w:rsid w:val="00536220"/>
    <w:rsid w:val="00584F30"/>
    <w:rsid w:val="005A506C"/>
    <w:rsid w:val="005A74DE"/>
    <w:rsid w:val="005B3DE9"/>
    <w:rsid w:val="005E2894"/>
    <w:rsid w:val="0060723D"/>
    <w:rsid w:val="006224F4"/>
    <w:rsid w:val="006279ED"/>
    <w:rsid w:val="00662ECB"/>
    <w:rsid w:val="006847DA"/>
    <w:rsid w:val="006B26DE"/>
    <w:rsid w:val="006D484A"/>
    <w:rsid w:val="00716508"/>
    <w:rsid w:val="007400B7"/>
    <w:rsid w:val="007467DE"/>
    <w:rsid w:val="00753976"/>
    <w:rsid w:val="007649AC"/>
    <w:rsid w:val="00772D1E"/>
    <w:rsid w:val="007974DA"/>
    <w:rsid w:val="007B29A9"/>
    <w:rsid w:val="007C2E37"/>
    <w:rsid w:val="007D7648"/>
    <w:rsid w:val="008170C7"/>
    <w:rsid w:val="00845396"/>
    <w:rsid w:val="0085400C"/>
    <w:rsid w:val="008806D6"/>
    <w:rsid w:val="008A5062"/>
    <w:rsid w:val="008B3636"/>
    <w:rsid w:val="008B7043"/>
    <w:rsid w:val="008C5A35"/>
    <w:rsid w:val="00924DEC"/>
    <w:rsid w:val="00937BF5"/>
    <w:rsid w:val="00942721"/>
    <w:rsid w:val="00945C7C"/>
    <w:rsid w:val="00946125"/>
    <w:rsid w:val="00966696"/>
    <w:rsid w:val="009842BA"/>
    <w:rsid w:val="009845A8"/>
    <w:rsid w:val="009B26A0"/>
    <w:rsid w:val="009B7577"/>
    <w:rsid w:val="009D4F56"/>
    <w:rsid w:val="009F5D5C"/>
    <w:rsid w:val="00A054D1"/>
    <w:rsid w:val="00A0584E"/>
    <w:rsid w:val="00A06191"/>
    <w:rsid w:val="00A56CF3"/>
    <w:rsid w:val="00A922CF"/>
    <w:rsid w:val="00AC6418"/>
    <w:rsid w:val="00AE2C71"/>
    <w:rsid w:val="00AF2854"/>
    <w:rsid w:val="00B014AD"/>
    <w:rsid w:val="00B33BDA"/>
    <w:rsid w:val="00B378CC"/>
    <w:rsid w:val="00B41AEB"/>
    <w:rsid w:val="00B427A4"/>
    <w:rsid w:val="00B82400"/>
    <w:rsid w:val="00B86DDF"/>
    <w:rsid w:val="00BA4154"/>
    <w:rsid w:val="00BA5A79"/>
    <w:rsid w:val="00BB4793"/>
    <w:rsid w:val="00BB56A8"/>
    <w:rsid w:val="00BB682C"/>
    <w:rsid w:val="00BD48A8"/>
    <w:rsid w:val="00C10D99"/>
    <w:rsid w:val="00C57345"/>
    <w:rsid w:val="00C814D0"/>
    <w:rsid w:val="00CA4297"/>
    <w:rsid w:val="00CC7214"/>
    <w:rsid w:val="00CE3321"/>
    <w:rsid w:val="00CF22EF"/>
    <w:rsid w:val="00D140AD"/>
    <w:rsid w:val="00D1736D"/>
    <w:rsid w:val="00D32594"/>
    <w:rsid w:val="00D50036"/>
    <w:rsid w:val="00D53135"/>
    <w:rsid w:val="00D81399"/>
    <w:rsid w:val="00D9158B"/>
    <w:rsid w:val="00DA4D94"/>
    <w:rsid w:val="00E040EA"/>
    <w:rsid w:val="00E525E0"/>
    <w:rsid w:val="00E55A7F"/>
    <w:rsid w:val="00E566F5"/>
    <w:rsid w:val="00EB123E"/>
    <w:rsid w:val="00EB179A"/>
    <w:rsid w:val="00EB2613"/>
    <w:rsid w:val="00EB305C"/>
    <w:rsid w:val="00EE1C79"/>
    <w:rsid w:val="00F129C1"/>
    <w:rsid w:val="00F20F23"/>
    <w:rsid w:val="00F23B18"/>
    <w:rsid w:val="00F31270"/>
    <w:rsid w:val="00F33E2F"/>
    <w:rsid w:val="00F678C1"/>
    <w:rsid w:val="00F77D12"/>
    <w:rsid w:val="00F82AB4"/>
    <w:rsid w:val="00FB0E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32279">
      <w:bodyDiv w:val="1"/>
      <w:marLeft w:val="0"/>
      <w:marRight w:val="0"/>
      <w:marTop w:val="0"/>
      <w:marBottom w:val="0"/>
      <w:divBdr>
        <w:top w:val="none" w:sz="0" w:space="0" w:color="auto"/>
        <w:left w:val="none" w:sz="0" w:space="0" w:color="auto"/>
        <w:bottom w:val="none" w:sz="0" w:space="0" w:color="auto"/>
        <w:right w:val="none" w:sz="0" w:space="0" w:color="auto"/>
      </w:divBdr>
    </w:div>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1.tmp"/><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tmp"/><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image" Target="media/image2.tmp"/><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isl xmlns:xsd="http://www.w3.org/2001/XMLSchema" xmlns:xsi="http://www.w3.org/2001/XMLSchema-instance" xmlns="http://www.boldonjames.com/2008/01/sie/internal/label" sislVersion="0" policy="973096ae-7329-4b3b-9368-47aeba6959e1" origin="userSelected"/>
</file>

<file path=customXml/item2.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2015-07-27T23:00:00+00:00</Publication_x0020_Date_x003a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a9306fc-8436-45f0-b931-e34f519be3a3" ContentTypeId="0x010100CBFEBA86B6E0A2498471ADBC27C4F03E" PreviousValue="true"/>
</file>

<file path=customXml/item5.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88DA68-E1CE-4979-95B5-443F9C9D630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ADD9686-A806-4D0B-BBC0-71266FA194C8}">
  <ds:schemaRefs>
    <ds:schemaRef ds:uri="http://schemas.openxmlformats.org/package/2006/metadata/core-properties"/>
    <ds:schemaRef ds:uri="http://schemas.microsoft.com/office/2006/documentManagement/types"/>
    <ds:schemaRef ds:uri="http://schemas.microsoft.com/sharepoint/v3/fields"/>
    <ds:schemaRef ds:uri="http://schemas.microsoft.com/office/infopath/2007/PartnerControls"/>
    <ds:schemaRef ds:uri="http://schemas.microsoft.com/office/2006/metadata/properties"/>
    <ds:schemaRef ds:uri="http://purl.org/dc/dcmitype/"/>
    <ds:schemaRef ds:uri="631298fc-6a88-4548-b7d9-3b164918c4a3"/>
    <ds:schemaRef ds:uri="http://purl.org/dc/terms/"/>
    <ds:schemaRef ds:uri="http://www.w3.org/XML/1998/namespace"/>
    <ds:schemaRef ds:uri="http://purl.org/dc/elements/1.1/"/>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567D132E-12C8-4A6A-881C-4D5EFDFB03D0}">
  <ds:schemaRefs>
    <ds:schemaRef ds:uri="Microsoft.SharePoint.Taxonomy.ContentTypeSync"/>
  </ds:schemaRefs>
</ds:datastoreItem>
</file>

<file path=customXml/itemProps5.xml><?xml version="1.0" encoding="utf-8"?>
<ds:datastoreItem xmlns:ds="http://schemas.openxmlformats.org/officeDocument/2006/customXml" ds:itemID="{516EBA77-3684-45AB-8619-AFE19C11E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171</Words>
  <Characters>976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Daniel Kyei</cp:lastModifiedBy>
  <cp:revision>2</cp:revision>
  <dcterms:created xsi:type="dcterms:W3CDTF">2020-07-23T16:35:00Z</dcterms:created>
  <dcterms:modified xsi:type="dcterms:W3CDTF">2020-07-23T16:35:00Z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f6ca1dd2-719a-4b85-a410-f2067eacc0e5</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