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055F4849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907A21">
              <w:rPr>
                <w:rFonts w:asciiTheme="minorHAnsi" w:hAnsiTheme="minorHAnsi" w:cs="Arial"/>
                <w:sz w:val="22"/>
              </w:rPr>
              <w:t>1</w:t>
            </w:r>
            <w:r w:rsidR="001C3000">
              <w:rPr>
                <w:rFonts w:asciiTheme="minorHAnsi" w:hAnsiTheme="minorHAnsi" w:cs="Arial"/>
                <w:sz w:val="22"/>
              </w:rPr>
              <w:t>6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6EA07FD1" w:rsidR="00A06191" w:rsidRPr="0037140B" w:rsidRDefault="001C3000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Governors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0049343C" w:rsidR="00A0584E" w:rsidRDefault="00904FB4" w:rsidP="003B7E5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A96EF9" w:rsidRPr="00A96EF9">
              <w:rPr>
                <w:rFonts w:asciiTheme="minorHAnsi" w:hAnsiTheme="minorHAnsi" w:cs="Arial"/>
                <w:sz w:val="22"/>
              </w:rPr>
              <w:t>draft_determinations_-_sgn_annex.pdf</w:t>
            </w:r>
            <w:r w:rsidR="00A96EF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56694872" w14:textId="77777777" w:rsidR="001C3000" w:rsidRPr="001C3000" w:rsidRDefault="001C3000" w:rsidP="001C3000">
            <w:pPr>
              <w:rPr>
                <w:rFonts w:asciiTheme="minorHAnsi" w:hAnsiTheme="minorHAnsi" w:cs="Arial"/>
                <w:sz w:val="22"/>
              </w:rPr>
            </w:pPr>
            <w:r w:rsidRPr="001C3000">
              <w:rPr>
                <w:rFonts w:asciiTheme="minorHAnsi" w:hAnsiTheme="minorHAnsi" w:cs="Arial"/>
                <w:sz w:val="22"/>
              </w:rPr>
              <w:t xml:space="preserve">From the information </w:t>
            </w:r>
            <w:proofErr w:type="gramStart"/>
            <w:r w:rsidRPr="001C3000">
              <w:rPr>
                <w:rFonts w:asciiTheme="minorHAnsi" w:hAnsiTheme="minorHAnsi" w:cs="Arial"/>
                <w:sz w:val="22"/>
              </w:rPr>
              <w:t>provided</w:t>
            </w:r>
            <w:proofErr w:type="gramEnd"/>
            <w:r w:rsidRPr="001C3000">
              <w:rPr>
                <w:rFonts w:asciiTheme="minorHAnsi" w:hAnsiTheme="minorHAnsi" w:cs="Arial"/>
                <w:sz w:val="22"/>
              </w:rPr>
              <w:t xml:space="preserve"> we are unable to determine the proposed workloads and allowances for governors. Can you provide us with this information split according to size of governor?</w:t>
            </w:r>
          </w:p>
          <w:p w14:paraId="200D0F63" w14:textId="77777777" w:rsidR="001C3000" w:rsidRPr="001C3000" w:rsidRDefault="001C3000" w:rsidP="001C3000">
            <w:pPr>
              <w:rPr>
                <w:rFonts w:asciiTheme="minorHAnsi" w:hAnsiTheme="minorHAnsi" w:cs="Arial"/>
                <w:sz w:val="22"/>
              </w:rPr>
            </w:pPr>
            <w:r w:rsidRPr="001C3000">
              <w:rPr>
                <w:rFonts w:asciiTheme="minorHAnsi" w:hAnsiTheme="minorHAnsi" w:cs="Arial"/>
                <w:sz w:val="22"/>
              </w:rPr>
              <w:t>It would be helpful to have this returned in the format of the submitted BPDT (3.03) which shows the allowed workloads and costs for each separate activity.</w:t>
            </w:r>
          </w:p>
          <w:p w14:paraId="0CDF9295" w14:textId="77777777" w:rsidR="00A96EF9" w:rsidRDefault="001C3000" w:rsidP="001C3000">
            <w:pPr>
              <w:rPr>
                <w:rFonts w:asciiTheme="minorHAnsi" w:hAnsiTheme="minorHAnsi" w:cs="Arial"/>
                <w:sz w:val="22"/>
              </w:rPr>
            </w:pPr>
            <w:r w:rsidRPr="001C3000">
              <w:rPr>
                <w:rFonts w:asciiTheme="minorHAnsi" w:hAnsiTheme="minorHAnsi" w:cs="Arial"/>
                <w:sz w:val="22"/>
              </w:rPr>
              <w:t xml:space="preserve">For each EJP submitted can we have the associate workload and allowance that has been proposed in the draft </w:t>
            </w:r>
            <w:proofErr w:type="gramStart"/>
            <w:r w:rsidRPr="001C3000">
              <w:rPr>
                <w:rFonts w:asciiTheme="minorHAnsi" w:hAnsiTheme="minorHAnsi" w:cs="Arial"/>
                <w:sz w:val="22"/>
              </w:rPr>
              <w:t>determination?</w:t>
            </w:r>
            <w:proofErr w:type="gramEnd"/>
            <w:r w:rsidRPr="001C3000">
              <w:rPr>
                <w:rFonts w:asciiTheme="minorHAnsi" w:hAnsiTheme="minorHAnsi" w:cs="Arial"/>
                <w:sz w:val="22"/>
              </w:rPr>
              <w:t xml:space="preserve">  </w:t>
            </w:r>
          </w:p>
          <w:p w14:paraId="373E21D8" w14:textId="55414D73" w:rsidR="001C3000" w:rsidRPr="0037140B" w:rsidRDefault="001C3000" w:rsidP="001C3000">
            <w:pPr>
              <w:rPr>
                <w:rFonts w:asciiTheme="minorHAnsi" w:hAnsiTheme="minorHAnsi" w:cs="Arial"/>
                <w:sz w:val="22"/>
              </w:rPr>
            </w:pPr>
            <w:r w:rsidRPr="001C3000">
              <w:rPr>
                <w:rFonts w:asciiTheme="minorHAnsi" w:hAnsiTheme="minorHAnsi" w:cs="Arial"/>
                <w:sz w:val="22"/>
              </w:rPr>
              <w:t>Without access to the workload and cost data we are unable to determine the appropriateness of allowed workloads and cost allowances in a timely manner to inform our response to the draft determination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66F0F40E" w14:textId="51DC135E" w:rsidR="00622B7B" w:rsidRDefault="00622B7B" w:rsidP="00622B7B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 xml:space="preserve">We have not proposed any workload adjustments for SGN’s governor programme, and as </w:t>
            </w:r>
            <w:proofErr w:type="gramStart"/>
            <w:r>
              <w:rPr>
                <w:rFonts w:asciiTheme="minorHAnsi" w:hAnsiTheme="minorHAnsi" w:cs="Arial"/>
                <w:bCs/>
                <w:sz w:val="22"/>
              </w:rPr>
              <w:t>such</w:t>
            </w:r>
            <w:proofErr w:type="gramEnd"/>
            <w:r>
              <w:rPr>
                <w:rFonts w:asciiTheme="minorHAnsi" w:hAnsiTheme="minorHAnsi" w:cs="Arial"/>
                <w:bCs/>
                <w:sz w:val="22"/>
              </w:rPr>
              <w:t xml:space="preserve"> the proposed workloads are as submitted in SGN’s BPDT.</w:t>
            </w:r>
          </w:p>
          <w:p w14:paraId="1FD3EBD7" w14:textId="6A0FA8F4" w:rsidR="00622B7B" w:rsidRDefault="00622B7B" w:rsidP="00622B7B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W</w:t>
            </w:r>
            <w:r>
              <w:rPr>
                <w:rFonts w:asciiTheme="minorHAnsi" w:hAnsiTheme="minorHAnsi" w:cs="Arial"/>
                <w:bCs/>
                <w:sz w:val="22"/>
              </w:rPr>
              <w:t>e have assessed governor costs as part of our tot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ex model. As such, the allowance for governors presented at DD </w:t>
            </w:r>
            <w:proofErr w:type="gramStart"/>
            <w:r>
              <w:rPr>
                <w:rFonts w:asciiTheme="minorHAnsi" w:hAnsiTheme="minorHAnsi" w:cs="Arial"/>
                <w:bCs/>
                <w:sz w:val="22"/>
              </w:rPr>
              <w:t>has been allocated</w:t>
            </w:r>
            <w:proofErr w:type="gramEnd"/>
            <w:r>
              <w:rPr>
                <w:rFonts w:asciiTheme="minorHAnsi" w:hAnsiTheme="minorHAnsi" w:cs="Arial"/>
                <w:bCs/>
                <w:sz w:val="22"/>
              </w:rPr>
              <w:t xml:space="preserve"> from totex. We have not sought to disaggregate allowances beyond this headline activity level, and doing so would again have been based on allocation.</w:t>
            </w:r>
            <w:bookmarkStart w:id="0" w:name="_GoBack"/>
            <w:bookmarkEnd w:id="0"/>
          </w:p>
          <w:p w14:paraId="373E21EF" w14:textId="3B434C53" w:rsidR="00622B7B" w:rsidRPr="00622B7B" w:rsidRDefault="00622B7B" w:rsidP="00622B7B">
            <w:pPr>
              <w:rPr>
                <w:rFonts w:asciiTheme="minorHAnsi" w:hAnsiTheme="minorHAnsi" w:cs="Arial"/>
                <w:bCs/>
                <w:sz w:val="22"/>
              </w:rPr>
            </w:pP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A0EAC" w14:textId="77777777" w:rsidR="001C3000" w:rsidRDefault="001C3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41161" w14:textId="77777777" w:rsidR="001C3000" w:rsidRDefault="001C3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2A53A" w14:textId="77777777" w:rsidR="001C3000" w:rsidRDefault="001C3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15471" w14:textId="77777777" w:rsidR="001C3000" w:rsidRDefault="001C3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F6B35" w14:textId="77777777" w:rsidR="001C3000" w:rsidRDefault="001C3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4AD8"/>
    <w:rsid w:val="002B4955"/>
    <w:rsid w:val="0030132D"/>
    <w:rsid w:val="003043A4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2B7B"/>
    <w:rsid w:val="006279ED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07A21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F7DBB"/>
    <w:rsid w:val="00A054D1"/>
    <w:rsid w:val="00A0584E"/>
    <w:rsid w:val="00A06191"/>
    <w:rsid w:val="00A21D26"/>
    <w:rsid w:val="00A27E92"/>
    <w:rsid w:val="00A43B6A"/>
    <w:rsid w:val="00A71151"/>
    <w:rsid w:val="00A922CF"/>
    <w:rsid w:val="00A96EF9"/>
    <w:rsid w:val="00AB2E81"/>
    <w:rsid w:val="00AB6C07"/>
    <w:rsid w:val="00AC6418"/>
    <w:rsid w:val="00AC7911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37E67"/>
    <w:rsid w:val="00D50036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Props1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sharepoint/v3/fields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631298fc-6a88-4548-b7d9-3b164918c4a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3</cp:revision>
  <dcterms:created xsi:type="dcterms:W3CDTF">2020-07-23T08:47:00Z</dcterms:created>
  <dcterms:modified xsi:type="dcterms:W3CDTF">2020-08-25T10:22:00Z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