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8136"/>
      </w:tblGrid>
      <w:tr w:rsidR="00133BD9" w:rsidRPr="00876240" w14:paraId="11BFB491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3E89D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57060BB1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D6E0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A26848" w:rsidRPr="00876240" w14:paraId="55D30A15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1DFB679D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0C2A223" w14:textId="77777777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13F0F">
              <w:rPr>
                <w:rFonts w:ascii="Arial" w:hAnsi="Arial" w:cs="Arial"/>
                <w:sz w:val="24"/>
                <w:szCs w:val="24"/>
              </w:rPr>
              <w:t>96</w:t>
            </w:r>
          </w:p>
        </w:tc>
      </w:tr>
      <w:tr w:rsidR="00A26848" w:rsidRPr="00876240" w14:paraId="6F6F480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C369AA7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5D7B608" w14:textId="77777777" w:rsidR="00A06191" w:rsidRPr="00876240" w:rsidRDefault="00394FD6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26848" w:rsidRPr="00876240" w14:paraId="72497C4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B2BA0A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3BE9AE7" w14:textId="77777777" w:rsidR="00A06191" w:rsidRPr="00876240" w:rsidRDefault="00A26848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 Efficiency scalar – model 10 Frontier Shift</w:t>
            </w:r>
          </w:p>
        </w:tc>
      </w:tr>
      <w:tr w:rsidR="00A26848" w:rsidRPr="00876240" w14:paraId="14B9C98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831095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C40BB01" w14:textId="77777777" w:rsidR="00A0584E" w:rsidRDefault="00A268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compounding calculation in the Ongoing Efficiency calculation contains incorrect formulae so that the figure is too high, as shown below for the Direct opex efficiency category.  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A52F220" w14:textId="77777777" w:rsidR="00A26848" w:rsidRDefault="00A26848" w:rsidP="00897B4B">
            <w:pPr>
              <w:rPr>
                <w:rFonts w:ascii="Arial" w:hAnsi="Arial" w:cs="Arial"/>
                <w:sz w:val="24"/>
                <w:szCs w:val="24"/>
              </w:rPr>
            </w:pPr>
            <w:r w:rsidRPr="00A26848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39C2DCF" wp14:editId="6996248E">
                  <wp:extent cx="5021580" cy="1455724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3978" cy="1499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F8A85" w14:textId="77777777" w:rsidR="00A26848" w:rsidRDefault="00A26848" w:rsidP="00897B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efficient opex number in the table is found by taking the previous year’s efficient opex and multiplying by (1 – 0.7636%), whereas the DD uses a more complex, and ultimately incorrect calculation</w:t>
            </w:r>
            <w:r w:rsidR="00721E1C">
              <w:rPr>
                <w:rFonts w:ascii="Arial" w:hAnsi="Arial" w:cs="Arial"/>
                <w:sz w:val="24"/>
                <w:szCs w:val="24"/>
              </w:rPr>
              <w:t xml:space="preserve"> producing a lower scalar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2411E271" w14:textId="77777777" w:rsidR="00897B4B" w:rsidRDefault="00897B4B" w:rsidP="00897B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can you </w:t>
            </w:r>
            <w:r w:rsidR="00A26848">
              <w:rPr>
                <w:rFonts w:ascii="Arial" w:hAnsi="Arial" w:cs="Arial"/>
                <w:sz w:val="24"/>
                <w:szCs w:val="24"/>
              </w:rPr>
              <w:t xml:space="preserve">acknowledge that the compounding calculation is incorrect and will be amended accordingly for all categories of cost.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D28BF86" w14:textId="77777777" w:rsidR="00504295" w:rsidRDefault="00504295" w:rsidP="00DB32EA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48538A" w14:textId="77777777" w:rsidR="00C701A8" w:rsidRPr="00876240" w:rsidRDefault="00C701A8" w:rsidP="00DB32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48" w:rsidRPr="00876240" w14:paraId="2F88802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673EA6C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7F5108C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26848" w:rsidRPr="00876240" w14:paraId="5E94682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A877D0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40929C6" w14:textId="77777777" w:rsidR="00947682" w:rsidRDefault="00DA41A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26848" w:rsidRPr="00876240" w14:paraId="6B6D428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E6C3DC3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98A5861" w14:textId="77777777" w:rsidR="00F82AB4" w:rsidRPr="00876240" w:rsidRDefault="00394FD6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97B4B">
              <w:rPr>
                <w:rFonts w:ascii="Arial" w:hAnsi="Arial" w:cs="Arial"/>
                <w:sz w:val="24"/>
                <w:szCs w:val="24"/>
              </w:rPr>
              <w:t>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A26848" w:rsidRPr="00876240" w14:paraId="2632A03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99D0A5B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8A32796" w14:textId="77777777" w:rsidR="00F24B54" w:rsidRDefault="00394FD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97B4B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7C1D7D34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7F3998EC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C048EF6" w14:textId="326438C5" w:rsidR="00F24B54" w:rsidRDefault="00D7714B" w:rsidP="00D77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 acknowledge there </w:t>
            </w:r>
            <w:r w:rsidR="006B29A5">
              <w:rPr>
                <w:rFonts w:ascii="Arial" w:hAnsi="Arial" w:cs="Arial"/>
              </w:rPr>
              <w:t>appears to be an</w:t>
            </w:r>
            <w:r>
              <w:rPr>
                <w:rFonts w:ascii="Arial" w:hAnsi="Arial" w:cs="Arial"/>
              </w:rPr>
              <w:t xml:space="preserve"> error with the compounding calculation of the residual ongoing efficiency.</w:t>
            </w:r>
          </w:p>
          <w:p w14:paraId="4BB66BF4" w14:textId="77777777" w:rsidR="00D7714B" w:rsidRDefault="00D7714B" w:rsidP="00D771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correct formula should provide the following opex values and subsequent adjustment factors.</w:t>
            </w:r>
          </w:p>
          <w:p w14:paraId="18FC29F5" w14:textId="77777777" w:rsidR="00D7714B" w:rsidRPr="006B29A5" w:rsidRDefault="00D7714B" w:rsidP="00D7714B">
            <w:pPr>
              <w:rPr>
                <w:rFonts w:ascii="Arial" w:hAnsi="Arial" w:cs="Arial"/>
              </w:rPr>
            </w:pPr>
            <w:r w:rsidRPr="006B29A5">
              <w:rPr>
                <w:rFonts w:ascii="Arial" w:hAnsi="Arial" w:cs="Arial"/>
              </w:rPr>
              <w:object w:dxaOrig="11260" w:dyaOrig="2871" w14:anchorId="1AE7A06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7.25pt;height:116.7pt" o:ole="">
                  <v:imagedata r:id="rId13" o:title=""/>
                </v:shape>
                <o:OLEObject Type="Embed" ProgID="Excel.Sheet.12" ShapeID="_x0000_i1025" DrawAspect="Content" ObjectID="_1659783503" r:id="rId14"/>
              </w:object>
            </w:r>
          </w:p>
          <w:p w14:paraId="067EAC6E" w14:textId="787E4695" w:rsidR="006B29A5" w:rsidRPr="006B29A5" w:rsidRDefault="006B29A5" w:rsidP="00D7714B">
            <w:pPr>
              <w:rPr>
                <w:rFonts w:ascii="Arial" w:hAnsi="Arial" w:cs="Arial"/>
              </w:rPr>
            </w:pPr>
            <w:r w:rsidRPr="006B29A5">
              <w:rPr>
                <w:rFonts w:ascii="Arial" w:hAnsi="Arial" w:cs="Arial"/>
              </w:rPr>
              <w:t xml:space="preserve">We will correct this </w:t>
            </w:r>
            <w:r>
              <w:rPr>
                <w:rFonts w:ascii="Arial" w:hAnsi="Arial" w:cs="Arial"/>
              </w:rPr>
              <w:t>formula for th</w:t>
            </w:r>
            <w:r w:rsidR="006D05D6">
              <w:rPr>
                <w:rFonts w:ascii="Arial" w:hAnsi="Arial" w:cs="Arial"/>
              </w:rPr>
              <w:t>e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FD.</w:t>
            </w:r>
          </w:p>
          <w:p w14:paraId="5FAC9D5A" w14:textId="3A952379" w:rsidR="006B29A5" w:rsidRPr="002707B1" w:rsidRDefault="006B29A5" w:rsidP="00D7714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B54" w:rsidRPr="00876240" w14:paraId="018F814C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259293B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95FF14F" w14:textId="77777777" w:rsidR="00133BD9" w:rsidRDefault="00133BD9" w:rsidP="00133BD9"/>
    <w:p w14:paraId="70B96673" w14:textId="77777777" w:rsidR="00945C7C" w:rsidRDefault="00945C7C"/>
    <w:sectPr w:rsidR="00945C7C" w:rsidSect="00945C7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57937" w14:textId="77777777" w:rsidR="0002522F" w:rsidRDefault="0002522F" w:rsidP="00526623">
      <w:pPr>
        <w:spacing w:after="0" w:line="240" w:lineRule="auto"/>
      </w:pPr>
      <w:r>
        <w:separator/>
      </w:r>
    </w:p>
  </w:endnote>
  <w:endnote w:type="continuationSeparator" w:id="0">
    <w:p w14:paraId="6479E30F" w14:textId="77777777" w:rsidR="0002522F" w:rsidRDefault="0002522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334AB" w14:textId="77777777" w:rsidR="006D05D6" w:rsidRDefault="006D05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BF055" w14:textId="77777777" w:rsidR="006D05D6" w:rsidRDefault="006D05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4901E" w14:textId="77777777" w:rsidR="006D05D6" w:rsidRDefault="006D0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186328" w14:textId="77777777" w:rsidR="0002522F" w:rsidRDefault="0002522F" w:rsidP="00526623">
      <w:pPr>
        <w:spacing w:after="0" w:line="240" w:lineRule="auto"/>
      </w:pPr>
      <w:r>
        <w:separator/>
      </w:r>
    </w:p>
  </w:footnote>
  <w:footnote w:type="continuationSeparator" w:id="0">
    <w:p w14:paraId="7F6958EB" w14:textId="77777777" w:rsidR="0002522F" w:rsidRDefault="0002522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EAC7C" w14:textId="77777777" w:rsidR="006D05D6" w:rsidRDefault="006D05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3BE54" w14:textId="77777777" w:rsidR="006D05D6" w:rsidRDefault="006D05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84F9A" w14:textId="77777777" w:rsidR="006D05D6" w:rsidRDefault="006D0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3F0F"/>
    <w:rsid w:val="0002522F"/>
    <w:rsid w:val="000436C2"/>
    <w:rsid w:val="00090251"/>
    <w:rsid w:val="000C3A79"/>
    <w:rsid w:val="000F1652"/>
    <w:rsid w:val="0010126C"/>
    <w:rsid w:val="00103EC6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12F88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94FD6"/>
    <w:rsid w:val="0039750B"/>
    <w:rsid w:val="003B3576"/>
    <w:rsid w:val="003E53F4"/>
    <w:rsid w:val="003F22F3"/>
    <w:rsid w:val="004145D1"/>
    <w:rsid w:val="004302F8"/>
    <w:rsid w:val="00455D49"/>
    <w:rsid w:val="00471BC8"/>
    <w:rsid w:val="004D16DE"/>
    <w:rsid w:val="004D61DC"/>
    <w:rsid w:val="00503895"/>
    <w:rsid w:val="00504295"/>
    <w:rsid w:val="00507163"/>
    <w:rsid w:val="00526623"/>
    <w:rsid w:val="00526A8E"/>
    <w:rsid w:val="00534E92"/>
    <w:rsid w:val="0056232E"/>
    <w:rsid w:val="00584F30"/>
    <w:rsid w:val="005A506C"/>
    <w:rsid w:val="005A74DE"/>
    <w:rsid w:val="005E2894"/>
    <w:rsid w:val="0060723D"/>
    <w:rsid w:val="006279ED"/>
    <w:rsid w:val="006847DA"/>
    <w:rsid w:val="006B18F6"/>
    <w:rsid w:val="006B29A5"/>
    <w:rsid w:val="006D05D6"/>
    <w:rsid w:val="00713FD6"/>
    <w:rsid w:val="00716508"/>
    <w:rsid w:val="00721E1C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615B"/>
    <w:rsid w:val="008170C7"/>
    <w:rsid w:val="0085400C"/>
    <w:rsid w:val="00883715"/>
    <w:rsid w:val="0089547E"/>
    <w:rsid w:val="00897B4B"/>
    <w:rsid w:val="008A37EF"/>
    <w:rsid w:val="008B3636"/>
    <w:rsid w:val="008C5A35"/>
    <w:rsid w:val="008D73D6"/>
    <w:rsid w:val="008E744C"/>
    <w:rsid w:val="008F2D08"/>
    <w:rsid w:val="009249AE"/>
    <w:rsid w:val="00924DEC"/>
    <w:rsid w:val="00937BF5"/>
    <w:rsid w:val="00942721"/>
    <w:rsid w:val="00945C7C"/>
    <w:rsid w:val="00946125"/>
    <w:rsid w:val="009473E4"/>
    <w:rsid w:val="00947682"/>
    <w:rsid w:val="00970B1C"/>
    <w:rsid w:val="009B5829"/>
    <w:rsid w:val="00A054D1"/>
    <w:rsid w:val="00A0584E"/>
    <w:rsid w:val="00A06191"/>
    <w:rsid w:val="00A21D26"/>
    <w:rsid w:val="00A26848"/>
    <w:rsid w:val="00A27E92"/>
    <w:rsid w:val="00A71151"/>
    <w:rsid w:val="00A922CF"/>
    <w:rsid w:val="00AC6418"/>
    <w:rsid w:val="00B82400"/>
    <w:rsid w:val="00B86DDF"/>
    <w:rsid w:val="00BA4154"/>
    <w:rsid w:val="00BB682C"/>
    <w:rsid w:val="00BF7C9E"/>
    <w:rsid w:val="00C34D49"/>
    <w:rsid w:val="00C57345"/>
    <w:rsid w:val="00C657A4"/>
    <w:rsid w:val="00C701A8"/>
    <w:rsid w:val="00C814D0"/>
    <w:rsid w:val="00C919C3"/>
    <w:rsid w:val="00CA4297"/>
    <w:rsid w:val="00CC7214"/>
    <w:rsid w:val="00CE4B79"/>
    <w:rsid w:val="00CF22EF"/>
    <w:rsid w:val="00D50036"/>
    <w:rsid w:val="00D7714B"/>
    <w:rsid w:val="00DA41A3"/>
    <w:rsid w:val="00DB32EA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D254315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Worksheet.xls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6C58A-DE4F-4565-BDE4-38D5B79F82D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631298fc-6a88-4548-b7d9-3b164918c4a3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6C2F177-0EBD-4CFE-A756-114933776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DC6635-D743-48B4-B3C5-E06F49CE78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4</cp:revision>
  <dcterms:created xsi:type="dcterms:W3CDTF">2020-08-24T11:29:00Z</dcterms:created>
  <dcterms:modified xsi:type="dcterms:W3CDTF">2020-08-24T13:12:00Z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d0792621-f899-4976-8c3d-ae5e290ed93a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