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185CE1D3" w:rsidR="00133BD9" w:rsidRPr="00876240" w:rsidRDefault="001B0622" w:rsidP="00504295">
            <w:pPr>
              <w:rPr>
                <w:rFonts w:ascii="Arial" w:hAnsi="Arial" w:cs="Arial"/>
                <w:sz w:val="24"/>
                <w:szCs w:val="24"/>
              </w:rPr>
            </w:pPr>
            <w:r>
              <w:rPr>
                <w:rFonts w:ascii="Arial" w:hAnsi="Arial" w:cs="Arial"/>
                <w:sz w:val="24"/>
                <w:szCs w:val="24"/>
              </w:rPr>
              <w:t>CADENT</w:t>
            </w:r>
            <w:r w:rsidR="00504295">
              <w:rPr>
                <w:rFonts w:ascii="Arial" w:hAnsi="Arial" w:cs="Arial"/>
                <w:sz w:val="24"/>
                <w:szCs w:val="24"/>
              </w:rPr>
              <w:t xml:space="preserve"> </w:t>
            </w:r>
            <w:r w:rsidR="006279ED" w:rsidRPr="006279ED">
              <w:rPr>
                <w:rFonts w:ascii="Arial" w:hAnsi="Arial" w:cs="Arial"/>
                <w:sz w:val="24"/>
                <w:szCs w:val="24"/>
              </w:rPr>
              <w:t>_</w:t>
            </w:r>
            <w:r w:rsidR="006B18F6">
              <w:rPr>
                <w:rFonts w:ascii="Arial" w:hAnsi="Arial" w:cs="Arial"/>
                <w:sz w:val="24"/>
                <w:szCs w:val="24"/>
              </w:rPr>
              <w:t>DDQ_</w:t>
            </w:r>
            <w:r w:rsidR="00F83C64">
              <w:rPr>
                <w:rFonts w:ascii="Arial" w:hAnsi="Arial" w:cs="Arial"/>
                <w:sz w:val="24"/>
                <w:szCs w:val="24"/>
              </w:rPr>
              <w:t>86</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12FC21C1" w:rsidR="00A06191" w:rsidRPr="00876240" w:rsidRDefault="00BF2EE2" w:rsidP="00A0584E">
            <w:pPr>
              <w:rPr>
                <w:rFonts w:ascii="Arial" w:hAnsi="Arial" w:cs="Arial"/>
                <w:sz w:val="24"/>
                <w:szCs w:val="24"/>
              </w:rPr>
            </w:pPr>
            <w:r w:rsidRPr="00BF2EE2">
              <w:rPr>
                <w:rFonts w:ascii="Arial" w:hAnsi="Arial" w:cs="Arial"/>
                <w:sz w:val="24"/>
                <w:szCs w:val="24"/>
              </w:rPr>
              <w:t>All Cadent Networks</w:t>
            </w:r>
          </w:p>
        </w:tc>
      </w:tr>
      <w:tr w:rsidR="00DF502F" w:rsidRPr="00876240" w14:paraId="373E21D6" w14:textId="77777777" w:rsidTr="00AC6418">
        <w:trPr>
          <w:trHeight w:val="127"/>
        </w:trPr>
        <w:tc>
          <w:tcPr>
            <w:tcW w:w="2283" w:type="dxa"/>
            <w:shd w:val="clear" w:color="auto" w:fill="auto"/>
            <w:vAlign w:val="center"/>
          </w:tcPr>
          <w:p w14:paraId="373E21D4" w14:textId="77777777" w:rsidR="00DF502F" w:rsidRDefault="00DF502F" w:rsidP="00DF502F">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73E21D5" w14:textId="548C0B6C" w:rsidR="00DF502F" w:rsidRPr="00876240" w:rsidRDefault="000747AD" w:rsidP="005D76E1">
            <w:pPr>
              <w:rPr>
                <w:rFonts w:ascii="Arial" w:hAnsi="Arial" w:cs="Arial"/>
                <w:sz w:val="24"/>
                <w:szCs w:val="24"/>
              </w:rPr>
            </w:pPr>
            <w:r w:rsidRPr="000747AD">
              <w:rPr>
                <w:rFonts w:ascii="Arial" w:hAnsi="Arial" w:cs="Arial"/>
                <w:sz w:val="24"/>
                <w:szCs w:val="24"/>
              </w:rPr>
              <w:t>In the GD sector document:</w:t>
            </w:r>
          </w:p>
        </w:tc>
      </w:tr>
      <w:tr w:rsidR="00DF502F" w:rsidRPr="00876240" w14:paraId="373E21D9" w14:textId="77777777" w:rsidTr="00AC6418">
        <w:trPr>
          <w:trHeight w:val="127"/>
        </w:trPr>
        <w:tc>
          <w:tcPr>
            <w:tcW w:w="2283" w:type="dxa"/>
            <w:shd w:val="clear" w:color="auto" w:fill="auto"/>
            <w:vAlign w:val="center"/>
          </w:tcPr>
          <w:p w14:paraId="373E21D7" w14:textId="77777777" w:rsidR="00DF502F" w:rsidRDefault="00DF502F" w:rsidP="00DF502F">
            <w:pPr>
              <w:rPr>
                <w:rFonts w:ascii="Arial" w:hAnsi="Arial" w:cs="Arial"/>
                <w:b/>
                <w:bCs/>
              </w:rPr>
            </w:pPr>
            <w:r>
              <w:rPr>
                <w:rFonts w:ascii="Arial" w:hAnsi="Arial" w:cs="Arial"/>
                <w:b/>
                <w:bCs/>
              </w:rPr>
              <w:t>Question:</w:t>
            </w:r>
          </w:p>
        </w:tc>
        <w:tc>
          <w:tcPr>
            <w:tcW w:w="7391" w:type="dxa"/>
            <w:shd w:val="clear" w:color="auto" w:fill="auto"/>
            <w:vAlign w:val="center"/>
          </w:tcPr>
          <w:p w14:paraId="7A649BA0" w14:textId="77777777" w:rsidR="00593D4A" w:rsidRPr="00593D4A" w:rsidRDefault="00593D4A" w:rsidP="00593D4A">
            <w:pPr>
              <w:rPr>
                <w:rFonts w:ascii="Arial" w:hAnsi="Arial" w:cs="Arial"/>
                <w:sz w:val="24"/>
                <w:szCs w:val="24"/>
              </w:rPr>
            </w:pPr>
            <w:r w:rsidRPr="00593D4A">
              <w:rPr>
                <w:rFonts w:ascii="Arial" w:hAnsi="Arial" w:cs="Arial"/>
                <w:sz w:val="24"/>
                <w:szCs w:val="24"/>
              </w:rPr>
              <w:t>2.129 Companies presented their BCF reduction targets in different ways, such as the date they expect to achieve the reduction and whether this includes leakage. Ahead of Final Determinations</w:t>
            </w:r>
            <w:r w:rsidRPr="00BB325C">
              <w:rPr>
                <w:rFonts w:ascii="Arial" w:hAnsi="Arial" w:cs="Arial"/>
                <w:sz w:val="24"/>
                <w:szCs w:val="24"/>
                <w:vertAlign w:val="superscript"/>
              </w:rPr>
              <w:t>82</w:t>
            </w:r>
            <w:r w:rsidRPr="00593D4A">
              <w:rPr>
                <w:rFonts w:ascii="Arial" w:hAnsi="Arial" w:cs="Arial"/>
                <w:sz w:val="24"/>
                <w:szCs w:val="24"/>
              </w:rPr>
              <w:t xml:space="preserve">, we want companies to update their SBT to exclude leakage and present the expected reductions, on an annual basis, to the end of RIIO-2 (2025/26) compared to a year no earlier than 2017/18. </w:t>
            </w:r>
          </w:p>
          <w:p w14:paraId="373E21D8" w14:textId="79E2C3BE" w:rsidR="00DF502F" w:rsidRPr="00876240" w:rsidRDefault="00593D4A" w:rsidP="00593D4A">
            <w:pPr>
              <w:rPr>
                <w:rFonts w:ascii="Arial" w:hAnsi="Arial" w:cs="Arial"/>
                <w:sz w:val="24"/>
                <w:szCs w:val="24"/>
              </w:rPr>
            </w:pPr>
            <w:r w:rsidRPr="00593D4A">
              <w:rPr>
                <w:rFonts w:ascii="Arial" w:hAnsi="Arial" w:cs="Arial"/>
                <w:sz w:val="24"/>
                <w:szCs w:val="24"/>
              </w:rPr>
              <w:t>Could Ofgem clarify this further as the EAP table and the Shrinkage table in the BPDTs all had leakage separately reported, and overall BCF was reported annually. Can Ofgem provide further clarity on what additional or revised data they require from Cadent?</w:t>
            </w:r>
          </w:p>
        </w:tc>
      </w:tr>
      <w:tr w:rsidR="00DF502F" w:rsidRPr="00876240" w14:paraId="5F8D3819" w14:textId="77777777" w:rsidTr="00AC6418">
        <w:trPr>
          <w:trHeight w:val="127"/>
        </w:trPr>
        <w:tc>
          <w:tcPr>
            <w:tcW w:w="2283" w:type="dxa"/>
            <w:shd w:val="clear" w:color="auto" w:fill="auto"/>
            <w:vAlign w:val="center"/>
          </w:tcPr>
          <w:p w14:paraId="0A404F89" w14:textId="41C82A79" w:rsidR="00DF502F" w:rsidRDefault="00DF502F" w:rsidP="00DF502F">
            <w:pPr>
              <w:rPr>
                <w:rFonts w:ascii="Arial" w:hAnsi="Arial" w:cs="Arial"/>
                <w:b/>
                <w:bCs/>
              </w:rPr>
            </w:pPr>
            <w:r>
              <w:rPr>
                <w:rFonts w:ascii="Arial" w:hAnsi="Arial" w:cs="Arial"/>
                <w:b/>
                <w:bCs/>
              </w:rPr>
              <w:t>Confidential</w:t>
            </w:r>
          </w:p>
        </w:tc>
        <w:tc>
          <w:tcPr>
            <w:tcW w:w="7391" w:type="dxa"/>
            <w:shd w:val="clear" w:color="auto" w:fill="auto"/>
            <w:vAlign w:val="center"/>
          </w:tcPr>
          <w:p w14:paraId="6038010D" w14:textId="1470AE69" w:rsidR="00DF502F" w:rsidRDefault="000747AD" w:rsidP="00DF502F">
            <w:pPr>
              <w:rPr>
                <w:rFonts w:ascii="Arial" w:hAnsi="Arial" w:cs="Arial"/>
                <w:sz w:val="24"/>
                <w:szCs w:val="24"/>
              </w:rPr>
            </w:pPr>
            <w:r>
              <w:rPr>
                <w:rFonts w:ascii="Arial" w:hAnsi="Arial" w:cs="Arial"/>
                <w:sz w:val="24"/>
                <w:szCs w:val="24"/>
              </w:rPr>
              <w:t>No</w:t>
            </w:r>
          </w:p>
        </w:tc>
      </w:tr>
      <w:tr w:rsidR="00DF502F" w:rsidRPr="00876240" w14:paraId="3683392D" w14:textId="77777777" w:rsidTr="00AC6418">
        <w:trPr>
          <w:trHeight w:val="127"/>
        </w:trPr>
        <w:tc>
          <w:tcPr>
            <w:tcW w:w="2283" w:type="dxa"/>
            <w:shd w:val="clear" w:color="auto" w:fill="auto"/>
            <w:vAlign w:val="center"/>
          </w:tcPr>
          <w:p w14:paraId="22B19954" w14:textId="1C953726" w:rsidR="00DF502F" w:rsidRDefault="00DF502F" w:rsidP="00DF502F">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253DE48" w14:textId="798C3A10" w:rsidR="00DF502F" w:rsidRDefault="00F83C64" w:rsidP="00DF502F">
            <w:pPr>
              <w:rPr>
                <w:rFonts w:ascii="Arial" w:hAnsi="Arial" w:cs="Arial"/>
                <w:sz w:val="24"/>
                <w:szCs w:val="24"/>
              </w:rPr>
            </w:pPr>
            <w:r>
              <w:rPr>
                <w:rFonts w:ascii="Arial" w:hAnsi="Arial" w:cs="Arial"/>
                <w:sz w:val="24"/>
                <w:szCs w:val="24"/>
              </w:rPr>
              <w:t>Stuart Easterbrook</w:t>
            </w:r>
          </w:p>
        </w:tc>
      </w:tr>
      <w:tr w:rsidR="00DF502F" w:rsidRPr="00876240" w14:paraId="373E21DF" w14:textId="77777777" w:rsidTr="00AC6418">
        <w:trPr>
          <w:trHeight w:val="127"/>
        </w:trPr>
        <w:tc>
          <w:tcPr>
            <w:tcW w:w="2283" w:type="dxa"/>
            <w:shd w:val="clear" w:color="auto" w:fill="auto"/>
            <w:vAlign w:val="center"/>
          </w:tcPr>
          <w:p w14:paraId="373E21DD" w14:textId="25DD465C" w:rsidR="00DF502F" w:rsidRDefault="00DF502F" w:rsidP="00DF502F">
            <w:pPr>
              <w:rPr>
                <w:rFonts w:ascii="Arial" w:hAnsi="Arial" w:cs="Arial"/>
                <w:b/>
                <w:bCs/>
              </w:rPr>
            </w:pPr>
            <w:r>
              <w:rPr>
                <w:rFonts w:ascii="Arial" w:hAnsi="Arial" w:cs="Arial"/>
                <w:b/>
                <w:bCs/>
              </w:rPr>
              <w:t xml:space="preserve">Date query raised </w:t>
            </w:r>
          </w:p>
        </w:tc>
        <w:tc>
          <w:tcPr>
            <w:tcW w:w="7391" w:type="dxa"/>
            <w:shd w:val="clear" w:color="auto" w:fill="auto"/>
            <w:vAlign w:val="center"/>
          </w:tcPr>
          <w:p w14:paraId="373E21DE" w14:textId="20CC5438" w:rsidR="00DF502F" w:rsidRPr="00876240" w:rsidRDefault="00F83C64" w:rsidP="00DF502F">
            <w:pPr>
              <w:rPr>
                <w:rFonts w:ascii="Arial" w:hAnsi="Arial" w:cs="Arial"/>
                <w:sz w:val="24"/>
                <w:szCs w:val="24"/>
              </w:rPr>
            </w:pPr>
            <w:r>
              <w:rPr>
                <w:rFonts w:ascii="Arial" w:hAnsi="Arial" w:cs="Arial"/>
                <w:sz w:val="24"/>
                <w:szCs w:val="24"/>
              </w:rPr>
              <w:t>10/08/20</w:t>
            </w:r>
          </w:p>
        </w:tc>
      </w:tr>
      <w:tr w:rsidR="00DF502F" w:rsidRPr="00876240" w14:paraId="503D9E6E" w14:textId="77777777" w:rsidTr="00AC6418">
        <w:trPr>
          <w:trHeight w:val="127"/>
        </w:trPr>
        <w:tc>
          <w:tcPr>
            <w:tcW w:w="2283" w:type="dxa"/>
            <w:shd w:val="clear" w:color="auto" w:fill="auto"/>
            <w:vAlign w:val="center"/>
          </w:tcPr>
          <w:p w14:paraId="35266493" w14:textId="4FD775E6" w:rsidR="00DF502F" w:rsidRDefault="00DF502F" w:rsidP="00DF502F">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0C609268" w:rsidR="00DF502F" w:rsidRDefault="00F83C64" w:rsidP="00DF502F">
            <w:pPr>
              <w:rPr>
                <w:rFonts w:ascii="Arial" w:hAnsi="Arial" w:cs="Arial"/>
                <w:sz w:val="24"/>
                <w:szCs w:val="24"/>
              </w:rPr>
            </w:pPr>
            <w:r>
              <w:rPr>
                <w:rFonts w:ascii="Arial" w:hAnsi="Arial" w:cs="Arial"/>
                <w:sz w:val="24"/>
                <w:szCs w:val="24"/>
              </w:rPr>
              <w:t>14/08/20</w:t>
            </w:r>
          </w:p>
        </w:tc>
      </w:tr>
      <w:tr w:rsidR="00DF502F" w:rsidRPr="00876240" w14:paraId="373E21F0" w14:textId="77777777" w:rsidTr="00A0584E">
        <w:trPr>
          <w:trHeight w:val="1978"/>
        </w:trPr>
        <w:tc>
          <w:tcPr>
            <w:tcW w:w="9674" w:type="dxa"/>
            <w:gridSpan w:val="2"/>
            <w:shd w:val="clear" w:color="auto" w:fill="auto"/>
            <w:vAlign w:val="center"/>
            <w:hideMark/>
          </w:tcPr>
          <w:p w14:paraId="1DB0DA72" w14:textId="77777777" w:rsidR="00F165DB" w:rsidRDefault="00DF502F" w:rsidP="00DF502F">
            <w:pPr>
              <w:rPr>
                <w:rFonts w:ascii="Arial" w:hAnsi="Arial" w:cs="Arial"/>
                <w:b/>
                <w:bCs/>
              </w:rPr>
            </w:pPr>
            <w:r>
              <w:rPr>
                <w:rFonts w:ascii="Arial" w:hAnsi="Arial" w:cs="Arial"/>
                <w:b/>
                <w:bCs/>
              </w:rPr>
              <w:t xml:space="preserve">Ofgem </w:t>
            </w:r>
            <w:r w:rsidRPr="00B006FC">
              <w:rPr>
                <w:rFonts w:ascii="Arial" w:hAnsi="Arial" w:cs="Arial"/>
                <w:b/>
                <w:bCs/>
              </w:rPr>
              <w:t>Response:</w:t>
            </w:r>
          </w:p>
          <w:p w14:paraId="373E21EF" w14:textId="28AE5B6D" w:rsidR="00DF502F" w:rsidRPr="00522E12" w:rsidRDefault="00F75C66" w:rsidP="00DF502F">
            <w:pPr>
              <w:rPr>
                <w:rFonts w:ascii="Arial" w:hAnsi="Arial" w:cs="Arial"/>
                <w:b/>
                <w:bCs/>
              </w:rPr>
            </w:pPr>
            <w:r w:rsidRPr="00F165DB">
              <w:rPr>
                <w:rFonts w:ascii="Arial" w:hAnsi="Arial" w:cs="Arial"/>
                <w:bCs/>
              </w:rPr>
              <w:t xml:space="preserve">We would like companies to reconfirm their Science Based Targets for BCF reduction </w:t>
            </w:r>
            <w:r w:rsidR="00522E12" w:rsidRPr="00522E12">
              <w:rPr>
                <w:rFonts w:ascii="Arial" w:hAnsi="Arial" w:cs="Arial"/>
                <w:bCs/>
              </w:rPr>
              <w:t>from a baseline no earlier than 2017/18</w:t>
            </w:r>
            <w:r w:rsidRPr="00F165DB">
              <w:rPr>
                <w:rFonts w:ascii="Arial" w:hAnsi="Arial" w:cs="Arial"/>
                <w:bCs/>
              </w:rPr>
              <w:t xml:space="preserve">, excluding leakage, showing the expected reductions year on year. In our Draft Determinations (page 45 of GD Annex, </w:t>
            </w:r>
            <w:r w:rsidR="00F165DB">
              <w:rPr>
                <w:rFonts w:ascii="Arial" w:hAnsi="Arial" w:cs="Arial"/>
                <w:bCs/>
              </w:rPr>
              <w:t>Footnote</w:t>
            </w:r>
            <w:r w:rsidRPr="00F165DB">
              <w:rPr>
                <w:rFonts w:ascii="Arial" w:hAnsi="Arial" w:cs="Arial"/>
                <w:bCs/>
              </w:rPr>
              <w:t xml:space="preserve"> 77), we set out that Ofgem’s analysis of Cadent’s EAP established the percentage target for Cadent’s BCF reduction at 43.32% compared to a 2021 baseline, excluding leakage. Cadent did not specify this percentage reduction target explicitly in their EAP, therefore please can Cadent confirm whether this is target is correct.</w:t>
            </w:r>
            <w:bookmarkStart w:id="0" w:name="_GoBack"/>
            <w:bookmarkEnd w:id="0"/>
          </w:p>
        </w:tc>
      </w:tr>
      <w:tr w:rsidR="00DF502F" w:rsidRPr="00876240" w14:paraId="373E21F2" w14:textId="77777777" w:rsidTr="00A0584E">
        <w:trPr>
          <w:trHeight w:val="2226"/>
        </w:trPr>
        <w:tc>
          <w:tcPr>
            <w:tcW w:w="9674" w:type="dxa"/>
            <w:gridSpan w:val="2"/>
            <w:shd w:val="clear" w:color="auto" w:fill="auto"/>
            <w:noWrap/>
            <w:vAlign w:val="center"/>
            <w:hideMark/>
          </w:tcPr>
          <w:p w14:paraId="373E21F1" w14:textId="77777777" w:rsidR="00DF502F" w:rsidRPr="00876240" w:rsidRDefault="00DF502F" w:rsidP="00DF502F">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373E21F4" w14:textId="221F0210"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81E28E" w14:textId="77777777" w:rsidR="003F4920" w:rsidRDefault="003F4920" w:rsidP="00526623">
      <w:pPr>
        <w:spacing w:after="0" w:line="240" w:lineRule="auto"/>
      </w:pPr>
      <w:r>
        <w:separator/>
      </w:r>
    </w:p>
  </w:endnote>
  <w:endnote w:type="continuationSeparator" w:id="0">
    <w:p w14:paraId="53E0169E" w14:textId="77777777" w:rsidR="003F4920" w:rsidRDefault="003F4920"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FBCAC" w14:textId="77777777" w:rsidR="00522E12" w:rsidRDefault="00522E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85F40" w14:textId="77777777" w:rsidR="00522E12" w:rsidRDefault="00522E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9D1E1" w14:textId="77777777" w:rsidR="00522E12" w:rsidRDefault="00522E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8D63C" w14:textId="77777777" w:rsidR="003F4920" w:rsidRDefault="003F4920" w:rsidP="00526623">
      <w:pPr>
        <w:spacing w:after="0" w:line="240" w:lineRule="auto"/>
      </w:pPr>
      <w:r>
        <w:separator/>
      </w:r>
    </w:p>
  </w:footnote>
  <w:footnote w:type="continuationSeparator" w:id="0">
    <w:p w14:paraId="70FBEFCF" w14:textId="77777777" w:rsidR="003F4920" w:rsidRDefault="003F4920"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EF640" w14:textId="77777777" w:rsidR="00522E12" w:rsidRDefault="00522E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139EE" w14:textId="77777777" w:rsidR="00522E12" w:rsidRDefault="00522E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D3EFE" w14:textId="77777777" w:rsidR="00522E12" w:rsidRDefault="00522E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747AD"/>
    <w:rsid w:val="00090251"/>
    <w:rsid w:val="000C3A79"/>
    <w:rsid w:val="000F1652"/>
    <w:rsid w:val="0010126C"/>
    <w:rsid w:val="00107296"/>
    <w:rsid w:val="00133BD9"/>
    <w:rsid w:val="00133CFC"/>
    <w:rsid w:val="00137DC1"/>
    <w:rsid w:val="00172809"/>
    <w:rsid w:val="001B0622"/>
    <w:rsid w:val="001D5F88"/>
    <w:rsid w:val="001E129D"/>
    <w:rsid w:val="00206D5F"/>
    <w:rsid w:val="00231D67"/>
    <w:rsid w:val="00257F3E"/>
    <w:rsid w:val="002707B1"/>
    <w:rsid w:val="00291D51"/>
    <w:rsid w:val="002A4AD8"/>
    <w:rsid w:val="002B4955"/>
    <w:rsid w:val="003043A4"/>
    <w:rsid w:val="003452B0"/>
    <w:rsid w:val="00360385"/>
    <w:rsid w:val="00372D1E"/>
    <w:rsid w:val="003820EF"/>
    <w:rsid w:val="003B3576"/>
    <w:rsid w:val="003E53F4"/>
    <w:rsid w:val="003F22F3"/>
    <w:rsid w:val="003F4920"/>
    <w:rsid w:val="004145D1"/>
    <w:rsid w:val="004302F8"/>
    <w:rsid w:val="00471BC8"/>
    <w:rsid w:val="00503895"/>
    <w:rsid w:val="00504295"/>
    <w:rsid w:val="00507163"/>
    <w:rsid w:val="00522E12"/>
    <w:rsid w:val="00526623"/>
    <w:rsid w:val="00526A8E"/>
    <w:rsid w:val="00534E92"/>
    <w:rsid w:val="00584F30"/>
    <w:rsid w:val="00593D4A"/>
    <w:rsid w:val="005A506C"/>
    <w:rsid w:val="005A74DE"/>
    <w:rsid w:val="005D76E1"/>
    <w:rsid w:val="005E2894"/>
    <w:rsid w:val="0060723D"/>
    <w:rsid w:val="006279ED"/>
    <w:rsid w:val="006612AF"/>
    <w:rsid w:val="006847DA"/>
    <w:rsid w:val="006B18F6"/>
    <w:rsid w:val="00716508"/>
    <w:rsid w:val="007400B7"/>
    <w:rsid w:val="00753976"/>
    <w:rsid w:val="007649AC"/>
    <w:rsid w:val="00782A45"/>
    <w:rsid w:val="007926E2"/>
    <w:rsid w:val="00796C90"/>
    <w:rsid w:val="007974DA"/>
    <w:rsid w:val="007B29A9"/>
    <w:rsid w:val="007B4F5B"/>
    <w:rsid w:val="007C5F98"/>
    <w:rsid w:val="007D4FD3"/>
    <w:rsid w:val="007D7648"/>
    <w:rsid w:val="007E53E6"/>
    <w:rsid w:val="008170C7"/>
    <w:rsid w:val="0085400C"/>
    <w:rsid w:val="0089547E"/>
    <w:rsid w:val="008A37EF"/>
    <w:rsid w:val="008B3636"/>
    <w:rsid w:val="008C5A35"/>
    <w:rsid w:val="008D73D6"/>
    <w:rsid w:val="008E744C"/>
    <w:rsid w:val="009249AE"/>
    <w:rsid w:val="00924DEC"/>
    <w:rsid w:val="00937BF5"/>
    <w:rsid w:val="00942721"/>
    <w:rsid w:val="00945C7C"/>
    <w:rsid w:val="00946125"/>
    <w:rsid w:val="00947682"/>
    <w:rsid w:val="00970B1C"/>
    <w:rsid w:val="00A054D1"/>
    <w:rsid w:val="00A0584E"/>
    <w:rsid w:val="00A06191"/>
    <w:rsid w:val="00A21D26"/>
    <w:rsid w:val="00A27E92"/>
    <w:rsid w:val="00A446A4"/>
    <w:rsid w:val="00A71151"/>
    <w:rsid w:val="00A922CF"/>
    <w:rsid w:val="00AC6418"/>
    <w:rsid w:val="00B82400"/>
    <w:rsid w:val="00B86DDF"/>
    <w:rsid w:val="00B9419B"/>
    <w:rsid w:val="00BA4154"/>
    <w:rsid w:val="00BB325C"/>
    <w:rsid w:val="00BB682C"/>
    <w:rsid w:val="00BF2EE2"/>
    <w:rsid w:val="00C57345"/>
    <w:rsid w:val="00C657A4"/>
    <w:rsid w:val="00C814D0"/>
    <w:rsid w:val="00C919C3"/>
    <w:rsid w:val="00CA4297"/>
    <w:rsid w:val="00CC7214"/>
    <w:rsid w:val="00CE4B79"/>
    <w:rsid w:val="00CF22EF"/>
    <w:rsid w:val="00D50036"/>
    <w:rsid w:val="00D50C52"/>
    <w:rsid w:val="00DF502F"/>
    <w:rsid w:val="00E040EA"/>
    <w:rsid w:val="00E525E0"/>
    <w:rsid w:val="00E60E79"/>
    <w:rsid w:val="00EB179A"/>
    <w:rsid w:val="00EB2613"/>
    <w:rsid w:val="00F00954"/>
    <w:rsid w:val="00F129C1"/>
    <w:rsid w:val="00F165DB"/>
    <w:rsid w:val="00F23B18"/>
    <w:rsid w:val="00F24B54"/>
    <w:rsid w:val="00F678C1"/>
    <w:rsid w:val="00F75C66"/>
    <w:rsid w:val="00F82AB4"/>
    <w:rsid w:val="00F83C64"/>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2015-07-27T23:00:00+00:00</Publication_x0020_Date_x003a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a9306fc-8436-45f0-b931-e34f519be3a3" ContentTypeId="0x010100CBFEBA86B6E0A2498471ADBC27C4F03E" PreviousValue="true"/>
</file>

<file path=customXml/item5.xml><?xml version="1.0" encoding="utf-8"?>
<sisl xmlns:xsi="http://www.w3.org/2001/XMLSchema-instance" xmlns:xsd="http://www.w3.org/2001/XMLSchema" xmlns="http://www.boldonjames.com/2008/01/sie/internal/label" sislVersion="0" policy="973096ae-7329-4b3b-9368-47aeba6959e1"/>
</file>

<file path=customXml/itemProps1.xml><?xml version="1.0" encoding="utf-8"?>
<ds:datastoreItem xmlns:ds="http://schemas.openxmlformats.org/officeDocument/2006/customXml" ds:itemID="{9BB7B219-DBF9-461A-951E-F326F7F2B9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DD9686-A806-4D0B-BBC0-71266FA194C8}">
  <ds:schemaRefs>
    <ds:schemaRef ds:uri="631298fc-6a88-4548-b7d9-3b164918c4a3"/>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0800B7F4-C1A8-4D59-A037-CC92083952FB}">
  <ds:schemaRefs>
    <ds:schemaRef ds:uri="Microsoft.SharePoint.Taxonomy.ContentTypeSync"/>
  </ds:schemaRefs>
</ds:datastoreItem>
</file>

<file path=customXml/itemProps5.xml><?xml version="1.0" encoding="utf-8"?>
<ds:datastoreItem xmlns:ds="http://schemas.openxmlformats.org/officeDocument/2006/customXml" ds:itemID="{D433114C-8C22-4E2F-9DDE-C0E1E8772E5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258</Words>
  <Characters>1284</Characters>
  <Application>Microsoft Office Word</Application>
  <DocSecurity>0</DocSecurity>
  <Lines>53</Lines>
  <Paragraphs>40</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Sarah Dennis</cp:lastModifiedBy>
  <cp:revision>3</cp:revision>
  <dcterms:created xsi:type="dcterms:W3CDTF">2020-08-18T16:59:00Z</dcterms:created>
  <dcterms:modified xsi:type="dcterms:W3CDTF">2020-08-19T09:06:00Z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y fmtid="{D5CDD505-2E9C-101B-9397-08002B2CF9AE}" pid="43" name="bjDocumentSecurityLabel">
    <vt:lpwstr>This item has no classification</vt:lpwstr>
  </property>
</Properties>
</file>