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43AA9A" w14:textId="13BEED6C" w:rsidR="00FC59BF" w:rsidRPr="00FC59BF" w:rsidRDefault="00FC59BF" w:rsidP="00FC59BF">
      <w:pPr>
        <w:pStyle w:val="Default"/>
        <w:jc w:val="center"/>
        <w:rPr>
          <w:rFonts w:asciiTheme="minorHAnsi" w:hAnsiTheme="minorHAnsi" w:cstheme="minorHAnsi"/>
          <w:b/>
          <w:bCs/>
          <w:sz w:val="22"/>
          <w:szCs w:val="22"/>
          <w:u w:val="single"/>
        </w:rPr>
      </w:pPr>
      <w:bookmarkStart w:id="0" w:name="_GoBack"/>
      <w:bookmarkEnd w:id="0"/>
      <w:r w:rsidRPr="00FC59BF">
        <w:rPr>
          <w:rFonts w:asciiTheme="minorHAnsi" w:hAnsiTheme="minorHAnsi" w:cstheme="minorHAnsi"/>
          <w:b/>
          <w:bCs/>
          <w:sz w:val="22"/>
          <w:szCs w:val="22"/>
          <w:u w:val="single"/>
        </w:rPr>
        <w:t xml:space="preserve">E.ON response to </w:t>
      </w:r>
      <w:proofErr w:type="spellStart"/>
      <w:r>
        <w:rPr>
          <w:rFonts w:asciiTheme="minorHAnsi" w:hAnsiTheme="minorHAnsi" w:cstheme="minorHAnsi"/>
          <w:b/>
          <w:bCs/>
          <w:sz w:val="22"/>
          <w:szCs w:val="22"/>
          <w:u w:val="single"/>
        </w:rPr>
        <w:t>Ofgem’s</w:t>
      </w:r>
      <w:proofErr w:type="spellEnd"/>
      <w:r>
        <w:rPr>
          <w:rFonts w:asciiTheme="minorHAnsi" w:hAnsiTheme="minorHAnsi" w:cstheme="minorHAnsi"/>
          <w:b/>
          <w:bCs/>
          <w:sz w:val="22"/>
          <w:szCs w:val="22"/>
          <w:u w:val="single"/>
        </w:rPr>
        <w:t xml:space="preserve"> consultation on license conditions and guidance for network operators to support an efficient, coordinated and economical whole system </w:t>
      </w:r>
    </w:p>
    <w:p w14:paraId="04F95BCE" w14:textId="39F4F210" w:rsidR="00FC59BF" w:rsidRDefault="00FC59BF" w:rsidP="00FC59BF">
      <w:pPr>
        <w:pStyle w:val="Default"/>
        <w:jc w:val="both"/>
        <w:rPr>
          <w:rFonts w:asciiTheme="minorHAnsi" w:hAnsiTheme="minorHAnsi" w:cstheme="minorHAnsi"/>
          <w:b/>
          <w:bCs/>
          <w:sz w:val="22"/>
          <w:szCs w:val="22"/>
        </w:rPr>
      </w:pPr>
    </w:p>
    <w:p w14:paraId="6A40D828" w14:textId="07EC07F1" w:rsidR="00FC59BF" w:rsidRPr="00FC59BF" w:rsidRDefault="00FC59BF" w:rsidP="00FC59BF">
      <w:pPr>
        <w:pStyle w:val="Default"/>
        <w:jc w:val="both"/>
        <w:rPr>
          <w:rFonts w:asciiTheme="minorHAnsi" w:hAnsiTheme="minorHAnsi" w:cstheme="minorHAnsi"/>
          <w:b/>
          <w:bCs/>
          <w:sz w:val="22"/>
          <w:szCs w:val="22"/>
        </w:rPr>
      </w:pPr>
      <w:r w:rsidRPr="00FC59BF">
        <w:rPr>
          <w:rFonts w:asciiTheme="minorHAnsi" w:hAnsiTheme="minorHAnsi" w:cstheme="minorHAnsi"/>
          <w:b/>
          <w:bCs/>
          <w:sz w:val="22"/>
          <w:szCs w:val="22"/>
        </w:rPr>
        <w:t xml:space="preserve">About E.ON </w:t>
      </w:r>
    </w:p>
    <w:p w14:paraId="54B15670" w14:textId="77777777" w:rsidR="00FC59BF" w:rsidRPr="00FC59BF" w:rsidRDefault="00FC59BF" w:rsidP="00FC59BF">
      <w:pPr>
        <w:pStyle w:val="Default"/>
        <w:jc w:val="both"/>
        <w:rPr>
          <w:rFonts w:asciiTheme="minorHAnsi" w:hAnsiTheme="minorHAnsi" w:cstheme="minorHAnsi"/>
          <w:sz w:val="22"/>
          <w:szCs w:val="22"/>
        </w:rPr>
      </w:pPr>
    </w:p>
    <w:p w14:paraId="324DF3B6" w14:textId="77777777" w:rsidR="00FC59BF" w:rsidRPr="00FC59BF" w:rsidRDefault="00FC59BF" w:rsidP="00FC59BF">
      <w:pPr>
        <w:pStyle w:val="Default"/>
        <w:numPr>
          <w:ilvl w:val="0"/>
          <w:numId w:val="4"/>
        </w:numPr>
        <w:jc w:val="both"/>
        <w:rPr>
          <w:rFonts w:asciiTheme="minorHAnsi" w:hAnsiTheme="minorHAnsi" w:cstheme="minorHAnsi"/>
          <w:sz w:val="22"/>
          <w:szCs w:val="22"/>
        </w:rPr>
      </w:pPr>
      <w:r w:rsidRPr="00FC59BF">
        <w:rPr>
          <w:rFonts w:asciiTheme="minorHAnsi" w:hAnsiTheme="minorHAnsi" w:cstheme="minorHAnsi"/>
          <w:sz w:val="22"/>
          <w:szCs w:val="22"/>
        </w:rPr>
        <w:t xml:space="preserve">E.ON is one of the largest energy companies in the world focussed on clean growth. As of 2016, we took the major strategic decision that our company would no longer own or operate large-scale, conventional fossil-fuelled power stations. Today, our business </w:t>
      </w:r>
      <w:proofErr w:type="gramStart"/>
      <w:r w:rsidRPr="00FC59BF">
        <w:rPr>
          <w:rFonts w:asciiTheme="minorHAnsi" w:hAnsiTheme="minorHAnsi" w:cstheme="minorHAnsi"/>
          <w:sz w:val="22"/>
          <w:szCs w:val="22"/>
        </w:rPr>
        <w:t>is focussed</w:t>
      </w:r>
      <w:proofErr w:type="gramEnd"/>
      <w:r w:rsidRPr="00FC59BF">
        <w:rPr>
          <w:rFonts w:asciiTheme="minorHAnsi" w:hAnsiTheme="minorHAnsi" w:cstheme="minorHAnsi"/>
          <w:sz w:val="22"/>
          <w:szCs w:val="22"/>
        </w:rPr>
        <w:t xml:space="preserve"> on supporting Governments across the world deliver the technology required for clean growth. We believe the future of energy is decentralised, decarbonised, digitalised and local, with customers in control. </w:t>
      </w:r>
    </w:p>
    <w:p w14:paraId="738B4B9B" w14:textId="77777777" w:rsidR="00FC59BF" w:rsidRPr="00FC59BF" w:rsidRDefault="00FC59BF" w:rsidP="00FC59BF">
      <w:pPr>
        <w:pStyle w:val="Default"/>
        <w:jc w:val="both"/>
        <w:rPr>
          <w:rFonts w:asciiTheme="minorHAnsi" w:hAnsiTheme="minorHAnsi" w:cstheme="minorHAnsi"/>
          <w:sz w:val="22"/>
          <w:szCs w:val="22"/>
        </w:rPr>
      </w:pPr>
    </w:p>
    <w:p w14:paraId="41E065E1" w14:textId="77777777" w:rsidR="00FC59BF" w:rsidRPr="00FC59BF" w:rsidRDefault="00FC59BF" w:rsidP="00FC59BF">
      <w:pPr>
        <w:pStyle w:val="Default"/>
        <w:numPr>
          <w:ilvl w:val="0"/>
          <w:numId w:val="4"/>
        </w:numPr>
        <w:jc w:val="both"/>
        <w:rPr>
          <w:rFonts w:asciiTheme="minorHAnsi" w:hAnsiTheme="minorHAnsi" w:cstheme="minorHAnsi"/>
          <w:sz w:val="22"/>
          <w:szCs w:val="22"/>
        </w:rPr>
      </w:pPr>
      <w:r w:rsidRPr="00FC59BF">
        <w:rPr>
          <w:rFonts w:asciiTheme="minorHAnsi" w:hAnsiTheme="minorHAnsi" w:cstheme="minorHAnsi"/>
          <w:sz w:val="22"/>
          <w:szCs w:val="22"/>
        </w:rPr>
        <w:t xml:space="preserve">In the UK, we are a major employer with over 9,000 employees. In 2017, over 90% of the 4 billion KWh of energy we produced in the UK was from renewable sources. We have over 6 million customers in the UK, and over 31 million Europe-wide. Across Europe, we operate over 1 million km of energy networks. </w:t>
      </w:r>
    </w:p>
    <w:p w14:paraId="58B14A38" w14:textId="77777777" w:rsidR="00FC59BF" w:rsidRPr="00FC59BF" w:rsidRDefault="00FC59BF" w:rsidP="00FC59BF">
      <w:pPr>
        <w:pStyle w:val="Default"/>
        <w:ind w:left="720"/>
        <w:jc w:val="both"/>
        <w:rPr>
          <w:rFonts w:asciiTheme="minorHAnsi" w:hAnsiTheme="minorHAnsi" w:cstheme="minorHAnsi"/>
          <w:sz w:val="22"/>
          <w:szCs w:val="22"/>
        </w:rPr>
      </w:pPr>
    </w:p>
    <w:p w14:paraId="24792C40" w14:textId="77777777" w:rsidR="00FC59BF" w:rsidRPr="00FC59BF" w:rsidRDefault="00FC59BF" w:rsidP="00FC59BF">
      <w:pPr>
        <w:pStyle w:val="Default"/>
        <w:numPr>
          <w:ilvl w:val="0"/>
          <w:numId w:val="4"/>
        </w:numPr>
        <w:jc w:val="both"/>
        <w:rPr>
          <w:rFonts w:asciiTheme="minorHAnsi" w:hAnsiTheme="minorHAnsi" w:cstheme="minorHAnsi"/>
          <w:sz w:val="22"/>
          <w:szCs w:val="22"/>
        </w:rPr>
      </w:pPr>
      <w:r w:rsidRPr="00FC59BF">
        <w:rPr>
          <w:rFonts w:asciiTheme="minorHAnsi" w:hAnsiTheme="minorHAnsi" w:cstheme="minorHAnsi"/>
          <w:sz w:val="22"/>
          <w:szCs w:val="22"/>
        </w:rPr>
        <w:t xml:space="preserve">Over the last decade, we have invested more than £2.5 billion in to new renewable energy in the UK. In 2018, we commissioned our latest offshore wind farm in the UK, Rampion, off the coast of Sussex. The project generates enough clean energy to power half the homes in both East and West Sussex. </w:t>
      </w:r>
    </w:p>
    <w:p w14:paraId="57A347EC" w14:textId="77777777" w:rsidR="00FC59BF" w:rsidRPr="00FC59BF" w:rsidRDefault="00FC59BF" w:rsidP="00FC59BF">
      <w:pPr>
        <w:pStyle w:val="Default"/>
        <w:ind w:left="720"/>
        <w:jc w:val="both"/>
        <w:rPr>
          <w:rFonts w:asciiTheme="minorHAnsi" w:hAnsiTheme="minorHAnsi" w:cstheme="minorHAnsi"/>
          <w:sz w:val="22"/>
          <w:szCs w:val="22"/>
        </w:rPr>
      </w:pPr>
    </w:p>
    <w:p w14:paraId="2E0B1D2D" w14:textId="77777777" w:rsidR="00FC59BF" w:rsidRPr="00FC59BF" w:rsidRDefault="00FC59BF" w:rsidP="00FC59BF">
      <w:pPr>
        <w:pStyle w:val="Default"/>
        <w:numPr>
          <w:ilvl w:val="0"/>
          <w:numId w:val="4"/>
        </w:numPr>
        <w:jc w:val="both"/>
        <w:rPr>
          <w:rFonts w:asciiTheme="minorHAnsi" w:hAnsiTheme="minorHAnsi" w:cstheme="minorHAnsi"/>
          <w:sz w:val="22"/>
          <w:szCs w:val="22"/>
        </w:rPr>
      </w:pPr>
      <w:r w:rsidRPr="00FC59BF">
        <w:rPr>
          <w:rFonts w:asciiTheme="minorHAnsi" w:hAnsiTheme="minorHAnsi" w:cstheme="minorHAnsi"/>
          <w:sz w:val="22"/>
          <w:szCs w:val="22"/>
        </w:rPr>
        <w:t xml:space="preserve">E.ON is active in supporting </w:t>
      </w:r>
      <w:proofErr w:type="gramStart"/>
      <w:r w:rsidRPr="00FC59BF">
        <w:rPr>
          <w:rFonts w:asciiTheme="minorHAnsi" w:hAnsiTheme="minorHAnsi" w:cstheme="minorHAnsi"/>
          <w:sz w:val="22"/>
          <w:szCs w:val="22"/>
        </w:rPr>
        <w:t>homes and businesses become smarter</w:t>
      </w:r>
      <w:proofErr w:type="gramEnd"/>
      <w:r w:rsidRPr="00FC59BF">
        <w:rPr>
          <w:rFonts w:asciiTheme="minorHAnsi" w:hAnsiTheme="minorHAnsi" w:cstheme="minorHAnsi"/>
          <w:sz w:val="22"/>
          <w:szCs w:val="22"/>
        </w:rPr>
        <w:t xml:space="preserve"> and more energy efficient, enabling flexible demand response with technologies such as solar panels coupled with battery storage, virtual power plants and energy management systems. In the UK, we have installed more than one million energy efficiency measures in homes nationwide, saving more than 15 million tonnes of CO</w:t>
      </w:r>
      <w:r w:rsidRPr="00FC59BF">
        <w:rPr>
          <w:rFonts w:asciiTheme="minorHAnsi" w:hAnsiTheme="minorHAnsi" w:cstheme="minorHAnsi"/>
          <w:sz w:val="22"/>
          <w:szCs w:val="22"/>
          <w:vertAlign w:val="subscript"/>
        </w:rPr>
        <w:t>2</w:t>
      </w:r>
      <w:r w:rsidRPr="00FC59BF">
        <w:rPr>
          <w:rFonts w:asciiTheme="minorHAnsi" w:hAnsiTheme="minorHAnsi" w:cstheme="minorHAnsi"/>
          <w:sz w:val="22"/>
          <w:szCs w:val="22"/>
        </w:rPr>
        <w:t xml:space="preserve"> over the lifetime of those installations, and work with major brands and business across the UK and Europe to cut emissions and costs. </w:t>
      </w:r>
    </w:p>
    <w:p w14:paraId="7B6B0529" w14:textId="77777777" w:rsidR="00FC59BF" w:rsidRPr="00FC59BF" w:rsidRDefault="00FC59BF" w:rsidP="00FC59BF">
      <w:pPr>
        <w:pStyle w:val="Default"/>
        <w:ind w:left="720"/>
        <w:jc w:val="both"/>
        <w:rPr>
          <w:rFonts w:asciiTheme="minorHAnsi" w:hAnsiTheme="minorHAnsi" w:cstheme="minorHAnsi"/>
          <w:sz w:val="22"/>
          <w:szCs w:val="22"/>
        </w:rPr>
      </w:pPr>
    </w:p>
    <w:p w14:paraId="53B1F07A" w14:textId="77777777" w:rsidR="00FC59BF" w:rsidRPr="00FC59BF" w:rsidRDefault="00FC59BF" w:rsidP="00FC59BF">
      <w:pPr>
        <w:pStyle w:val="Default"/>
        <w:numPr>
          <w:ilvl w:val="0"/>
          <w:numId w:val="4"/>
        </w:numPr>
        <w:jc w:val="both"/>
        <w:rPr>
          <w:rFonts w:asciiTheme="minorHAnsi" w:hAnsiTheme="minorHAnsi" w:cstheme="minorHAnsi"/>
          <w:sz w:val="22"/>
          <w:szCs w:val="22"/>
        </w:rPr>
      </w:pPr>
      <w:proofErr w:type="gramStart"/>
      <w:r w:rsidRPr="00FC59BF">
        <w:rPr>
          <w:rFonts w:asciiTheme="minorHAnsi" w:hAnsiTheme="minorHAnsi" w:cstheme="minorHAnsi"/>
          <w:sz w:val="22"/>
          <w:szCs w:val="22"/>
        </w:rPr>
        <w:t>E.ON is also a market leader in delivering good quality, efficient heat networks to major housing and industrial developments, such as the Elephant Park project in London which will deliver 2,500 carbon neutral new homes and the Blackburn Meadows energy hub in Sheffield which uses locally-sourced waste wood to run a heat network and also hosts one of the first grid-scale battery storage sites that supports the day to day efficient operation of the National Grid.</w:t>
      </w:r>
      <w:proofErr w:type="gramEnd"/>
      <w:r w:rsidRPr="00FC59BF">
        <w:rPr>
          <w:rFonts w:asciiTheme="minorHAnsi" w:hAnsiTheme="minorHAnsi" w:cstheme="minorHAnsi"/>
          <w:sz w:val="22"/>
          <w:szCs w:val="22"/>
        </w:rPr>
        <w:t xml:space="preserve"> </w:t>
      </w:r>
    </w:p>
    <w:p w14:paraId="6C635873" w14:textId="77777777" w:rsidR="00FC59BF" w:rsidRPr="00FC59BF" w:rsidRDefault="00FC59BF" w:rsidP="00FC59BF">
      <w:pPr>
        <w:pStyle w:val="Default"/>
        <w:ind w:left="720"/>
        <w:jc w:val="both"/>
        <w:rPr>
          <w:rFonts w:asciiTheme="minorHAnsi" w:hAnsiTheme="minorHAnsi" w:cstheme="minorHAnsi"/>
          <w:sz w:val="22"/>
          <w:szCs w:val="22"/>
        </w:rPr>
      </w:pPr>
    </w:p>
    <w:p w14:paraId="3A4535B4" w14:textId="3FA519F6" w:rsidR="00FC59BF" w:rsidRDefault="00FC59BF" w:rsidP="00FC59BF">
      <w:pPr>
        <w:pStyle w:val="Default"/>
        <w:numPr>
          <w:ilvl w:val="0"/>
          <w:numId w:val="4"/>
        </w:numPr>
        <w:jc w:val="both"/>
        <w:rPr>
          <w:rFonts w:asciiTheme="minorHAnsi" w:hAnsiTheme="minorHAnsi" w:cstheme="minorHAnsi"/>
          <w:sz w:val="22"/>
          <w:szCs w:val="22"/>
        </w:rPr>
      </w:pPr>
      <w:r w:rsidRPr="00FC59BF">
        <w:rPr>
          <w:rFonts w:asciiTheme="minorHAnsi" w:hAnsiTheme="minorHAnsi" w:cstheme="minorHAnsi"/>
          <w:sz w:val="22"/>
          <w:szCs w:val="22"/>
        </w:rPr>
        <w:t xml:space="preserve">Our response to questions raised in the document </w:t>
      </w:r>
      <w:proofErr w:type="gramStart"/>
      <w:r w:rsidRPr="00FC59BF">
        <w:rPr>
          <w:rFonts w:asciiTheme="minorHAnsi" w:hAnsiTheme="minorHAnsi" w:cstheme="minorHAnsi"/>
          <w:sz w:val="22"/>
          <w:szCs w:val="22"/>
        </w:rPr>
        <w:t>can be found</w:t>
      </w:r>
      <w:proofErr w:type="gramEnd"/>
      <w:r w:rsidRPr="00FC59BF">
        <w:rPr>
          <w:rFonts w:asciiTheme="minorHAnsi" w:hAnsiTheme="minorHAnsi" w:cstheme="minorHAnsi"/>
          <w:sz w:val="22"/>
          <w:szCs w:val="22"/>
        </w:rPr>
        <w:t xml:space="preserve"> below.</w:t>
      </w:r>
    </w:p>
    <w:p w14:paraId="61B9EF89" w14:textId="77777777" w:rsidR="00FC59BF" w:rsidRDefault="00FC59BF" w:rsidP="00FC59BF">
      <w:pPr>
        <w:pStyle w:val="ListParagraph"/>
        <w:rPr>
          <w:rFonts w:cstheme="minorHAnsi"/>
        </w:rPr>
      </w:pPr>
    </w:p>
    <w:p w14:paraId="3BE1D520" w14:textId="77777777" w:rsidR="00FC59BF" w:rsidRPr="00FC59BF" w:rsidRDefault="00FC59BF" w:rsidP="00FC59BF">
      <w:pPr>
        <w:pStyle w:val="Default"/>
        <w:ind w:left="720"/>
        <w:jc w:val="both"/>
        <w:rPr>
          <w:rFonts w:asciiTheme="minorHAnsi" w:hAnsiTheme="minorHAnsi" w:cstheme="minorHAnsi"/>
          <w:sz w:val="22"/>
          <w:szCs w:val="22"/>
        </w:rPr>
      </w:pPr>
    </w:p>
    <w:p w14:paraId="108B5128" w14:textId="77777777" w:rsidR="001F5825" w:rsidRDefault="001F5825">
      <w:pPr>
        <w:rPr>
          <w:b/>
        </w:rPr>
      </w:pPr>
    </w:p>
    <w:p w14:paraId="7DB5A9EE" w14:textId="77777777" w:rsidR="001F5825" w:rsidRDefault="001F5825">
      <w:pPr>
        <w:rPr>
          <w:b/>
        </w:rPr>
      </w:pPr>
    </w:p>
    <w:p w14:paraId="1DE9B955" w14:textId="77777777" w:rsidR="001F5825" w:rsidRDefault="001F5825">
      <w:pPr>
        <w:rPr>
          <w:b/>
        </w:rPr>
      </w:pPr>
    </w:p>
    <w:p w14:paraId="50144BEC" w14:textId="77777777" w:rsidR="001F5825" w:rsidRDefault="001F5825">
      <w:pPr>
        <w:rPr>
          <w:b/>
        </w:rPr>
      </w:pPr>
    </w:p>
    <w:p w14:paraId="73F39903" w14:textId="77777777" w:rsidR="001F5825" w:rsidRDefault="001F5825">
      <w:pPr>
        <w:rPr>
          <w:b/>
        </w:rPr>
      </w:pPr>
    </w:p>
    <w:p w14:paraId="74F7B194" w14:textId="77777777" w:rsidR="001F5825" w:rsidRDefault="001F5825">
      <w:pPr>
        <w:rPr>
          <w:b/>
        </w:rPr>
      </w:pPr>
    </w:p>
    <w:p w14:paraId="6F33976D" w14:textId="77777777" w:rsidR="001F5825" w:rsidRDefault="001F5825">
      <w:pPr>
        <w:rPr>
          <w:b/>
        </w:rPr>
      </w:pPr>
    </w:p>
    <w:p w14:paraId="4B508D3D" w14:textId="5D6462EA" w:rsidR="00DE430E" w:rsidRDefault="00DE430E">
      <w:pPr>
        <w:rPr>
          <w:b/>
        </w:rPr>
      </w:pPr>
      <w:r w:rsidRPr="000572A0">
        <w:rPr>
          <w:b/>
        </w:rPr>
        <w:lastRenderedPageBreak/>
        <w:t>Executive Summary</w:t>
      </w:r>
    </w:p>
    <w:p w14:paraId="6C473580" w14:textId="0D8BEE06" w:rsidR="00DE430E" w:rsidRDefault="001F5825" w:rsidP="00693B6F">
      <w:pPr>
        <w:pStyle w:val="ListParagraph"/>
        <w:numPr>
          <w:ilvl w:val="0"/>
          <w:numId w:val="5"/>
        </w:numPr>
        <w:jc w:val="both"/>
      </w:pPr>
      <w:r>
        <w:t>E.ON support</w:t>
      </w:r>
      <w:r w:rsidR="006773EE">
        <w:t>s a</w:t>
      </w:r>
      <w:r>
        <w:t xml:space="preserve"> whole system</w:t>
      </w:r>
      <w:r w:rsidR="006773EE">
        <w:t xml:space="preserve">s approach to the </w:t>
      </w:r>
      <w:r w:rsidR="00693B6F">
        <w:t>management and operation of our</w:t>
      </w:r>
      <w:r w:rsidR="006773EE">
        <w:t xml:space="preserve"> networks.  This </w:t>
      </w:r>
      <w:proofErr w:type="gramStart"/>
      <w:r w:rsidR="006773EE">
        <w:t>should be incorporated</w:t>
      </w:r>
      <w:proofErr w:type="gramEnd"/>
      <w:r w:rsidR="006773EE">
        <w:t xml:space="preserve"> within the relevant</w:t>
      </w:r>
      <w:r>
        <w:t xml:space="preserve"> license conditions. </w:t>
      </w:r>
      <w:r w:rsidR="00693B6F">
        <w:t>However,</w:t>
      </w:r>
      <w:r>
        <w:t xml:space="preserve"> </w:t>
      </w:r>
      <w:r w:rsidR="006773EE">
        <w:t>we strongly believe</w:t>
      </w:r>
      <w:r>
        <w:t xml:space="preserve"> that a single party responsible for the optimisation of the entire electricity network at all voltage levels is a more cost effective solution than the current direction of travel towards </w:t>
      </w:r>
      <w:r w:rsidR="006773EE">
        <w:t>Distribution Network Operators (</w:t>
      </w:r>
      <w:r>
        <w:t>DNOs</w:t>
      </w:r>
      <w:r w:rsidR="006773EE">
        <w:t>)</w:t>
      </w:r>
      <w:r>
        <w:t xml:space="preserve"> </w:t>
      </w:r>
      <w:r w:rsidR="006773EE">
        <w:t>transitioning to Distribution System Operators (</w:t>
      </w:r>
      <w:r>
        <w:t>DSOs</w:t>
      </w:r>
      <w:r w:rsidR="006773EE">
        <w:t>)</w:t>
      </w:r>
      <w:r>
        <w:t xml:space="preserve"> and being responsible for the operation of their own networks</w:t>
      </w:r>
      <w:r w:rsidR="006773EE">
        <w:t xml:space="preserve">.  It is far from clear whether the regulatory and contractual frameworks </w:t>
      </w:r>
      <w:r w:rsidR="00D67C1C">
        <w:t>can deliver</w:t>
      </w:r>
      <w:r w:rsidR="006773EE">
        <w:t xml:space="preserve"> an optimal system in the same way that this can be realised under a single Electricity System Operator (ESO) covering all voltage levels.</w:t>
      </w:r>
      <w:r>
        <w:t xml:space="preserve">   </w:t>
      </w:r>
    </w:p>
    <w:p w14:paraId="4BD76F45" w14:textId="4254361B" w:rsidR="001F5825" w:rsidRDefault="001F5825" w:rsidP="00693B6F">
      <w:pPr>
        <w:pStyle w:val="ListParagraph"/>
        <w:numPr>
          <w:ilvl w:val="0"/>
          <w:numId w:val="5"/>
        </w:numPr>
        <w:jc w:val="both"/>
      </w:pPr>
      <w:r>
        <w:t>E.ON believes that the party (or parties) responsible for balancing the network should be required to engage fully with stakeholders</w:t>
      </w:r>
      <w:r w:rsidR="006773EE">
        <w:t>, using market based platforms</w:t>
      </w:r>
      <w:r>
        <w:t xml:space="preserve"> to ensure that full transparency is achieved.</w:t>
      </w:r>
    </w:p>
    <w:p w14:paraId="1F74A655" w14:textId="33AC6FA5" w:rsidR="001F5825" w:rsidRDefault="00E72478" w:rsidP="00693B6F">
      <w:pPr>
        <w:pStyle w:val="ListParagraph"/>
        <w:numPr>
          <w:ilvl w:val="0"/>
          <w:numId w:val="5"/>
        </w:numPr>
        <w:jc w:val="both"/>
      </w:pPr>
      <w:r>
        <w:t xml:space="preserve">Data around current and potential future network constraints </w:t>
      </w:r>
      <w:proofErr w:type="gramStart"/>
      <w:r>
        <w:t>must be made</w:t>
      </w:r>
      <w:proofErr w:type="gramEnd"/>
      <w:r>
        <w:t xml:space="preserve"> accessible to </w:t>
      </w:r>
      <w:r w:rsidR="006773EE">
        <w:t xml:space="preserve">all </w:t>
      </w:r>
      <w:r>
        <w:t xml:space="preserve">stakeholders to </w:t>
      </w:r>
      <w:r w:rsidR="006773EE">
        <w:t xml:space="preserve">help </w:t>
      </w:r>
      <w:r>
        <w:t>guide investment decisions. However, this obviously needs to be at a level where c</w:t>
      </w:r>
      <w:r w:rsidR="006773EE">
        <w:t>ustomers</w:t>
      </w:r>
      <w:r>
        <w:t xml:space="preserve"> </w:t>
      </w:r>
      <w:proofErr w:type="gramStart"/>
      <w:r>
        <w:t>cannot be individually identified</w:t>
      </w:r>
      <w:proofErr w:type="gramEnd"/>
      <w:r>
        <w:t xml:space="preserve">.  </w:t>
      </w:r>
    </w:p>
    <w:p w14:paraId="02DC4F43" w14:textId="77777777" w:rsidR="001A3DBE" w:rsidRPr="00E316F0" w:rsidRDefault="00DE430E">
      <w:pPr>
        <w:rPr>
          <w:b/>
        </w:rPr>
      </w:pPr>
      <w:r w:rsidRPr="00E316F0">
        <w:rPr>
          <w:b/>
        </w:rPr>
        <w:t>Question 1: Do you agree with the proposal to clarify Whole System responsibilities through license and supporting Guidance? Where possible, please provide evidence and examples to support your views. In particular, please describe:</w:t>
      </w:r>
    </w:p>
    <w:p w14:paraId="58D97636" w14:textId="77777777" w:rsidR="00DE430E" w:rsidRPr="00E316F0" w:rsidRDefault="00DE430E" w:rsidP="00DE430E">
      <w:pPr>
        <w:pStyle w:val="ListParagraph"/>
        <w:numPr>
          <w:ilvl w:val="0"/>
          <w:numId w:val="1"/>
        </w:numPr>
        <w:rPr>
          <w:b/>
        </w:rPr>
      </w:pPr>
      <w:r w:rsidRPr="00E316F0">
        <w:rPr>
          <w:b/>
        </w:rPr>
        <w:t xml:space="preserve">The potential benefits you might expect to result from these </w:t>
      </w:r>
      <w:proofErr w:type="gramStart"/>
      <w:r w:rsidRPr="00E316F0">
        <w:rPr>
          <w:b/>
        </w:rPr>
        <w:t>proposals?</w:t>
      </w:r>
      <w:proofErr w:type="gramEnd"/>
    </w:p>
    <w:p w14:paraId="2998CA4A" w14:textId="77777777" w:rsidR="00DE430E" w:rsidRPr="00E316F0" w:rsidRDefault="00DE430E" w:rsidP="00DE430E">
      <w:pPr>
        <w:pStyle w:val="ListParagraph"/>
        <w:numPr>
          <w:ilvl w:val="0"/>
          <w:numId w:val="1"/>
        </w:numPr>
        <w:rPr>
          <w:b/>
        </w:rPr>
      </w:pPr>
      <w:r w:rsidRPr="00E316F0">
        <w:rPr>
          <w:b/>
        </w:rPr>
        <w:t xml:space="preserve">If </w:t>
      </w:r>
      <w:proofErr w:type="gramStart"/>
      <w:r w:rsidRPr="00E316F0">
        <w:rPr>
          <w:b/>
        </w:rPr>
        <w:t>there</w:t>
      </w:r>
      <w:proofErr w:type="gramEnd"/>
      <w:r w:rsidRPr="00E316F0">
        <w:rPr>
          <w:b/>
        </w:rPr>
        <w:t xml:space="preserve"> are any material costs or issues for you in relation to these proposals?</w:t>
      </w:r>
    </w:p>
    <w:p w14:paraId="65954D1A" w14:textId="09D51A06" w:rsidR="007221B8" w:rsidRDefault="00031D61" w:rsidP="00F27114">
      <w:pPr>
        <w:jc w:val="both"/>
        <w:rPr>
          <w:lang w:val="en"/>
        </w:rPr>
      </w:pPr>
      <w:r>
        <w:rPr>
          <w:lang w:val="en"/>
        </w:rPr>
        <w:t xml:space="preserve">E.ON is strongly supportive of </w:t>
      </w:r>
      <w:proofErr w:type="spellStart"/>
      <w:r>
        <w:rPr>
          <w:lang w:val="en"/>
        </w:rPr>
        <w:t>Ofgem’s</w:t>
      </w:r>
      <w:proofErr w:type="spellEnd"/>
      <w:r>
        <w:rPr>
          <w:lang w:val="en"/>
        </w:rPr>
        <w:t xml:space="preserve"> </w:t>
      </w:r>
      <w:proofErr w:type="gramStart"/>
      <w:r>
        <w:rPr>
          <w:lang w:val="en"/>
        </w:rPr>
        <w:t>high level</w:t>
      </w:r>
      <w:proofErr w:type="gramEnd"/>
      <w:r>
        <w:rPr>
          <w:lang w:val="en"/>
        </w:rPr>
        <w:t xml:space="preserve"> aspirations to </w:t>
      </w:r>
      <w:r w:rsidR="00D67C1C">
        <w:rPr>
          <w:lang w:val="en"/>
        </w:rPr>
        <w:t>optimize</w:t>
      </w:r>
      <w:r w:rsidR="006773EE">
        <w:rPr>
          <w:lang w:val="en"/>
        </w:rPr>
        <w:t xml:space="preserve"> the </w:t>
      </w:r>
      <w:r>
        <w:rPr>
          <w:lang w:val="en"/>
        </w:rPr>
        <w:t>whole</w:t>
      </w:r>
      <w:r w:rsidR="007221B8">
        <w:rPr>
          <w:lang w:val="en"/>
        </w:rPr>
        <w:t xml:space="preserve"> system. </w:t>
      </w:r>
      <w:r w:rsidR="006773EE">
        <w:rPr>
          <w:lang w:val="en"/>
        </w:rPr>
        <w:t xml:space="preserve"> This will keep the costs of running the system as low as possible for current and future customers.  </w:t>
      </w:r>
      <w:r w:rsidR="007221B8">
        <w:rPr>
          <w:lang w:val="en"/>
        </w:rPr>
        <w:t xml:space="preserve">However, creating several regional DSOs </w:t>
      </w:r>
      <w:r w:rsidR="006773EE">
        <w:rPr>
          <w:lang w:val="en"/>
        </w:rPr>
        <w:t xml:space="preserve">in parallel to </w:t>
      </w:r>
      <w:r w:rsidR="007221B8">
        <w:rPr>
          <w:lang w:val="en"/>
        </w:rPr>
        <w:t>a national ESO to deliver this would appear to create numerous barriers</w:t>
      </w:r>
      <w:r w:rsidR="006773EE">
        <w:rPr>
          <w:lang w:val="en"/>
        </w:rPr>
        <w:t>,</w:t>
      </w:r>
      <w:r w:rsidR="007221B8">
        <w:rPr>
          <w:lang w:val="en"/>
        </w:rPr>
        <w:t xml:space="preserve"> delaying</w:t>
      </w:r>
      <w:r w:rsidR="006773EE">
        <w:rPr>
          <w:lang w:val="en"/>
        </w:rPr>
        <w:t>,</w:t>
      </w:r>
      <w:r w:rsidR="007221B8">
        <w:rPr>
          <w:lang w:val="en"/>
        </w:rPr>
        <w:t xml:space="preserve"> and in some instances</w:t>
      </w:r>
      <w:r w:rsidR="006773EE">
        <w:rPr>
          <w:lang w:val="en"/>
        </w:rPr>
        <w:t>,</w:t>
      </w:r>
      <w:r w:rsidR="007221B8">
        <w:rPr>
          <w:lang w:val="en"/>
        </w:rPr>
        <w:t xml:space="preserve"> working against the </w:t>
      </w:r>
      <w:r w:rsidR="00F27114">
        <w:rPr>
          <w:lang w:val="en"/>
        </w:rPr>
        <w:t xml:space="preserve">two </w:t>
      </w:r>
      <w:r w:rsidR="007221B8">
        <w:rPr>
          <w:lang w:val="en"/>
        </w:rPr>
        <w:t>main objective</w:t>
      </w:r>
      <w:r w:rsidR="00F27114">
        <w:rPr>
          <w:lang w:val="en"/>
        </w:rPr>
        <w:t>s</w:t>
      </w:r>
      <w:r w:rsidR="007221B8">
        <w:rPr>
          <w:lang w:val="en"/>
        </w:rPr>
        <w:t xml:space="preserve"> – </w:t>
      </w:r>
      <w:r w:rsidR="00AF0BC1">
        <w:rPr>
          <w:lang w:val="en"/>
        </w:rPr>
        <w:t xml:space="preserve">of </w:t>
      </w:r>
      <w:r w:rsidR="00F27114">
        <w:rPr>
          <w:lang w:val="en"/>
        </w:rPr>
        <w:t>safe</w:t>
      </w:r>
      <w:r w:rsidR="00AF0BC1">
        <w:rPr>
          <w:lang w:val="en"/>
        </w:rPr>
        <w:t>ly</w:t>
      </w:r>
      <w:r w:rsidR="00F27114">
        <w:rPr>
          <w:lang w:val="en"/>
        </w:rPr>
        <w:t xml:space="preserve"> and </w:t>
      </w:r>
      <w:r w:rsidR="007221B8">
        <w:rPr>
          <w:lang w:val="en"/>
        </w:rPr>
        <w:t xml:space="preserve">cost </w:t>
      </w:r>
      <w:r w:rsidR="00AF0BC1">
        <w:rPr>
          <w:lang w:val="en"/>
        </w:rPr>
        <w:t xml:space="preserve">effectively </w:t>
      </w:r>
      <w:r w:rsidR="007221B8">
        <w:rPr>
          <w:lang w:val="en"/>
        </w:rPr>
        <w:t>balancing the electricity system across all voltages.</w:t>
      </w:r>
      <w:r w:rsidR="00F27114">
        <w:rPr>
          <w:lang w:val="en"/>
        </w:rPr>
        <w:t xml:space="preserve"> As highlighted in an Accenture report looking at cross-industry ecosystems:</w:t>
      </w:r>
      <w:r w:rsidR="007221B8">
        <w:rPr>
          <w:lang w:val="en"/>
        </w:rPr>
        <w:t xml:space="preserve">  </w:t>
      </w:r>
    </w:p>
    <w:p w14:paraId="2BBBBE94" w14:textId="77777777" w:rsidR="00DE430E" w:rsidRDefault="00031D61" w:rsidP="00AF0BC1">
      <w:pPr>
        <w:jc w:val="both"/>
        <w:rPr>
          <w:i/>
        </w:rPr>
      </w:pPr>
      <w:r w:rsidRPr="00031D61">
        <w:rPr>
          <w:i/>
          <w:lang w:val="en"/>
        </w:rPr>
        <w:t xml:space="preserve">“A successful ecosystem requires strong governance. </w:t>
      </w:r>
      <w:r w:rsidRPr="00AF0BC1">
        <w:rPr>
          <w:b/>
          <w:i/>
          <w:u w:val="single"/>
          <w:lang w:val="en"/>
        </w:rPr>
        <w:t>Significant project resources</w:t>
      </w:r>
      <w:r w:rsidRPr="00031D61">
        <w:rPr>
          <w:i/>
          <w:lang w:val="en"/>
        </w:rPr>
        <w:t xml:space="preserve"> must be allocated to forging links among partners, which means much more than simply ensuring that everyone is aligned with common objectives or when resolving conflicts.</w:t>
      </w:r>
      <w:r>
        <w:rPr>
          <w:rStyle w:val="FootnoteReference"/>
          <w:i/>
          <w:lang w:val="en"/>
        </w:rPr>
        <w:footnoteReference w:id="1"/>
      </w:r>
      <w:r w:rsidRPr="00031D61">
        <w:rPr>
          <w:i/>
          <w:lang w:val="en"/>
        </w:rPr>
        <w:t>”</w:t>
      </w:r>
    </w:p>
    <w:p w14:paraId="5C8B0F54" w14:textId="77777777" w:rsidR="00AF0BC1" w:rsidRDefault="00F27114" w:rsidP="00AF0BC1">
      <w:pPr>
        <w:jc w:val="both"/>
      </w:pPr>
      <w:r>
        <w:t xml:space="preserve">This report suggests that a lot of effort needs to go into projects of this type where objectives, timelines and especially access to data need to be agreed and </w:t>
      </w:r>
      <w:proofErr w:type="gramStart"/>
      <w:r>
        <w:t>shared</w:t>
      </w:r>
      <w:proofErr w:type="gramEnd"/>
      <w:r>
        <w:t xml:space="preserve">. Complications such as remuneration between parties </w:t>
      </w:r>
      <w:r w:rsidR="00AF0BC1">
        <w:t xml:space="preserve">(as highlighted in section 3.7 – 3.9 of the draft guidance) and </w:t>
      </w:r>
      <w:proofErr w:type="gramStart"/>
      <w:r w:rsidR="00AF0BC1">
        <w:t>communication</w:t>
      </w:r>
      <w:proofErr w:type="gramEnd"/>
      <w:r w:rsidR="00AF0BC1">
        <w:t xml:space="preserve"> between multiple systems </w:t>
      </w:r>
      <w:r>
        <w:t xml:space="preserve">will all add cost to a multiple party governance of electricity balancing. </w:t>
      </w:r>
    </w:p>
    <w:p w14:paraId="5DD7E201" w14:textId="762D8889" w:rsidR="00F27114" w:rsidRDefault="006773EE" w:rsidP="00AF0BC1">
      <w:pPr>
        <w:jc w:val="both"/>
      </w:pPr>
      <w:r>
        <w:t>We would strongly argue that a</w:t>
      </w:r>
      <w:r w:rsidR="00F27114">
        <w:t xml:space="preserve"> simpler and cheaper alternative </w:t>
      </w:r>
      <w:r>
        <w:t>to deliver</w:t>
      </w:r>
      <w:r w:rsidR="00F27114">
        <w:t xml:space="preserve"> whole system optimisation would be to extend the remit of National Grid ESO to operate </w:t>
      </w:r>
      <w:r w:rsidR="00C0734E">
        <w:t xml:space="preserve">balancing services </w:t>
      </w:r>
      <w:r w:rsidR="00F27114">
        <w:t xml:space="preserve">across all voltage levels of the grid. With one </w:t>
      </w:r>
      <w:r w:rsidR="00AF0BC1">
        <w:t xml:space="preserve">body responsible for operating and </w:t>
      </w:r>
      <w:proofErr w:type="gramStart"/>
      <w:r w:rsidR="00AF0BC1">
        <w:t>balancing</w:t>
      </w:r>
      <w:proofErr w:type="gramEnd"/>
      <w:r w:rsidR="00AF0BC1">
        <w:t xml:space="preserve"> the entire system there will be less cost, closer alignment of objectives and greater accountability. </w:t>
      </w:r>
      <w:r w:rsidR="00F27114">
        <w:t xml:space="preserve"> </w:t>
      </w:r>
    </w:p>
    <w:p w14:paraId="3A0FD478" w14:textId="77777777" w:rsidR="00AD60EF" w:rsidRDefault="00AD60EF" w:rsidP="00AF0BC1">
      <w:pPr>
        <w:jc w:val="both"/>
        <w:rPr>
          <w:b/>
        </w:rPr>
      </w:pPr>
    </w:p>
    <w:p w14:paraId="0E21CC4B" w14:textId="10697DE8" w:rsidR="00E316F0" w:rsidRPr="000572A0" w:rsidRDefault="00E316F0" w:rsidP="00AF0BC1">
      <w:pPr>
        <w:jc w:val="both"/>
        <w:rPr>
          <w:b/>
        </w:rPr>
      </w:pPr>
      <w:r w:rsidRPr="000572A0">
        <w:rPr>
          <w:b/>
        </w:rPr>
        <w:lastRenderedPageBreak/>
        <w:t>Question 2: Do you agree with the proposed scope and content of these license conditions and guidance? Please provide any specific comments you have on the attached draft, including illustrative examples, and where possible, please provide reasons and evidence to support your responses, in particular:</w:t>
      </w:r>
    </w:p>
    <w:p w14:paraId="41A720BA" w14:textId="77777777" w:rsidR="00E316F0" w:rsidRPr="000572A0" w:rsidRDefault="00E316F0" w:rsidP="00E316F0">
      <w:pPr>
        <w:pStyle w:val="ListParagraph"/>
        <w:numPr>
          <w:ilvl w:val="0"/>
          <w:numId w:val="2"/>
        </w:numPr>
        <w:jc w:val="both"/>
        <w:rPr>
          <w:b/>
        </w:rPr>
      </w:pPr>
      <w:r w:rsidRPr="000572A0">
        <w:rPr>
          <w:b/>
        </w:rPr>
        <w:t xml:space="preserve">Are there other examples or areas of </w:t>
      </w:r>
      <w:proofErr w:type="gramStart"/>
      <w:r w:rsidRPr="000572A0">
        <w:rPr>
          <w:b/>
        </w:rPr>
        <w:t>activity which</w:t>
      </w:r>
      <w:proofErr w:type="gramEnd"/>
      <w:r w:rsidRPr="000572A0">
        <w:rPr>
          <w:b/>
        </w:rPr>
        <w:t xml:space="preserve"> you consider should be highlighted, or do you see the need for further clarity in any area?</w:t>
      </w:r>
    </w:p>
    <w:p w14:paraId="439F6459" w14:textId="77777777" w:rsidR="000572A0" w:rsidRPr="000572A0" w:rsidRDefault="00E316F0" w:rsidP="00E316F0">
      <w:pPr>
        <w:pStyle w:val="ListParagraph"/>
        <w:numPr>
          <w:ilvl w:val="0"/>
          <w:numId w:val="2"/>
        </w:numPr>
        <w:jc w:val="both"/>
        <w:rPr>
          <w:b/>
        </w:rPr>
      </w:pPr>
      <w:r w:rsidRPr="000572A0">
        <w:rPr>
          <w:b/>
        </w:rPr>
        <w:t xml:space="preserve">Do you consider these would be beneficial and proportionate? Are there any </w:t>
      </w:r>
      <w:proofErr w:type="gramStart"/>
      <w:r w:rsidRPr="000572A0">
        <w:rPr>
          <w:b/>
        </w:rPr>
        <w:t>aspects which</w:t>
      </w:r>
      <w:proofErr w:type="gramEnd"/>
      <w:r w:rsidRPr="000572A0">
        <w:rPr>
          <w:b/>
        </w:rPr>
        <w:t xml:space="preserve"> should not be included?</w:t>
      </w:r>
    </w:p>
    <w:p w14:paraId="54D98FEF" w14:textId="77777777" w:rsidR="00E316F0" w:rsidRDefault="00E316F0" w:rsidP="000572A0">
      <w:pPr>
        <w:pStyle w:val="ListParagraph"/>
        <w:jc w:val="both"/>
      </w:pPr>
    </w:p>
    <w:p w14:paraId="3973A95A" w14:textId="47011AB9" w:rsidR="00FE08EE" w:rsidRDefault="00034FFB" w:rsidP="000572A0">
      <w:pPr>
        <w:pStyle w:val="ListParagraph"/>
        <w:ind w:left="0"/>
        <w:jc w:val="both"/>
      </w:pPr>
      <w:r>
        <w:t>Further to our</w:t>
      </w:r>
      <w:r w:rsidR="000572A0">
        <w:t xml:space="preserve"> answer to question 1, E.ON believes that having multiple parties involved in the optimisation of the electricity network would be suboptimal </w:t>
      </w:r>
      <w:r w:rsidR="00B860A5">
        <w:t>compared to the alternative of having a single SO</w:t>
      </w:r>
      <w:r w:rsidR="00693B6F">
        <w:t xml:space="preserve"> across all voltage levels of the network</w:t>
      </w:r>
      <w:r w:rsidR="00B860A5">
        <w:t xml:space="preserve">.  Each party is likely to have </w:t>
      </w:r>
      <w:r w:rsidR="000572A0">
        <w:t xml:space="preserve">differing interpretations of the license conditions and guidance. </w:t>
      </w:r>
      <w:r w:rsidR="00492076">
        <w:t xml:space="preserve">Any level of guidance will not be able to cover every eventuality and as new issues </w:t>
      </w:r>
      <w:proofErr w:type="gramStart"/>
      <w:r w:rsidR="00492076">
        <w:t>arise</w:t>
      </w:r>
      <w:proofErr w:type="gramEnd"/>
      <w:r w:rsidR="00492076">
        <w:t xml:space="preserve"> there will be disagreements as to how to deal with them. </w:t>
      </w:r>
      <w:r w:rsidR="000572A0">
        <w:t>Each party will hav</w:t>
      </w:r>
      <w:r w:rsidR="00FE08EE">
        <w:t xml:space="preserve">e differing views of key phrases such as “appropriate steps”, “coordinated </w:t>
      </w:r>
      <w:r w:rsidR="00492076">
        <w:t>decision-making</w:t>
      </w:r>
      <w:r w:rsidR="00FE08EE">
        <w:t xml:space="preserve"> processes”, “as it considers useful” etc. </w:t>
      </w:r>
      <w:r w:rsidR="00BB1B6C">
        <w:t xml:space="preserve">Even though the draft guidance makes suggestions </w:t>
      </w:r>
      <w:r w:rsidR="00492076">
        <w:t>as to</w:t>
      </w:r>
      <w:r w:rsidR="00BB1B6C">
        <w:t xml:space="preserve"> how to deal with whole system actions that are counter to individual licensees’ best action (3.7-3.9), these benefits and costs will be open to different interpretations, especially with the </w:t>
      </w:r>
      <w:r w:rsidR="00C0734E">
        <w:t xml:space="preserve">existing </w:t>
      </w:r>
      <w:r w:rsidR="00BB1B6C">
        <w:t>degree of information asymmetry that exists between parties</w:t>
      </w:r>
      <w:r w:rsidR="00B860A5">
        <w:t xml:space="preserve">.  Data </w:t>
      </w:r>
      <w:r w:rsidR="00C0734E">
        <w:t xml:space="preserve">sharing </w:t>
      </w:r>
      <w:proofErr w:type="gramStart"/>
      <w:r w:rsidR="00C0734E">
        <w:t xml:space="preserve">may </w:t>
      </w:r>
      <w:r w:rsidR="00B860A5">
        <w:t xml:space="preserve">to some extent </w:t>
      </w:r>
      <w:r w:rsidR="00C0734E">
        <w:t>mitigate</w:t>
      </w:r>
      <w:proofErr w:type="gramEnd"/>
      <w:r w:rsidR="00C0734E">
        <w:t xml:space="preserve"> </w:t>
      </w:r>
      <w:r w:rsidR="00B860A5">
        <w:t xml:space="preserve">some, but not all, of these risks.  In contrast, if there was </w:t>
      </w:r>
      <w:r w:rsidR="00FE08EE">
        <w:t xml:space="preserve">one entity overseeing (and accountable for) </w:t>
      </w:r>
      <w:r w:rsidR="00492076">
        <w:t xml:space="preserve">the </w:t>
      </w:r>
      <w:r w:rsidR="00FE08EE">
        <w:t xml:space="preserve">whole system, </w:t>
      </w:r>
      <w:r w:rsidR="00B860A5">
        <w:t xml:space="preserve">it would be easier to </w:t>
      </w:r>
      <w:r w:rsidR="00FE08EE">
        <w:t xml:space="preserve">hold the party </w:t>
      </w:r>
      <w:r w:rsidR="00492076">
        <w:t>accountable</w:t>
      </w:r>
      <w:r w:rsidR="00B860A5">
        <w:t xml:space="preserve"> for delivery and performance</w:t>
      </w:r>
      <w:r w:rsidR="00FE08EE">
        <w:t>.</w:t>
      </w:r>
    </w:p>
    <w:p w14:paraId="106B0294" w14:textId="744E934C" w:rsidR="004769FF" w:rsidRDefault="004769FF" w:rsidP="000572A0">
      <w:pPr>
        <w:pStyle w:val="ListParagraph"/>
        <w:ind w:left="0"/>
        <w:jc w:val="both"/>
      </w:pPr>
    </w:p>
    <w:p w14:paraId="0575B8E8" w14:textId="66A59393" w:rsidR="004769FF" w:rsidRDefault="00817AC6" w:rsidP="000572A0">
      <w:pPr>
        <w:pStyle w:val="ListParagraph"/>
        <w:ind w:left="0"/>
        <w:jc w:val="both"/>
      </w:pPr>
      <w:r>
        <w:t>For example, there is the potential for the ESO to call a</w:t>
      </w:r>
      <w:r w:rsidR="00B907D7">
        <w:t>n English</w:t>
      </w:r>
      <w:r>
        <w:t xml:space="preserve"> distribution connected battery to charge (</w:t>
      </w:r>
      <w:r w:rsidR="00B907D7">
        <w:t>to</w:t>
      </w:r>
      <w:r>
        <w:t xml:space="preserve"> increase </w:t>
      </w:r>
      <w:r w:rsidR="00B907D7">
        <w:t>grid supply point demand thereby avoiding Scottish</w:t>
      </w:r>
      <w:r>
        <w:t xml:space="preserve"> renewable curtailment) whilst the </w:t>
      </w:r>
      <w:r w:rsidR="00B907D7">
        <w:t>DNO/</w:t>
      </w:r>
      <w:r>
        <w:t>DSO may call upon the same battery to discharge in order to alleviate a local network constraint. Whilst it may be</w:t>
      </w:r>
      <w:r w:rsidR="00B907D7">
        <w:t xml:space="preserve"> possible for all parties to share</w:t>
      </w:r>
      <w:r>
        <w:t xml:space="preserve"> the </w:t>
      </w:r>
      <w:r w:rsidR="00B907D7">
        <w:t>real-time</w:t>
      </w:r>
      <w:r>
        <w:t xml:space="preserve"> data that might prevent this conflict, it would be easier </w:t>
      </w:r>
      <w:r w:rsidR="00B907D7">
        <w:t xml:space="preserve">and cheaper </w:t>
      </w:r>
      <w:r>
        <w:t xml:space="preserve">if one party had an overview of the entire system and could </w:t>
      </w:r>
      <w:r w:rsidR="00B907D7">
        <w:t xml:space="preserve">therefore discount this solution immediately. </w:t>
      </w:r>
      <w:r>
        <w:t xml:space="preserve">  </w:t>
      </w:r>
      <w:r w:rsidR="004769FF">
        <w:t xml:space="preserve"> </w:t>
      </w:r>
    </w:p>
    <w:p w14:paraId="2534C042" w14:textId="77777777" w:rsidR="00BB1B6C" w:rsidRDefault="00BB1B6C" w:rsidP="000572A0">
      <w:pPr>
        <w:pStyle w:val="ListParagraph"/>
        <w:ind w:left="0"/>
        <w:jc w:val="both"/>
      </w:pPr>
    </w:p>
    <w:p w14:paraId="73C0604A" w14:textId="33C58393" w:rsidR="000572A0" w:rsidRDefault="00FE08EE" w:rsidP="00D72517">
      <w:pPr>
        <w:pStyle w:val="ListParagraph"/>
        <w:ind w:left="0"/>
        <w:jc w:val="both"/>
      </w:pPr>
      <w:r>
        <w:t xml:space="preserve">If Ofgem continues with its </w:t>
      </w:r>
      <w:r w:rsidR="00BB1B6C">
        <w:t>‘</w:t>
      </w:r>
      <w:r>
        <w:t>minded to</w:t>
      </w:r>
      <w:r w:rsidR="00BB1B6C">
        <w:t xml:space="preserve">’ position of allowing multiple parties to operate/optimise the electricity network, it is vital that </w:t>
      </w:r>
      <w:proofErr w:type="gramStart"/>
      <w:r w:rsidR="00BB1B6C">
        <w:t>strong</w:t>
      </w:r>
      <w:proofErr w:type="gramEnd"/>
      <w:r w:rsidR="00BB1B6C">
        <w:t xml:space="preserve"> governance is in place and that all parties are continually in discussion with each other to ensure the issues highlighted above are kept to a minimum.</w:t>
      </w:r>
      <w:r w:rsidR="00492076">
        <w:t xml:space="preserve"> However, this is liable to create a not insignificant cost for all </w:t>
      </w:r>
      <w:proofErr w:type="gramStart"/>
      <w:r w:rsidR="00492076">
        <w:t>parties which</w:t>
      </w:r>
      <w:proofErr w:type="gramEnd"/>
      <w:r w:rsidR="00492076">
        <w:t xml:space="preserve"> will have to be passed through to customers.  </w:t>
      </w:r>
    </w:p>
    <w:p w14:paraId="363AFF8E" w14:textId="77777777" w:rsidR="00492076" w:rsidRDefault="00492076" w:rsidP="000572A0">
      <w:pPr>
        <w:pStyle w:val="ListParagraph"/>
        <w:ind w:left="0"/>
        <w:jc w:val="both"/>
      </w:pPr>
    </w:p>
    <w:p w14:paraId="106AAA0E" w14:textId="77777777" w:rsidR="00492076" w:rsidRDefault="00492076" w:rsidP="000572A0">
      <w:pPr>
        <w:pStyle w:val="ListParagraph"/>
        <w:ind w:left="0"/>
        <w:jc w:val="both"/>
        <w:rPr>
          <w:b/>
        </w:rPr>
      </w:pPr>
      <w:r>
        <w:rPr>
          <w:b/>
        </w:rPr>
        <w:t xml:space="preserve">Question 3: These proposals require licensees to engage and coordinate with stakeholders. This recognises that a range of parties may have an interest in different aspects of the system, and that licensees should seek to engage with those with an interest </w:t>
      </w:r>
      <w:r w:rsidR="00B50C03">
        <w:rPr>
          <w:b/>
        </w:rPr>
        <w:t>in a given situation. Do you agree with this approach?</w:t>
      </w:r>
    </w:p>
    <w:p w14:paraId="670A88CA" w14:textId="77777777" w:rsidR="00B50C03" w:rsidRDefault="00B50C03" w:rsidP="000572A0">
      <w:pPr>
        <w:pStyle w:val="ListParagraph"/>
        <w:ind w:left="0"/>
        <w:jc w:val="both"/>
        <w:rPr>
          <w:b/>
        </w:rPr>
      </w:pPr>
    </w:p>
    <w:p w14:paraId="1A2EA5F2" w14:textId="66C93F61" w:rsidR="0079738C" w:rsidRDefault="00B50C03" w:rsidP="00EF796A">
      <w:pPr>
        <w:pStyle w:val="ListParagraph"/>
        <w:ind w:left="0"/>
        <w:jc w:val="both"/>
      </w:pPr>
      <w:r>
        <w:t xml:space="preserve">E.ON is supportive of engagement and coordination with stakeholders being a part of the network </w:t>
      </w:r>
      <w:proofErr w:type="gramStart"/>
      <w:r>
        <w:t>operators</w:t>
      </w:r>
      <w:proofErr w:type="gramEnd"/>
      <w:r>
        <w:t xml:space="preserve"> license conditions. </w:t>
      </w:r>
      <w:r w:rsidR="00B860A5">
        <w:t>In particular</w:t>
      </w:r>
      <w:r w:rsidR="00D67C1C">
        <w:t>,</w:t>
      </w:r>
      <w:r w:rsidR="00B860A5">
        <w:t xml:space="preserve"> we welcome </w:t>
      </w:r>
      <w:r w:rsidR="00EF796A">
        <w:t xml:space="preserve">Section 2b of the draft license conditions that </w:t>
      </w:r>
      <w:proofErr w:type="gramStart"/>
      <w:r w:rsidR="00EF796A">
        <w:t>states</w:t>
      </w:r>
      <w:proofErr w:type="gramEnd"/>
      <w:r w:rsidR="00EF796A">
        <w:t xml:space="preserve"> </w:t>
      </w:r>
      <w:r w:rsidR="00EF796A" w:rsidRPr="00EF796A">
        <w:rPr>
          <w:i/>
        </w:rPr>
        <w:t xml:space="preserve">“the licensee </w:t>
      </w:r>
      <w:r w:rsidR="00EF796A" w:rsidRPr="00EF796A">
        <w:rPr>
          <w:b/>
          <w:i/>
          <w:u w:val="single"/>
        </w:rPr>
        <w:t>must</w:t>
      </w:r>
      <w:r w:rsidR="00EF796A" w:rsidRPr="00EF796A">
        <w:rPr>
          <w:i/>
        </w:rPr>
        <w:t xml:space="preserve"> undertake such engagement, consultation and co-ordination as may be appropriate in the circumstances with stakeholders”</w:t>
      </w:r>
      <w:r w:rsidR="00B860A5">
        <w:rPr>
          <w:i/>
        </w:rPr>
        <w:t xml:space="preserve">.  </w:t>
      </w:r>
      <w:r w:rsidR="00B860A5" w:rsidRPr="00D67C1C">
        <w:t>We are concerned however that</w:t>
      </w:r>
      <w:r w:rsidR="00B860A5">
        <w:rPr>
          <w:i/>
        </w:rPr>
        <w:t xml:space="preserve"> </w:t>
      </w:r>
      <w:r w:rsidR="00EF796A">
        <w:t xml:space="preserve">the consultation question </w:t>
      </w:r>
      <w:proofErr w:type="gramStart"/>
      <w:r w:rsidR="00EF796A">
        <w:t>suggests</w:t>
      </w:r>
      <w:proofErr w:type="gramEnd"/>
      <w:r w:rsidR="00EF796A">
        <w:t xml:space="preserve"> “</w:t>
      </w:r>
      <w:r w:rsidR="00EF796A" w:rsidRPr="00EF796A">
        <w:rPr>
          <w:i/>
        </w:rPr>
        <w:t xml:space="preserve">licensees </w:t>
      </w:r>
      <w:r w:rsidR="00EF796A" w:rsidRPr="00EF796A">
        <w:rPr>
          <w:b/>
          <w:i/>
          <w:u w:val="single"/>
        </w:rPr>
        <w:t>should seek to</w:t>
      </w:r>
      <w:r w:rsidR="00EF796A" w:rsidRPr="00EF796A">
        <w:rPr>
          <w:i/>
        </w:rPr>
        <w:t xml:space="preserve"> engage with those with an interest</w:t>
      </w:r>
      <w:r w:rsidR="00EF796A">
        <w:t xml:space="preserve">”. </w:t>
      </w:r>
      <w:r w:rsidR="00B860A5">
        <w:t>As</w:t>
      </w:r>
      <w:r w:rsidR="00EF796A">
        <w:t xml:space="preserve"> more </w:t>
      </w:r>
      <w:r w:rsidR="00B860A5">
        <w:t xml:space="preserve">customers </w:t>
      </w:r>
      <w:r w:rsidR="00EF796A">
        <w:t xml:space="preserve">become engaged with the electricity market through offering balancing services to </w:t>
      </w:r>
      <w:r w:rsidR="00B860A5">
        <w:t xml:space="preserve">the </w:t>
      </w:r>
      <w:r w:rsidR="00EF796A">
        <w:lastRenderedPageBreak/>
        <w:t xml:space="preserve">system operators, it is vital </w:t>
      </w:r>
      <w:r w:rsidR="00B860A5">
        <w:t>they</w:t>
      </w:r>
      <w:r w:rsidR="00EF796A">
        <w:t xml:space="preserve"> are given the assurance that their opinions will be given due consideration. </w:t>
      </w:r>
    </w:p>
    <w:p w14:paraId="0AA0F25C" w14:textId="77777777" w:rsidR="001D50ED" w:rsidRDefault="001D50ED" w:rsidP="00EF796A">
      <w:pPr>
        <w:pStyle w:val="ListParagraph"/>
        <w:ind w:left="0"/>
        <w:jc w:val="both"/>
      </w:pPr>
    </w:p>
    <w:p w14:paraId="5B7E64CC" w14:textId="77777777" w:rsidR="001D50ED" w:rsidRDefault="001D50ED" w:rsidP="00EF796A">
      <w:pPr>
        <w:pStyle w:val="ListParagraph"/>
        <w:ind w:left="0"/>
        <w:jc w:val="both"/>
        <w:rPr>
          <w:b/>
        </w:rPr>
      </w:pPr>
      <w:r w:rsidRPr="001D50ED">
        <w:rPr>
          <w:b/>
        </w:rPr>
        <w:t xml:space="preserve">Question 4: Do you consider any changes or clarifications </w:t>
      </w:r>
      <w:proofErr w:type="gramStart"/>
      <w:r w:rsidRPr="001D50ED">
        <w:rPr>
          <w:b/>
        </w:rPr>
        <w:t>are needed</w:t>
      </w:r>
      <w:proofErr w:type="gramEnd"/>
      <w:r w:rsidRPr="001D50ED">
        <w:rPr>
          <w:b/>
        </w:rPr>
        <w:t xml:space="preserve"> in relation to industry code objectives, notably the Distribution Code and the Grid Code, to support the delivery of Whole System outcomes? Specifically</w:t>
      </w:r>
      <w:r>
        <w:rPr>
          <w:b/>
        </w:rPr>
        <w:t>:</w:t>
      </w:r>
    </w:p>
    <w:p w14:paraId="1AEDDADA" w14:textId="77777777" w:rsidR="001D50ED" w:rsidRPr="001D50ED" w:rsidRDefault="001D50ED" w:rsidP="00EF796A">
      <w:pPr>
        <w:pStyle w:val="ListParagraph"/>
        <w:ind w:left="0"/>
        <w:jc w:val="both"/>
        <w:rPr>
          <w:b/>
        </w:rPr>
      </w:pPr>
    </w:p>
    <w:p w14:paraId="31F19086" w14:textId="77777777" w:rsidR="001D50ED" w:rsidRPr="001D50ED" w:rsidRDefault="001D50ED" w:rsidP="001D50ED">
      <w:pPr>
        <w:pStyle w:val="ListParagraph"/>
        <w:numPr>
          <w:ilvl w:val="0"/>
          <w:numId w:val="3"/>
        </w:numPr>
        <w:jc w:val="both"/>
        <w:rPr>
          <w:b/>
        </w:rPr>
      </w:pPr>
      <w:r w:rsidRPr="001D50ED">
        <w:rPr>
          <w:b/>
        </w:rPr>
        <w:t>Do you see the need for further change or clarification to the code objectives themselves, or their interpretation e.g. through introduction of a specific relevant objective in relation to whole system actions?</w:t>
      </w:r>
    </w:p>
    <w:p w14:paraId="1B42286B" w14:textId="77777777" w:rsidR="001D50ED" w:rsidRDefault="001D50ED" w:rsidP="001D50ED">
      <w:pPr>
        <w:pStyle w:val="ListParagraph"/>
        <w:numPr>
          <w:ilvl w:val="0"/>
          <w:numId w:val="3"/>
        </w:numPr>
        <w:jc w:val="both"/>
        <w:rPr>
          <w:b/>
        </w:rPr>
      </w:pPr>
      <w:r w:rsidRPr="001D50ED">
        <w:rPr>
          <w:b/>
        </w:rPr>
        <w:t xml:space="preserve">Have you identified any interactions of these provisions with wider aspects of industry </w:t>
      </w:r>
      <w:proofErr w:type="gramStart"/>
      <w:r w:rsidRPr="001D50ED">
        <w:rPr>
          <w:b/>
        </w:rPr>
        <w:t>arrangements which</w:t>
      </w:r>
      <w:proofErr w:type="gramEnd"/>
      <w:r w:rsidRPr="001D50ED">
        <w:rPr>
          <w:b/>
        </w:rPr>
        <w:t xml:space="preserve"> should be considered in developing them?  </w:t>
      </w:r>
    </w:p>
    <w:p w14:paraId="54154C23" w14:textId="4E0C46FB" w:rsidR="001D50ED" w:rsidRDefault="00B860A5" w:rsidP="001D50ED">
      <w:pPr>
        <w:jc w:val="both"/>
      </w:pPr>
      <w:r>
        <w:t>I</w:t>
      </w:r>
      <w:r w:rsidR="0064165D">
        <w:t xml:space="preserve">t should be sufficient to </w:t>
      </w:r>
      <w:r>
        <w:t xml:space="preserve">refine </w:t>
      </w:r>
      <w:r w:rsidR="0064165D">
        <w:t xml:space="preserve">the wording of the current DCUSA and Grid Code objectives to ensure that whole system considerations are covered e.g. the development, maintenance and operation </w:t>
      </w:r>
      <w:r w:rsidR="00181DF3">
        <w:t xml:space="preserve">[by the DNO Parties and IDNO Parties] </w:t>
      </w:r>
      <w:r w:rsidR="0064165D">
        <w:t xml:space="preserve">of an efficient, coordinated and economical </w:t>
      </w:r>
      <w:r w:rsidR="00181DF3">
        <w:t>[Distributed Network/</w:t>
      </w:r>
      <w:r w:rsidR="0064165D">
        <w:t>system for the transmission of electricity</w:t>
      </w:r>
      <w:r w:rsidR="00181DF3">
        <w:t>]</w:t>
      </w:r>
      <w:r w:rsidR="0064165D">
        <w:t xml:space="preserve"> </w:t>
      </w:r>
      <w:r w:rsidR="00037789" w:rsidRPr="00037789">
        <w:rPr>
          <w:i/>
        </w:rPr>
        <w:t>including consideration of</w:t>
      </w:r>
      <w:r w:rsidR="0064165D" w:rsidRPr="00037789">
        <w:rPr>
          <w:i/>
        </w:rPr>
        <w:t xml:space="preserve"> the whole system level</w:t>
      </w:r>
      <w:r w:rsidR="0064165D">
        <w:t xml:space="preserve">. As the Energy Codes are currently under review, Ofgem should ensure that any changes made to the objectives maintain the focus on efficiency and co-ordination at the whole system level.  </w:t>
      </w:r>
    </w:p>
    <w:p w14:paraId="5016CE8E" w14:textId="77777777" w:rsidR="003A2FB3" w:rsidRPr="003A2FB3" w:rsidRDefault="003A2FB3" w:rsidP="001D50ED">
      <w:pPr>
        <w:jc w:val="both"/>
        <w:rPr>
          <w:b/>
        </w:rPr>
      </w:pPr>
      <w:r w:rsidRPr="003A2FB3">
        <w:rPr>
          <w:b/>
        </w:rPr>
        <w:t xml:space="preserve">Question 5: Do you believe further, specific guidance in any </w:t>
      </w:r>
      <w:proofErr w:type="gramStart"/>
      <w:r w:rsidRPr="003A2FB3">
        <w:rPr>
          <w:b/>
        </w:rPr>
        <w:t>area,</w:t>
      </w:r>
      <w:proofErr w:type="gramEnd"/>
      <w:r w:rsidRPr="003A2FB3">
        <w:rPr>
          <w:b/>
        </w:rPr>
        <w:t xml:space="preserve"> and in particular in relation to efficient connections and constraint management (e.g. in preparedness for electric vehicles or increased distributed generation) would be beneficial? Please provide reasons and, where possible, evidence to support your answer.</w:t>
      </w:r>
    </w:p>
    <w:p w14:paraId="15FEF062" w14:textId="635575C7" w:rsidR="00437D31" w:rsidRDefault="00B860A5" w:rsidP="001D50ED">
      <w:pPr>
        <w:jc w:val="both"/>
      </w:pPr>
      <w:r>
        <w:t>S</w:t>
      </w:r>
      <w:r w:rsidR="00ED751A">
        <w:t xml:space="preserve">takeholders </w:t>
      </w:r>
      <w:proofErr w:type="gramStart"/>
      <w:r>
        <w:t>should be</w:t>
      </w:r>
      <w:r w:rsidR="00ED751A">
        <w:t xml:space="preserve"> given</w:t>
      </w:r>
      <w:proofErr w:type="gramEnd"/>
      <w:r w:rsidR="00ED751A">
        <w:t xml:space="preserve"> as much information </w:t>
      </w:r>
      <w:r w:rsidR="00437D31">
        <w:t xml:space="preserve">about the network capability/limitations as possible </w:t>
      </w:r>
      <w:r>
        <w:t xml:space="preserve">to enable them to advise customers </w:t>
      </w:r>
      <w:r w:rsidR="00437D31">
        <w:t xml:space="preserve">early on as </w:t>
      </w:r>
      <w:r w:rsidR="00EC6BC3">
        <w:t xml:space="preserve">to </w:t>
      </w:r>
      <w:r w:rsidR="00437D31">
        <w:t xml:space="preserve">the viability/additional costs of installing </w:t>
      </w:r>
      <w:r>
        <w:t xml:space="preserve">new energy </w:t>
      </w:r>
      <w:r w:rsidR="00437D31">
        <w:t>solutions such as electric vehicles</w:t>
      </w:r>
      <w:r>
        <w:t xml:space="preserve"> and onsite generation</w:t>
      </w:r>
      <w:r w:rsidR="00437D31">
        <w:t>. This information will need to be location specific and timely</w:t>
      </w:r>
      <w:r w:rsidR="00C765CD">
        <w:t xml:space="preserve">, </w:t>
      </w:r>
      <w:r w:rsidR="00437D31">
        <w:t>as a</w:t>
      </w:r>
      <w:r w:rsidR="00C765CD">
        <w:t>ny</w:t>
      </w:r>
      <w:r w:rsidR="00437D31">
        <w:t xml:space="preserve"> delay </w:t>
      </w:r>
      <w:r w:rsidR="00C765CD">
        <w:t xml:space="preserve">has the potential to </w:t>
      </w:r>
      <w:r w:rsidR="00437D31">
        <w:t xml:space="preserve">change </w:t>
      </w:r>
      <w:r w:rsidR="00C765CD">
        <w:t xml:space="preserve">the </w:t>
      </w:r>
      <w:r w:rsidR="00437D31">
        <w:t>commercial aspects of the solution e.g. capital cost</w:t>
      </w:r>
      <w:r w:rsidR="00C0734E">
        <w:t xml:space="preserve"> estimate</w:t>
      </w:r>
      <w:r w:rsidR="00437D31">
        <w:t>s</w:t>
      </w:r>
      <w:r w:rsidR="00C765CD">
        <w:t>.  We</w:t>
      </w:r>
      <w:r w:rsidR="00437D31">
        <w:t xml:space="preserve"> </w:t>
      </w:r>
      <w:r w:rsidR="00C765CD">
        <w:t xml:space="preserve">encourage the requirement </w:t>
      </w:r>
      <w:r w:rsidR="00693B6F">
        <w:t>for system</w:t>
      </w:r>
      <w:r w:rsidR="00437D31">
        <w:t xml:space="preserve"> operators to maintain up to date network models at </w:t>
      </w:r>
      <w:r w:rsidR="00DD11A6">
        <w:t>the lowest granular</w:t>
      </w:r>
      <w:r w:rsidR="00437D31">
        <w:t xml:space="preserve"> level </w:t>
      </w:r>
      <w:r w:rsidR="00DD11A6">
        <w:t xml:space="preserve">possible without identifying </w:t>
      </w:r>
      <w:r w:rsidR="00C765CD">
        <w:t xml:space="preserve">customers </w:t>
      </w:r>
      <w:r w:rsidR="00437D31">
        <w:t xml:space="preserve">such that this data </w:t>
      </w:r>
      <w:proofErr w:type="gramStart"/>
      <w:r w:rsidR="00437D31">
        <w:t>can be provided</w:t>
      </w:r>
      <w:proofErr w:type="gramEnd"/>
      <w:r w:rsidR="00437D31">
        <w:t xml:space="preserve"> </w:t>
      </w:r>
      <w:r w:rsidR="004A7BE9">
        <w:t>in as short a timescale as is feasible</w:t>
      </w:r>
      <w:r w:rsidR="00437D31">
        <w:t>.</w:t>
      </w:r>
    </w:p>
    <w:p w14:paraId="152868BD" w14:textId="77777777" w:rsidR="00EC6BC3" w:rsidRDefault="00EC6BC3" w:rsidP="001D50ED">
      <w:pPr>
        <w:jc w:val="both"/>
        <w:rPr>
          <w:b/>
        </w:rPr>
      </w:pPr>
      <w:r w:rsidRPr="00EC6BC3">
        <w:rPr>
          <w:b/>
        </w:rPr>
        <w:t xml:space="preserve">Question 6: For which relevant datasets or information do you consider the need for availability and accessibility is greatest, in order to deliver Whole System benefits? Do you consider there to be any significant barriers to sharing these? Please provide specific suggestions for what you consider </w:t>
      </w:r>
      <w:proofErr w:type="gramStart"/>
      <w:r w:rsidRPr="00EC6BC3">
        <w:rPr>
          <w:b/>
        </w:rPr>
        <w:t>to be effective</w:t>
      </w:r>
      <w:proofErr w:type="gramEnd"/>
      <w:r w:rsidRPr="00EC6BC3">
        <w:rPr>
          <w:b/>
        </w:rPr>
        <w:t xml:space="preserve"> sharing arrangements, including required enablers and governance, such as the </w:t>
      </w:r>
      <w:r w:rsidR="00F473C3" w:rsidRPr="00EC6BC3">
        <w:rPr>
          <w:b/>
        </w:rPr>
        <w:t>development of</w:t>
      </w:r>
      <w:r w:rsidRPr="00EC6BC3">
        <w:rPr>
          <w:b/>
        </w:rPr>
        <w:t xml:space="preserve"> any industry standards?</w:t>
      </w:r>
    </w:p>
    <w:p w14:paraId="4A46C5BE" w14:textId="6BF13472" w:rsidR="00EC6BC3" w:rsidRDefault="00D67C1C" w:rsidP="001D50ED">
      <w:pPr>
        <w:jc w:val="both"/>
      </w:pPr>
      <w:r>
        <w:t>To</w:t>
      </w:r>
      <w:r w:rsidR="00F473C3">
        <w:t xml:space="preserve"> make national and regional markets as transparent as possible, it is key that system operators make historical ‘hot spots’ on their network transparent</w:t>
      </w:r>
      <w:r w:rsidR="00DD11A6">
        <w:t xml:space="preserve"> to all interested parties</w:t>
      </w:r>
      <w:r w:rsidR="00F473C3">
        <w:t xml:space="preserve">. The data should include actions taken to avert system issues as well as problems on the network itself e.g. </w:t>
      </w:r>
      <w:r w:rsidR="004C2FEC">
        <w:t xml:space="preserve">lines/substations working at </w:t>
      </w:r>
      <w:r w:rsidR="00FC59BF">
        <w:t xml:space="preserve">or close to </w:t>
      </w:r>
      <w:r w:rsidR="004C2FEC">
        <w:t xml:space="preserve">maximum capacity. This will inform stakeholders as to areas where alternative solutions to traditional reinforcement can support the network, </w:t>
      </w:r>
      <w:r w:rsidR="00C765CD">
        <w:t xml:space="preserve">and help </w:t>
      </w:r>
      <w:r w:rsidR="004C2FEC">
        <w:t xml:space="preserve">reduce overall costs </w:t>
      </w:r>
      <w:r w:rsidR="00C765CD">
        <w:t xml:space="preserve">to the </w:t>
      </w:r>
      <w:proofErr w:type="gramStart"/>
      <w:r w:rsidR="00C765CD">
        <w:t>system which</w:t>
      </w:r>
      <w:proofErr w:type="gramEnd"/>
      <w:r w:rsidR="00C765CD">
        <w:t xml:space="preserve"> customers will ultimately benefit from.  N</w:t>
      </w:r>
      <w:r w:rsidR="004C2FEC">
        <w:t xml:space="preserve">etwork data on </w:t>
      </w:r>
      <w:r w:rsidR="00FC59BF">
        <w:t>forecasted line/substation demand</w:t>
      </w:r>
      <w:r w:rsidR="004C2FEC">
        <w:t xml:space="preserve"> will enable stakeholders to make informed decisions on investing in non-build reinforcement</w:t>
      </w:r>
      <w:r w:rsidR="00DD11A6">
        <w:t xml:space="preserve">. E.ON agrees that any findings of the Energy Data Taskforce and the Open Networks Project </w:t>
      </w:r>
      <w:proofErr w:type="gramStart"/>
      <w:r w:rsidR="00DD11A6">
        <w:t>should be incorporated</w:t>
      </w:r>
      <w:proofErr w:type="gramEnd"/>
      <w:r w:rsidR="00DD11A6">
        <w:t xml:space="preserve"> into the expectations placed upon system operators with regard to data access and availability. </w:t>
      </w:r>
    </w:p>
    <w:p w14:paraId="181CF4E0" w14:textId="5E167C53" w:rsidR="007F77B9" w:rsidRDefault="00DD11A6" w:rsidP="001D50ED">
      <w:pPr>
        <w:jc w:val="both"/>
        <w:rPr>
          <w:b/>
        </w:rPr>
      </w:pPr>
      <w:r w:rsidRPr="007F77B9">
        <w:rPr>
          <w:b/>
        </w:rPr>
        <w:t xml:space="preserve">Question 7: </w:t>
      </w:r>
      <w:r w:rsidR="007F77B9" w:rsidRPr="007F77B9">
        <w:rPr>
          <w:b/>
        </w:rPr>
        <w:t xml:space="preserve">Do you agree with the proposal to apply these provisions to all </w:t>
      </w:r>
      <w:proofErr w:type="gramStart"/>
      <w:r w:rsidR="007F77B9" w:rsidRPr="007F77B9">
        <w:rPr>
          <w:b/>
        </w:rPr>
        <w:t>electricity distribution license holders</w:t>
      </w:r>
      <w:proofErr w:type="gramEnd"/>
      <w:r w:rsidR="007F77B9" w:rsidRPr="007F77B9">
        <w:rPr>
          <w:b/>
        </w:rPr>
        <w:t>, including IDNOs and onshore TOs, and to exclude the ESO, offshore TOs and interconnectors? Where possible please provide reasons and evidence to support your response.</w:t>
      </w:r>
    </w:p>
    <w:p w14:paraId="29EAE99A" w14:textId="57CD8163" w:rsidR="00DD11A6" w:rsidRPr="00EC6BC3" w:rsidRDefault="00FC59BF" w:rsidP="001D50ED">
      <w:pPr>
        <w:jc w:val="both"/>
      </w:pPr>
      <w:r>
        <w:t xml:space="preserve">E.ON agrees in principle that the ESO already has whole system requirements in its license and therefore </w:t>
      </w:r>
      <w:proofErr w:type="gramStart"/>
      <w:r>
        <w:t>can be excluded</w:t>
      </w:r>
      <w:proofErr w:type="gramEnd"/>
      <w:r>
        <w:t xml:space="preserve"> from these provisions. Due to their highly limited capability to influence whole system benefits, E.ON also agrees that offshore TOs and interconnectors </w:t>
      </w:r>
      <w:proofErr w:type="gramStart"/>
      <w:r>
        <w:t>should also be excluded</w:t>
      </w:r>
      <w:proofErr w:type="gramEnd"/>
      <w:r>
        <w:t xml:space="preserve">. </w:t>
      </w:r>
    </w:p>
    <w:sectPr w:rsidR="00DD11A6" w:rsidRPr="00EC6BC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5F3980" w14:textId="77777777" w:rsidR="00D91096" w:rsidRDefault="00D91096" w:rsidP="00031D61">
      <w:pPr>
        <w:spacing w:after="0" w:line="240" w:lineRule="auto"/>
      </w:pPr>
      <w:r>
        <w:separator/>
      </w:r>
    </w:p>
  </w:endnote>
  <w:endnote w:type="continuationSeparator" w:id="0">
    <w:p w14:paraId="03069C3F" w14:textId="77777777" w:rsidR="00D91096" w:rsidRDefault="00D91096" w:rsidP="00031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16ABF7" w14:textId="77777777" w:rsidR="00D91096" w:rsidRDefault="00D91096" w:rsidP="00031D61">
      <w:pPr>
        <w:spacing w:after="0" w:line="240" w:lineRule="auto"/>
      </w:pPr>
      <w:r>
        <w:separator/>
      </w:r>
    </w:p>
  </w:footnote>
  <w:footnote w:type="continuationSeparator" w:id="0">
    <w:p w14:paraId="26D08879" w14:textId="77777777" w:rsidR="00D91096" w:rsidRDefault="00D91096" w:rsidP="00031D61">
      <w:pPr>
        <w:spacing w:after="0" w:line="240" w:lineRule="auto"/>
      </w:pPr>
      <w:r>
        <w:continuationSeparator/>
      </w:r>
    </w:p>
  </w:footnote>
  <w:footnote w:id="1">
    <w:p w14:paraId="56F8235E" w14:textId="77777777" w:rsidR="00031D61" w:rsidRDefault="00031D61">
      <w:pPr>
        <w:pStyle w:val="FootnoteText"/>
      </w:pPr>
      <w:r>
        <w:rPr>
          <w:rStyle w:val="FootnoteReference"/>
        </w:rPr>
        <w:footnoteRef/>
      </w:r>
      <w:r>
        <w:t xml:space="preserve"> </w:t>
      </w:r>
      <w:r w:rsidRPr="00031D61">
        <w:t>https://www.accenture.com/gb-en/insight-outlook-cross-industry-ecosystems-growth-outside-the-box</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E3FB9"/>
    <w:multiLevelType w:val="hybridMultilevel"/>
    <w:tmpl w:val="9C4807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CDD3C0F"/>
    <w:multiLevelType w:val="hybridMultilevel"/>
    <w:tmpl w:val="CFC2D3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7E55AFD"/>
    <w:multiLevelType w:val="hybridMultilevel"/>
    <w:tmpl w:val="D276B59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A236F2"/>
    <w:multiLevelType w:val="hybridMultilevel"/>
    <w:tmpl w:val="FE62814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CE930BC"/>
    <w:multiLevelType w:val="hybridMultilevel"/>
    <w:tmpl w:val="F806994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66B5F90"/>
    <w:multiLevelType w:val="hybridMultilevel"/>
    <w:tmpl w:val="C8248DC2"/>
    <w:lvl w:ilvl="0" w:tplc="0809000F">
      <w:start w:val="1"/>
      <w:numFmt w:val="decimal"/>
      <w:lvlText w:val="%1."/>
      <w:lvlJc w:val="left"/>
      <w:pPr>
        <w:ind w:left="1020" w:hanging="360"/>
      </w:pPr>
    </w:lvl>
    <w:lvl w:ilvl="1" w:tplc="08090019" w:tentative="1">
      <w:start w:val="1"/>
      <w:numFmt w:val="lowerLetter"/>
      <w:lvlText w:val="%2."/>
      <w:lvlJc w:val="left"/>
      <w:pPr>
        <w:ind w:left="1740" w:hanging="360"/>
      </w:pPr>
    </w:lvl>
    <w:lvl w:ilvl="2" w:tplc="0809001B" w:tentative="1">
      <w:start w:val="1"/>
      <w:numFmt w:val="lowerRoman"/>
      <w:lvlText w:val="%3."/>
      <w:lvlJc w:val="right"/>
      <w:pPr>
        <w:ind w:left="2460" w:hanging="180"/>
      </w:pPr>
    </w:lvl>
    <w:lvl w:ilvl="3" w:tplc="0809000F" w:tentative="1">
      <w:start w:val="1"/>
      <w:numFmt w:val="decimal"/>
      <w:lvlText w:val="%4."/>
      <w:lvlJc w:val="left"/>
      <w:pPr>
        <w:ind w:left="3180" w:hanging="360"/>
      </w:pPr>
    </w:lvl>
    <w:lvl w:ilvl="4" w:tplc="08090019" w:tentative="1">
      <w:start w:val="1"/>
      <w:numFmt w:val="lowerLetter"/>
      <w:lvlText w:val="%5."/>
      <w:lvlJc w:val="left"/>
      <w:pPr>
        <w:ind w:left="3900" w:hanging="360"/>
      </w:pPr>
    </w:lvl>
    <w:lvl w:ilvl="5" w:tplc="0809001B" w:tentative="1">
      <w:start w:val="1"/>
      <w:numFmt w:val="lowerRoman"/>
      <w:lvlText w:val="%6."/>
      <w:lvlJc w:val="right"/>
      <w:pPr>
        <w:ind w:left="4620" w:hanging="180"/>
      </w:pPr>
    </w:lvl>
    <w:lvl w:ilvl="6" w:tplc="0809000F" w:tentative="1">
      <w:start w:val="1"/>
      <w:numFmt w:val="decimal"/>
      <w:lvlText w:val="%7."/>
      <w:lvlJc w:val="left"/>
      <w:pPr>
        <w:ind w:left="5340" w:hanging="360"/>
      </w:pPr>
    </w:lvl>
    <w:lvl w:ilvl="7" w:tplc="08090019" w:tentative="1">
      <w:start w:val="1"/>
      <w:numFmt w:val="lowerLetter"/>
      <w:lvlText w:val="%8."/>
      <w:lvlJc w:val="left"/>
      <w:pPr>
        <w:ind w:left="6060" w:hanging="360"/>
      </w:pPr>
    </w:lvl>
    <w:lvl w:ilvl="8" w:tplc="0809001B" w:tentative="1">
      <w:start w:val="1"/>
      <w:numFmt w:val="lowerRoman"/>
      <w:lvlText w:val="%9."/>
      <w:lvlJc w:val="right"/>
      <w:pPr>
        <w:ind w:left="6780" w:hanging="180"/>
      </w:pPr>
    </w:lvl>
  </w:abstractNum>
  <w:num w:numId="1">
    <w:abstractNumId w:val="3"/>
  </w:num>
  <w:num w:numId="2">
    <w:abstractNumId w:val="2"/>
  </w:num>
  <w:num w:numId="3">
    <w:abstractNumId w:val="4"/>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30E"/>
    <w:rsid w:val="00031D61"/>
    <w:rsid w:val="00034FFB"/>
    <w:rsid w:val="00037789"/>
    <w:rsid w:val="000572A0"/>
    <w:rsid w:val="000776D0"/>
    <w:rsid w:val="000A10A2"/>
    <w:rsid w:val="00181DF3"/>
    <w:rsid w:val="001D50ED"/>
    <w:rsid w:val="001F5825"/>
    <w:rsid w:val="0024789A"/>
    <w:rsid w:val="003A2FB3"/>
    <w:rsid w:val="00417B3F"/>
    <w:rsid w:val="00435ECD"/>
    <w:rsid w:val="00437D31"/>
    <w:rsid w:val="00467C4C"/>
    <w:rsid w:val="004769FF"/>
    <w:rsid w:val="00492076"/>
    <w:rsid w:val="004A7BE9"/>
    <w:rsid w:val="004C2FEC"/>
    <w:rsid w:val="004E6B38"/>
    <w:rsid w:val="0064165D"/>
    <w:rsid w:val="006773EE"/>
    <w:rsid w:val="00693B6F"/>
    <w:rsid w:val="00701E65"/>
    <w:rsid w:val="007221B8"/>
    <w:rsid w:val="0079738C"/>
    <w:rsid w:val="007F77B9"/>
    <w:rsid w:val="00817AC6"/>
    <w:rsid w:val="0089204D"/>
    <w:rsid w:val="00903FA1"/>
    <w:rsid w:val="009F2DD8"/>
    <w:rsid w:val="00AD60EF"/>
    <w:rsid w:val="00AF0BC1"/>
    <w:rsid w:val="00AF5BB0"/>
    <w:rsid w:val="00B50C03"/>
    <w:rsid w:val="00B860A5"/>
    <w:rsid w:val="00B907D7"/>
    <w:rsid w:val="00BA1C89"/>
    <w:rsid w:val="00BB1B6C"/>
    <w:rsid w:val="00C0734E"/>
    <w:rsid w:val="00C10B1C"/>
    <w:rsid w:val="00C666C1"/>
    <w:rsid w:val="00C765CD"/>
    <w:rsid w:val="00C84B53"/>
    <w:rsid w:val="00D67C1C"/>
    <w:rsid w:val="00D72517"/>
    <w:rsid w:val="00D91096"/>
    <w:rsid w:val="00DD11A6"/>
    <w:rsid w:val="00DE430E"/>
    <w:rsid w:val="00E05E9A"/>
    <w:rsid w:val="00E316F0"/>
    <w:rsid w:val="00E31DCA"/>
    <w:rsid w:val="00E72478"/>
    <w:rsid w:val="00E744E9"/>
    <w:rsid w:val="00EC6BC3"/>
    <w:rsid w:val="00ED751A"/>
    <w:rsid w:val="00EF796A"/>
    <w:rsid w:val="00F10EF3"/>
    <w:rsid w:val="00F27114"/>
    <w:rsid w:val="00F31F56"/>
    <w:rsid w:val="00F473C3"/>
    <w:rsid w:val="00F85088"/>
    <w:rsid w:val="00FC59BF"/>
    <w:rsid w:val="00FE08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3E236"/>
  <w15:chartTrackingRefBased/>
  <w15:docId w15:val="{B4ECD1C1-A28A-439E-865F-8D856198A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430E"/>
    <w:pPr>
      <w:ind w:left="720"/>
      <w:contextualSpacing/>
    </w:pPr>
  </w:style>
  <w:style w:type="paragraph" w:styleId="FootnoteText">
    <w:name w:val="footnote text"/>
    <w:basedOn w:val="Normal"/>
    <w:link w:val="FootnoteTextChar"/>
    <w:uiPriority w:val="99"/>
    <w:semiHidden/>
    <w:unhideWhenUsed/>
    <w:rsid w:val="00031D6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31D61"/>
    <w:rPr>
      <w:sz w:val="20"/>
      <w:szCs w:val="20"/>
    </w:rPr>
  </w:style>
  <w:style w:type="character" w:styleId="FootnoteReference">
    <w:name w:val="footnote reference"/>
    <w:basedOn w:val="DefaultParagraphFont"/>
    <w:uiPriority w:val="99"/>
    <w:semiHidden/>
    <w:unhideWhenUsed/>
    <w:rsid w:val="00031D61"/>
    <w:rPr>
      <w:vertAlign w:val="superscript"/>
    </w:rPr>
  </w:style>
  <w:style w:type="character" w:styleId="CommentReference">
    <w:name w:val="annotation reference"/>
    <w:basedOn w:val="DefaultParagraphFont"/>
    <w:uiPriority w:val="99"/>
    <w:semiHidden/>
    <w:unhideWhenUsed/>
    <w:rsid w:val="00F473C3"/>
    <w:rPr>
      <w:sz w:val="16"/>
      <w:szCs w:val="16"/>
    </w:rPr>
  </w:style>
  <w:style w:type="paragraph" w:styleId="CommentText">
    <w:name w:val="annotation text"/>
    <w:basedOn w:val="Normal"/>
    <w:link w:val="CommentTextChar"/>
    <w:uiPriority w:val="99"/>
    <w:semiHidden/>
    <w:unhideWhenUsed/>
    <w:rsid w:val="00F473C3"/>
    <w:pPr>
      <w:spacing w:line="240" w:lineRule="auto"/>
    </w:pPr>
    <w:rPr>
      <w:sz w:val="20"/>
      <w:szCs w:val="20"/>
    </w:rPr>
  </w:style>
  <w:style w:type="character" w:customStyle="1" w:styleId="CommentTextChar">
    <w:name w:val="Comment Text Char"/>
    <w:basedOn w:val="DefaultParagraphFont"/>
    <w:link w:val="CommentText"/>
    <w:uiPriority w:val="99"/>
    <w:semiHidden/>
    <w:rsid w:val="00F473C3"/>
    <w:rPr>
      <w:sz w:val="20"/>
      <w:szCs w:val="20"/>
    </w:rPr>
  </w:style>
  <w:style w:type="paragraph" w:styleId="CommentSubject">
    <w:name w:val="annotation subject"/>
    <w:basedOn w:val="CommentText"/>
    <w:next w:val="CommentText"/>
    <w:link w:val="CommentSubjectChar"/>
    <w:uiPriority w:val="99"/>
    <w:semiHidden/>
    <w:unhideWhenUsed/>
    <w:rsid w:val="00F473C3"/>
    <w:rPr>
      <w:b/>
      <w:bCs/>
    </w:rPr>
  </w:style>
  <w:style w:type="character" w:customStyle="1" w:styleId="CommentSubjectChar">
    <w:name w:val="Comment Subject Char"/>
    <w:basedOn w:val="CommentTextChar"/>
    <w:link w:val="CommentSubject"/>
    <w:uiPriority w:val="99"/>
    <w:semiHidden/>
    <w:rsid w:val="00F473C3"/>
    <w:rPr>
      <w:b/>
      <w:bCs/>
      <w:sz w:val="20"/>
      <w:szCs w:val="20"/>
    </w:rPr>
  </w:style>
  <w:style w:type="paragraph" w:styleId="BalloonText">
    <w:name w:val="Balloon Text"/>
    <w:basedOn w:val="Normal"/>
    <w:link w:val="BalloonTextChar"/>
    <w:uiPriority w:val="99"/>
    <w:semiHidden/>
    <w:unhideWhenUsed/>
    <w:rsid w:val="00F473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73C3"/>
    <w:rPr>
      <w:rFonts w:ascii="Segoe UI" w:hAnsi="Segoe UI" w:cs="Segoe UI"/>
      <w:sz w:val="18"/>
      <w:szCs w:val="18"/>
    </w:rPr>
  </w:style>
  <w:style w:type="paragraph" w:customStyle="1" w:styleId="Default">
    <w:name w:val="Default"/>
    <w:rsid w:val="00FC59B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xternal Document" ma:contentTypeID="0x010100728A6C48D06C0D459BAA78C74513A0FC00DDC3BBBDE3450647B0654EB7FF55A68C" ma:contentTypeVersion="8" ma:contentTypeDescription="Documents not produced by Ofgem" ma:contentTypeScope="" ma:versionID="5145a0e4cc9a50585d7f98e284228e0e">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5d50939eea093ce96ff9468dbf8bf3f2" ns2:_="" ns3:_="">
    <xsd:import namespace="631298fc-6a88-4548-b7d9-3b164918c4a3"/>
    <xsd:import namespace="http://schemas.microsoft.com/sharepoint/v3/fields"/>
    <xsd:element name="properties">
      <xsd:complexType>
        <xsd:sequence>
          <xsd:element name="documentManagement">
            <xsd:complexType>
              <xsd:all>
                <xsd:element ref="ns2:Organisation" minOccurs="0"/>
                <xsd:element ref="ns3:_Status" minOccurs="0"/>
                <xsd:element ref="ns2:Ref_x0020_No" minOccurs="0"/>
                <xsd:element ref="ns2:Publication_x0020_Date_x003a_" minOccurs="0"/>
                <xsd:element ref="ns2:_x003a_" minOccurs="0"/>
                <xsd:element ref="ns2:_x003a__x003a_" minOccurs="0"/>
                <xsd:element ref="ns2:Applicable_x0020_Start_x0020_Date" minOccurs="0"/>
                <xsd:element ref="ns2:Applicable_x0020_Duration" minOccurs="0"/>
                <xsd:element ref="ns2:Meeting_x0020_Dat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8" nillable="true" ma:displayName="Organisation" ma:default="Choose an Organisation"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Wales &amp; West Utilities"/>
              <xsd:enumeration value="Welsh Assembly"/>
              <xsd:enumeration value="WPD"/>
              <xsd:enumeration value="Xoserve"/>
              <xsd:enumeration value="-"/>
            </xsd:restriction>
          </xsd:simpleType>
        </xsd:union>
      </xsd:simpleType>
    </xsd:element>
    <xsd:element name="Ref_x0020_No" ma:index="11" nillable="true" ma:displayName="Ref No" ma:internalName="Ref_x0020_No">
      <xsd:simpleType>
        <xsd:restriction base="dms:Text">
          <xsd:maxLength value="255"/>
        </xsd:restriction>
      </xsd:simpleType>
    </xsd:element>
    <xsd:element name="Publication_x0020_Date_x003a_" ma:index="12" nillable="true" ma:displayName="Publication Date:" ma:default="[today]" ma:description="The Publication Date" ma:format="DateOnly" ma:internalName="Publication_x0020_Date_x003A_">
      <xsd:simpleType>
        <xsd:restriction base="dms:DateTime"/>
      </xsd:simpleType>
    </xsd:element>
    <xsd:element name="_x003a_" ma:index="13"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4"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Applicable_x0020_Start_x0020_Date" ma:index="15" nillable="true" ma:displayName="Applicable Start Date" ma:description="The Starting Date for the work - format is DD/MM/YYYY" ma:format="DateOnly" ma:internalName="Applicable_x0020_Start_x0020_Date">
      <xsd:simpleType>
        <xsd:restriction base="dms:DateTime"/>
      </xsd:simpleType>
    </xsd:element>
    <xsd:element name="Applicable_x0020_Duration" ma:index="16" nillable="true" ma:displayName="Applicable Duration" ma:default="-" ma:description="For how long is this document applicable, from the Applicable Start Date?" ma:format="Dropdown" ma:internalName="Applicable_x0020_Duration">
      <xsd:simpleType>
        <xsd:restriction base="dms:Choice">
          <xsd:enumeration value="-"/>
          <xsd:enumeration value="Day"/>
          <xsd:enumeration value="Week"/>
          <xsd:enumeration value="Month"/>
          <xsd:enumeration value="Quarter"/>
          <xsd:enumeration value="6 Months"/>
          <xsd:enumeration value="Winter"/>
          <xsd:enumeration value="Summer"/>
          <xsd:enumeration value="1 Year"/>
          <xsd:enumeration value="2 Years"/>
          <xsd:enumeration value="3 Years"/>
          <xsd:enumeration value="5 Years"/>
          <xsd:enumeration value="6 - 10 Years"/>
          <xsd:enumeration value="Enduring"/>
        </xsd:restriction>
      </xsd:simpleType>
    </xsd:element>
    <xsd:element name="Meeting_x0020_Date" ma:index="17" nillable="true" ma:displayName="Meeting Date" ma:description="Enter the date as DD/MM/YYYY" ma:format="DateOnly" ma:internalName="Meeting_x0020_Date">
      <xsd:simpleType>
        <xsd:restriction base="dms:DateTime"/>
      </xsd:simpleType>
    </xsd:element>
    <xsd:element name="Classification" ma:index="18"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9"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0"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9"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ca9306fc-8436-45f0-b931-e34f519be3a3" ContentTypeId="0x010100728A6C48D06C0D459BAA78C74513A0FC" PreviousValue="tru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pplicable_x0020_Start_x0020_Date xmlns="631298fc-6a88-4548-b7d9-3b164918c4a3" xsi:nil="true"/>
    <_Status xmlns="http://schemas.microsoft.com/sharepoint/v3/fields">Draft</_Status>
    <Meeting_x0020_Date xmlns="631298fc-6a88-4548-b7d9-3b164918c4a3" xsi:nil="true"/>
    <Ref_x0020_No xmlns="631298fc-6a88-4548-b7d9-3b164918c4a3" xsi:nil="true"/>
    <Descriptor xmlns="631298fc-6a88-4548-b7d9-3b164918c4a3" xsi:nil="true"/>
    <_x003a_ xmlns="631298fc-6a88-4548-b7d9-3b164918c4a3" xsi:nil="true"/>
    <Classification xmlns="631298fc-6a88-4548-b7d9-3b164918c4a3">Unclassified</Classification>
    <_x003a__x003a_ xmlns="631298fc-6a88-4548-b7d9-3b164918c4a3">-Main Document</_x003a__x003a_>
    <Applicable_x0020_Duration xmlns="631298fc-6a88-4548-b7d9-3b164918c4a3">-</Applicable_x0020_Duration>
    <Organisation xmlns="631298fc-6a88-4548-b7d9-3b164918c4a3">Choose an Organisation</Organisation>
    <Publication_x0020_Date_x003a_ xmlns="631298fc-6a88-4548-b7d9-3b164918c4a3">2019-10-31T14:14:49+00:00</Publication_x0020_Date_x003a_>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6FBF25-1BD7-42C6-83E7-7DE41D3132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8C8FBB-415A-4F77-9086-E0127EA50FE6}">
  <ds:schemaRefs>
    <ds:schemaRef ds:uri="Microsoft.SharePoint.Taxonomy.ContentTypeSync"/>
  </ds:schemaRefs>
</ds:datastoreItem>
</file>

<file path=customXml/itemProps3.xml><?xml version="1.0" encoding="utf-8"?>
<ds:datastoreItem xmlns:ds="http://schemas.openxmlformats.org/officeDocument/2006/customXml" ds:itemID="{7597AA5C-F18A-464D-8D05-05483EE0BE77}">
  <ds:schemaRefs>
    <ds:schemaRef ds:uri="http://schemas.microsoft.com/sharepoint/v3/contenttype/forms"/>
  </ds:schemaRefs>
</ds:datastoreItem>
</file>

<file path=customXml/itemProps4.xml><?xml version="1.0" encoding="utf-8"?>
<ds:datastoreItem xmlns:ds="http://schemas.openxmlformats.org/officeDocument/2006/customXml" ds:itemID="{ECE63567-8D0E-48B8-96D8-DC269303715D}">
  <ds:schemaRefs>
    <ds:schemaRef ds:uri="http://schemas.microsoft.com/office/infopath/2007/PartnerControls"/>
    <ds:schemaRef ds:uri="http://purl.org/dc/elements/1.1/"/>
    <ds:schemaRef ds:uri="http://schemas.microsoft.com/office/2006/metadata/properties"/>
    <ds:schemaRef ds:uri="631298fc-6a88-4548-b7d9-3b164918c4a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5.xml><?xml version="1.0" encoding="utf-8"?>
<ds:datastoreItem xmlns:ds="http://schemas.openxmlformats.org/officeDocument/2006/customXml" ds:itemID="{5218DFC6-C388-4577-8F75-B1E1AC935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1997</Words>
  <Characters>11385</Characters>
  <Application>Microsoft Office Word</Application>
  <DocSecurity>4</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Cullen, Matthew DR.</dc:creator>
  <cp:keywords/>
  <dc:description/>
  <cp:lastModifiedBy>Flo Silver</cp:lastModifiedBy>
  <cp:revision>2</cp:revision>
  <dcterms:created xsi:type="dcterms:W3CDTF">2019-10-31T14:14:00Z</dcterms:created>
  <dcterms:modified xsi:type="dcterms:W3CDTF">2019-10-31T14:14:00Z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0x010100728A6C48D06C0D459BAA78C74513A0FC00DDC3BBBDE3450647B0654EB7FF55A68C</vt:lpwstr>
  </property>
  <property fmtid="{D5CDD505-2E9C-101B-9397-08002B2CF9AE}" pid="3" name="BJSCc5a055b0-1bed-4579_x">
    <vt:lpwstr/>
  </property>
  <property fmtid="{D5CDD505-2E9C-101B-9397-08002B2CF9AE}" pid="4" name="BJSCdd9eba61-d6b9-469b_x">
    <vt:lpwstr/>
  </property>
  <property fmtid="{D5CDD505-2E9C-101B-9397-08002B2CF9AE}" pid="5" name="BJSCSummaryMarking">
    <vt:lpwstr>This item has no classification</vt:lpwstr>
  </property>
  <property fmtid="{D5CDD505-2E9C-101B-9397-08002B2CF9AE}" pid="6" name="BJSCInternalLabel">
    <vt:lpwstr>&lt;?xml version="1.0" encoding="us-ascii"?&gt;&lt;sisl xmlns:xsi="http://www.w3.org/2001/XMLSchema-instance" xmlns:xsd="http://www.w3.org/2001/XMLSchema" sislVersion="0" policy="973096ae-7329-4b3b-9368-47aeba6959e1" xmlns="http://www.boldonjames.com/2008/01/sie/internal/label" /&gt;</vt:lpwstr>
  </property>
</Properties>
</file>