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272AB" w14:textId="77777777" w:rsidR="004721EE" w:rsidRPr="000D3DF4" w:rsidRDefault="00C04537" w:rsidP="00B54EA7">
      <w:pPr>
        <w:rPr>
          <w:rFonts w:ascii="Arial" w:hAnsi="Arial" w:cs="Arial"/>
          <w:sz w:val="22"/>
          <w:szCs w:val="22"/>
        </w:rPr>
      </w:pPr>
      <w:bookmarkStart w:id="0" w:name="_GoBack"/>
      <w:bookmarkEnd w:id="0"/>
      <w:r w:rsidRPr="000D3DF4">
        <w:rPr>
          <w:rFonts w:ascii="Arial" w:hAnsi="Arial" w:cs="Arial"/>
          <w:sz w:val="22"/>
          <w:szCs w:val="22"/>
        </w:rPr>
        <w:tab/>
      </w:r>
      <w:r w:rsidRPr="000D3DF4">
        <w:rPr>
          <w:rFonts w:ascii="Arial" w:hAnsi="Arial" w:cs="Arial"/>
          <w:sz w:val="22"/>
          <w:szCs w:val="22"/>
        </w:rPr>
        <w:tab/>
      </w:r>
      <w:r w:rsidRPr="000D3DF4">
        <w:rPr>
          <w:rFonts w:ascii="Arial" w:hAnsi="Arial" w:cs="Arial"/>
          <w:sz w:val="22"/>
          <w:szCs w:val="22"/>
        </w:rPr>
        <w:tab/>
      </w:r>
      <w:r w:rsidRPr="000D3DF4">
        <w:rPr>
          <w:rFonts w:ascii="Arial" w:hAnsi="Arial" w:cs="Arial"/>
          <w:sz w:val="22"/>
          <w:szCs w:val="22"/>
        </w:rPr>
        <w:tab/>
      </w:r>
      <w:r w:rsidRPr="000D3DF4">
        <w:rPr>
          <w:rFonts w:ascii="Arial" w:hAnsi="Arial" w:cs="Arial"/>
          <w:sz w:val="22"/>
          <w:szCs w:val="22"/>
        </w:rPr>
        <w:tab/>
      </w:r>
    </w:p>
    <w:p w14:paraId="6585D4E6" w14:textId="77777777" w:rsidR="008629E5" w:rsidRPr="00364660" w:rsidRDefault="00C04537" w:rsidP="00364660">
      <w:pPr>
        <w:rPr>
          <w:rFonts w:ascii="Arial" w:hAnsi="Arial" w:cs="Arial"/>
          <w:sz w:val="22"/>
          <w:szCs w:val="22"/>
        </w:rPr>
      </w:pPr>
      <w:r w:rsidRPr="000D3DF4">
        <w:rPr>
          <w:rFonts w:ascii="Arial" w:hAnsi="Arial" w:cs="Arial"/>
          <w:sz w:val="22"/>
          <w:szCs w:val="22"/>
        </w:rPr>
        <w:tab/>
      </w:r>
      <w:r w:rsidRPr="000D3DF4">
        <w:rPr>
          <w:rFonts w:ascii="Arial" w:hAnsi="Arial" w:cs="Arial"/>
          <w:sz w:val="22"/>
          <w:szCs w:val="22"/>
        </w:rPr>
        <w:tab/>
      </w:r>
      <w:r w:rsidRPr="000D3DF4">
        <w:rPr>
          <w:rFonts w:ascii="Arial" w:hAnsi="Arial" w:cs="Arial"/>
          <w:sz w:val="22"/>
          <w:szCs w:val="22"/>
        </w:rPr>
        <w:tab/>
      </w:r>
      <w:r w:rsidRPr="000D3DF4">
        <w:rPr>
          <w:rFonts w:ascii="Arial" w:hAnsi="Arial" w:cs="Arial"/>
          <w:sz w:val="22"/>
          <w:szCs w:val="22"/>
        </w:rPr>
        <w:tab/>
      </w:r>
      <w:r w:rsidRPr="000D3DF4">
        <w:rPr>
          <w:rFonts w:ascii="Arial" w:hAnsi="Arial" w:cs="Arial"/>
          <w:sz w:val="22"/>
          <w:szCs w:val="22"/>
        </w:rPr>
        <w:tab/>
      </w:r>
      <w:r w:rsidRPr="000D3DF4">
        <w:rPr>
          <w:rFonts w:ascii="Arial" w:hAnsi="Arial" w:cs="Arial"/>
          <w:sz w:val="22"/>
          <w:szCs w:val="22"/>
        </w:rPr>
        <w:tab/>
      </w:r>
      <w:r w:rsidRPr="000D3DF4">
        <w:rPr>
          <w:rFonts w:ascii="Arial" w:hAnsi="Arial" w:cs="Arial"/>
          <w:sz w:val="22"/>
          <w:szCs w:val="22"/>
        </w:rPr>
        <w:tab/>
      </w:r>
      <w:r w:rsidR="002027C4">
        <w:rPr>
          <w:rFonts w:ascii="Arial" w:hAnsi="Arial" w:cs="Arial"/>
          <w:sz w:val="22"/>
          <w:szCs w:val="22"/>
        </w:rPr>
        <w:tab/>
      </w:r>
      <w:r w:rsidR="00925B8C">
        <w:rPr>
          <w:rFonts w:ascii="Arial" w:hAnsi="Arial" w:cs="Arial"/>
          <w:sz w:val="22"/>
          <w:szCs w:val="22"/>
        </w:rPr>
        <w:tab/>
      </w:r>
    </w:p>
    <w:p w14:paraId="5A456008" w14:textId="77777777" w:rsidR="00835AB2" w:rsidRPr="00C4330E" w:rsidRDefault="00835AB2" w:rsidP="00B54EA7">
      <w:pPr>
        <w:rPr>
          <w:rFonts w:ascii="Arial" w:hAnsi="Arial" w:cs="Arial"/>
        </w:rPr>
      </w:pPr>
    </w:p>
    <w:p w14:paraId="32820300" w14:textId="77777777" w:rsidR="00E05B28" w:rsidRDefault="00E05B28" w:rsidP="00E05B28">
      <w:pPr>
        <w:jc w:val="right"/>
        <w:rPr>
          <w:lang w:val="en-US"/>
        </w:rPr>
      </w:pPr>
      <w:bookmarkStart w:id="1" w:name="_Hlk517335853"/>
      <w:bookmarkStart w:id="2" w:name="_Hlk516239074"/>
    </w:p>
    <w:p w14:paraId="40B9E6A6" w14:textId="77777777" w:rsidR="00E05B28" w:rsidRPr="00E05B28" w:rsidRDefault="00E05B28" w:rsidP="00E05B28">
      <w:pPr>
        <w:jc w:val="right"/>
        <w:rPr>
          <w:rFonts w:ascii="Arial" w:hAnsi="Arial" w:cs="Arial"/>
          <w:lang w:val="en-US"/>
        </w:rPr>
      </w:pPr>
      <w:r w:rsidRPr="00E05B28">
        <w:rPr>
          <w:rFonts w:ascii="Arial" w:hAnsi="Arial" w:cs="Arial"/>
          <w:lang w:val="en-US"/>
        </w:rPr>
        <w:t>08 February 2019</w:t>
      </w:r>
    </w:p>
    <w:p w14:paraId="36D24B5E" w14:textId="77777777" w:rsidR="00CE575C" w:rsidRDefault="00E05B28" w:rsidP="00E05B28">
      <w:pPr>
        <w:rPr>
          <w:rFonts w:ascii="Arial" w:hAnsi="Arial" w:cs="Arial"/>
          <w:lang w:val="en-US"/>
        </w:rPr>
      </w:pPr>
      <w:r>
        <w:rPr>
          <w:rFonts w:ascii="Arial" w:hAnsi="Arial" w:cs="Arial"/>
          <w:lang w:val="en-US"/>
        </w:rPr>
        <w:t>Ofgem</w:t>
      </w:r>
      <w:r w:rsidR="00B71E56">
        <w:rPr>
          <w:rFonts w:ascii="Arial" w:hAnsi="Arial" w:cs="Arial"/>
          <w:lang w:val="en-US"/>
        </w:rPr>
        <w:t>,</w:t>
      </w:r>
    </w:p>
    <w:p w14:paraId="3CA21F8E" w14:textId="77777777" w:rsidR="00B71E56" w:rsidRDefault="00B71E56" w:rsidP="00E05B28">
      <w:pPr>
        <w:rPr>
          <w:rFonts w:ascii="Arial" w:hAnsi="Arial" w:cs="Arial"/>
          <w:lang w:val="en-US"/>
        </w:rPr>
      </w:pPr>
      <w:r>
        <w:rPr>
          <w:rFonts w:ascii="Arial" w:hAnsi="Arial" w:cs="Arial"/>
          <w:lang w:val="en-US"/>
        </w:rPr>
        <w:t>10 South Colonnade,</w:t>
      </w:r>
    </w:p>
    <w:p w14:paraId="32A14C39" w14:textId="77777777" w:rsidR="00CE575C" w:rsidRDefault="00CE575C" w:rsidP="00E05B28">
      <w:pPr>
        <w:rPr>
          <w:rFonts w:ascii="Arial" w:hAnsi="Arial" w:cs="Arial"/>
          <w:lang w:val="en-US"/>
        </w:rPr>
      </w:pPr>
      <w:r>
        <w:rPr>
          <w:rFonts w:ascii="Arial" w:hAnsi="Arial" w:cs="Arial"/>
          <w:lang w:val="en-US"/>
        </w:rPr>
        <w:t>Canary Wharf,</w:t>
      </w:r>
    </w:p>
    <w:p w14:paraId="70F6050A" w14:textId="77777777" w:rsidR="00CE575C" w:rsidRDefault="00CE575C" w:rsidP="00E05B28">
      <w:pPr>
        <w:rPr>
          <w:rFonts w:ascii="Arial" w:hAnsi="Arial" w:cs="Arial"/>
          <w:lang w:val="en-US"/>
        </w:rPr>
      </w:pPr>
      <w:r>
        <w:rPr>
          <w:rFonts w:ascii="Arial" w:hAnsi="Arial" w:cs="Arial"/>
          <w:lang w:val="en-US"/>
        </w:rPr>
        <w:t>London,</w:t>
      </w:r>
    </w:p>
    <w:p w14:paraId="292C44C6" w14:textId="77777777" w:rsidR="00CE575C" w:rsidRDefault="00CE575C" w:rsidP="00E05B28">
      <w:pPr>
        <w:rPr>
          <w:rFonts w:ascii="Arial" w:hAnsi="Arial" w:cs="Arial"/>
          <w:lang w:val="en-US"/>
        </w:rPr>
      </w:pPr>
      <w:r>
        <w:rPr>
          <w:rFonts w:ascii="Arial" w:hAnsi="Arial" w:cs="Arial"/>
          <w:lang w:val="en-US"/>
        </w:rPr>
        <w:t xml:space="preserve">E14 4PU. </w:t>
      </w:r>
    </w:p>
    <w:p w14:paraId="22572863" w14:textId="77777777" w:rsidR="00E05B28" w:rsidRPr="00E05B28" w:rsidRDefault="00E05B28" w:rsidP="00E05B28">
      <w:pPr>
        <w:rPr>
          <w:rFonts w:ascii="Arial" w:hAnsi="Arial" w:cs="Arial"/>
          <w:lang w:val="en-US"/>
        </w:rPr>
      </w:pPr>
    </w:p>
    <w:p w14:paraId="04B52A3F" w14:textId="77777777" w:rsidR="00E05B28" w:rsidRDefault="00E05B28" w:rsidP="00E05B28">
      <w:pPr>
        <w:rPr>
          <w:rFonts w:ascii="Arial" w:hAnsi="Arial" w:cs="Arial"/>
          <w:lang w:val="en-US"/>
        </w:rPr>
      </w:pPr>
    </w:p>
    <w:p w14:paraId="352262EB" w14:textId="77777777" w:rsidR="00E05B28" w:rsidRDefault="00E05B28" w:rsidP="00E05B28">
      <w:pPr>
        <w:rPr>
          <w:rFonts w:ascii="Arial" w:hAnsi="Arial" w:cs="Arial"/>
          <w:lang w:val="en-US"/>
        </w:rPr>
      </w:pPr>
    </w:p>
    <w:p w14:paraId="03399569" w14:textId="77777777" w:rsidR="00E05B28" w:rsidRPr="00E05B28" w:rsidRDefault="00E05B28" w:rsidP="00E05B28">
      <w:pPr>
        <w:rPr>
          <w:rFonts w:ascii="Arial" w:hAnsi="Arial" w:cs="Arial"/>
          <w:lang w:val="en-US"/>
        </w:rPr>
      </w:pPr>
      <w:r w:rsidRPr="00E05B28">
        <w:rPr>
          <w:rFonts w:ascii="Arial" w:hAnsi="Arial" w:cs="Arial"/>
          <w:lang w:val="en-US"/>
        </w:rPr>
        <w:t>Dear Sir / Madam,</w:t>
      </w:r>
    </w:p>
    <w:p w14:paraId="53258DEC" w14:textId="77777777" w:rsidR="00E05B28" w:rsidRPr="00E05B28" w:rsidRDefault="00E05B28" w:rsidP="00E05B28">
      <w:pPr>
        <w:rPr>
          <w:rFonts w:ascii="Arial" w:hAnsi="Arial" w:cs="Arial"/>
          <w:lang w:val="en-US"/>
        </w:rPr>
      </w:pPr>
    </w:p>
    <w:p w14:paraId="62C27A17" w14:textId="77777777" w:rsidR="00E05B28" w:rsidRPr="00E05B28" w:rsidRDefault="00E05B28" w:rsidP="00E05B28">
      <w:pPr>
        <w:rPr>
          <w:rFonts w:ascii="Arial" w:hAnsi="Arial" w:cs="Arial"/>
          <w:b/>
          <w:lang w:val="en-US"/>
        </w:rPr>
      </w:pPr>
      <w:r w:rsidRPr="00E05B28">
        <w:rPr>
          <w:rFonts w:ascii="Arial" w:hAnsi="Arial" w:cs="Arial"/>
          <w:b/>
          <w:lang w:val="en-US"/>
        </w:rPr>
        <w:t>Consultation on licence conditions and Guidance for network operators to support an efficient, coordinated, and economical Whole System:</w:t>
      </w:r>
    </w:p>
    <w:p w14:paraId="59D2AFA7" w14:textId="77777777" w:rsidR="00E05B28" w:rsidRPr="00E05B28" w:rsidRDefault="00E05B28" w:rsidP="00E05B28">
      <w:pPr>
        <w:rPr>
          <w:rFonts w:ascii="Arial" w:hAnsi="Arial" w:cs="Arial"/>
          <w:lang w:val="en-US"/>
        </w:rPr>
      </w:pPr>
    </w:p>
    <w:p w14:paraId="02A977B5" w14:textId="77777777" w:rsidR="00E05B28" w:rsidRPr="00E05B28" w:rsidRDefault="00E05B28" w:rsidP="00E05B28">
      <w:pPr>
        <w:jc w:val="center"/>
        <w:rPr>
          <w:rFonts w:ascii="Arial" w:hAnsi="Arial" w:cs="Arial"/>
          <w:lang w:val="en-US"/>
        </w:rPr>
      </w:pPr>
    </w:p>
    <w:p w14:paraId="3A620CA8" w14:textId="77777777" w:rsidR="00E05B28" w:rsidRDefault="00E05B28" w:rsidP="00E05B28">
      <w:pPr>
        <w:rPr>
          <w:rFonts w:ascii="Arial" w:hAnsi="Arial" w:cs="Arial"/>
          <w:lang w:val="en-US"/>
        </w:rPr>
      </w:pPr>
      <w:r>
        <w:rPr>
          <w:rFonts w:ascii="Arial" w:hAnsi="Arial" w:cs="Arial"/>
          <w:lang w:val="en-US"/>
        </w:rPr>
        <w:t xml:space="preserve">Thank you for giving Leep Electricity Networks Limited the opportunity to comment on the consultation detailed above. </w:t>
      </w:r>
      <w:r w:rsidRPr="00E05B28">
        <w:rPr>
          <w:rFonts w:ascii="Arial" w:hAnsi="Arial" w:cs="Arial"/>
          <w:lang w:val="en-US"/>
        </w:rPr>
        <w:t xml:space="preserve">We acknowledge that the whole system approach is appropriate and that as a licence holder we are duty bound to develop and maintain efficient, coordinated and economical systems under the Electricity Act. We also recognise the benefits of a ‘whole system ‘approach and the need for a coordinated approach.  </w:t>
      </w:r>
    </w:p>
    <w:p w14:paraId="5E8C61D2" w14:textId="77777777" w:rsidR="00CE575C" w:rsidRDefault="00CE575C" w:rsidP="00E05B28">
      <w:pPr>
        <w:rPr>
          <w:rFonts w:ascii="Arial" w:hAnsi="Arial" w:cs="Arial"/>
          <w:lang w:val="en-US"/>
        </w:rPr>
      </w:pPr>
    </w:p>
    <w:p w14:paraId="4A91AF7F" w14:textId="77777777" w:rsidR="00E05B28" w:rsidRDefault="00E05B28" w:rsidP="00E05B28">
      <w:pPr>
        <w:rPr>
          <w:rFonts w:ascii="Arial" w:hAnsi="Arial" w:cs="Arial"/>
          <w:lang w:val="en-US"/>
        </w:rPr>
      </w:pPr>
      <w:r w:rsidRPr="00E05B28">
        <w:rPr>
          <w:rFonts w:ascii="Arial" w:hAnsi="Arial" w:cs="Arial"/>
          <w:lang w:val="en-US"/>
        </w:rPr>
        <w:t xml:space="preserve">However, although we appreciate proportionality is a deemed consideration, especially for smaller </w:t>
      </w:r>
      <w:r w:rsidR="00CE575C">
        <w:rPr>
          <w:rFonts w:ascii="Arial" w:hAnsi="Arial" w:cs="Arial"/>
          <w:lang w:val="en-US"/>
        </w:rPr>
        <w:t>I</w:t>
      </w:r>
      <w:r w:rsidRPr="00E05B28">
        <w:rPr>
          <w:rFonts w:ascii="Arial" w:hAnsi="Arial" w:cs="Arial"/>
          <w:lang w:val="en-US"/>
        </w:rPr>
        <w:t>DNOs, there may be an impact on limited resources and systems.</w:t>
      </w:r>
      <w:r>
        <w:rPr>
          <w:rFonts w:ascii="Arial" w:hAnsi="Arial" w:cs="Arial"/>
          <w:lang w:val="en-US"/>
        </w:rPr>
        <w:t xml:space="preserve">  Responses to the individual questions are detailed below;</w:t>
      </w:r>
    </w:p>
    <w:p w14:paraId="52067ECA" w14:textId="77777777" w:rsidR="00E05B28" w:rsidRDefault="00E05B28" w:rsidP="00E05B28">
      <w:pPr>
        <w:rPr>
          <w:rFonts w:ascii="Arial" w:hAnsi="Arial" w:cs="Arial"/>
          <w:lang w:val="en-US"/>
        </w:rPr>
      </w:pPr>
    </w:p>
    <w:p w14:paraId="5E3AFB8D" w14:textId="77777777" w:rsidR="00E05B28" w:rsidRPr="00E05B28" w:rsidRDefault="00E05B28" w:rsidP="00E05B28">
      <w:pPr>
        <w:rPr>
          <w:rFonts w:ascii="Arial" w:hAnsi="Arial" w:cs="Arial"/>
          <w:b/>
          <w:i/>
          <w:color w:val="000000"/>
        </w:rPr>
      </w:pPr>
      <w:r w:rsidRPr="00E05B28">
        <w:rPr>
          <w:rFonts w:ascii="Arial" w:hAnsi="Arial" w:cs="Arial"/>
          <w:b/>
          <w:i/>
          <w:color w:val="000000"/>
        </w:rPr>
        <w:t>Q1) Do you agree with the proposal to clarify Whole System responsibilities through licence and supporting Guidance? Where possible, please provide evidence and examples to support your views. In particular please describe:</w:t>
      </w:r>
    </w:p>
    <w:p w14:paraId="17D126D8" w14:textId="77777777" w:rsidR="00E05B28" w:rsidRPr="00E05B28" w:rsidRDefault="00E05B28" w:rsidP="00E05B28">
      <w:pPr>
        <w:rPr>
          <w:rFonts w:ascii="Arial" w:hAnsi="Arial" w:cs="Arial"/>
          <w:b/>
          <w:i/>
          <w:color w:val="000000"/>
        </w:rPr>
      </w:pPr>
      <w:r w:rsidRPr="00E05B28">
        <w:rPr>
          <w:rFonts w:ascii="Arial" w:hAnsi="Arial" w:cs="Arial"/>
          <w:b/>
          <w:i/>
          <w:color w:val="000000"/>
        </w:rPr>
        <w:t>a)</w:t>
      </w:r>
      <w:r w:rsidRPr="00E05B28">
        <w:rPr>
          <w:rFonts w:ascii="Arial" w:hAnsi="Arial" w:cs="Arial"/>
          <w:color w:val="000000"/>
          <w:sz w:val="20"/>
          <w:szCs w:val="20"/>
        </w:rPr>
        <w:t xml:space="preserve"> </w:t>
      </w:r>
      <w:r w:rsidRPr="00E05B28">
        <w:rPr>
          <w:rFonts w:ascii="Arial" w:hAnsi="Arial" w:cs="Arial"/>
          <w:b/>
          <w:i/>
          <w:color w:val="000000"/>
        </w:rPr>
        <w:t>The potential benefits you might expect to result from these proposals?</w:t>
      </w:r>
    </w:p>
    <w:p w14:paraId="4DCBDF0B" w14:textId="77777777" w:rsidR="00E05B28" w:rsidRPr="00E05B28" w:rsidRDefault="00E05B28" w:rsidP="00E05B28">
      <w:pPr>
        <w:rPr>
          <w:rFonts w:ascii="Arial" w:hAnsi="Arial" w:cs="Arial"/>
          <w:b/>
          <w:i/>
          <w:color w:val="000000"/>
        </w:rPr>
      </w:pPr>
      <w:r w:rsidRPr="00E05B28">
        <w:rPr>
          <w:rFonts w:ascii="Arial" w:hAnsi="Arial" w:cs="Arial"/>
          <w:b/>
          <w:i/>
          <w:color w:val="000000"/>
        </w:rPr>
        <w:t>b) If there are any material costs or issues for you in relation to these proposals?</w:t>
      </w:r>
    </w:p>
    <w:p w14:paraId="21389A24" w14:textId="77777777" w:rsidR="00E05B28" w:rsidRPr="00E05B28" w:rsidRDefault="00E05B28" w:rsidP="00E05B28">
      <w:pPr>
        <w:rPr>
          <w:rFonts w:ascii="Arial" w:hAnsi="Arial" w:cs="Arial"/>
          <w:b/>
          <w:i/>
          <w:lang w:val="en-US"/>
        </w:rPr>
      </w:pPr>
    </w:p>
    <w:p w14:paraId="137E1532" w14:textId="77777777" w:rsidR="00E05B28" w:rsidRPr="00E05B28" w:rsidRDefault="00E05B28" w:rsidP="00E05B28">
      <w:pPr>
        <w:rPr>
          <w:rFonts w:ascii="Arial" w:hAnsi="Arial" w:cs="Arial"/>
          <w:lang w:val="en-US"/>
        </w:rPr>
      </w:pPr>
      <w:r w:rsidRPr="00E05B28">
        <w:rPr>
          <w:rFonts w:ascii="Arial" w:hAnsi="Arial" w:cs="Arial"/>
          <w:lang w:val="en-US"/>
        </w:rPr>
        <w:t>1a) As an IDNO we would hope for improved working relationships with DNOs. For example, a reduction in waiting time for connections and costing data due to this being made available on DNOs websites.</w:t>
      </w:r>
    </w:p>
    <w:p w14:paraId="66FFE8E4" w14:textId="77777777" w:rsidR="00E05B28" w:rsidRDefault="00E05B28" w:rsidP="00E05B28">
      <w:pPr>
        <w:rPr>
          <w:rFonts w:ascii="Arial" w:hAnsi="Arial" w:cs="Arial"/>
          <w:lang w:val="en-US"/>
        </w:rPr>
      </w:pPr>
      <w:r w:rsidRPr="00E05B28">
        <w:rPr>
          <w:rFonts w:ascii="Arial" w:hAnsi="Arial" w:cs="Arial"/>
          <w:lang w:val="en-US"/>
        </w:rPr>
        <w:t xml:space="preserve">1b) With regard to the transfer of funding between Distribution Network Owners, we would like to see further guidance how this should work from a practical perspective. What rules would be put in place with regard to agreed rates, payments, settlements, dispute resolution etc.? </w:t>
      </w:r>
    </w:p>
    <w:p w14:paraId="029668D8" w14:textId="77777777" w:rsidR="00CE575C" w:rsidRPr="00E05B28" w:rsidRDefault="00CE575C" w:rsidP="00E05B28">
      <w:pPr>
        <w:rPr>
          <w:rFonts w:ascii="Arial" w:hAnsi="Arial" w:cs="Arial"/>
          <w:lang w:val="en-US"/>
        </w:rPr>
      </w:pPr>
    </w:p>
    <w:p w14:paraId="5F40DD2A" w14:textId="77777777" w:rsidR="00E05B28" w:rsidRPr="00E05B28" w:rsidRDefault="00E05B28" w:rsidP="00E05B28">
      <w:pPr>
        <w:rPr>
          <w:rFonts w:ascii="Arial" w:hAnsi="Arial" w:cs="Arial"/>
          <w:lang w:val="en-US"/>
        </w:rPr>
      </w:pPr>
    </w:p>
    <w:p w14:paraId="56718507" w14:textId="77777777" w:rsidR="00E05B28" w:rsidRPr="00E05B28" w:rsidRDefault="00E05B28" w:rsidP="00E05B28">
      <w:pPr>
        <w:rPr>
          <w:rFonts w:ascii="Arial" w:hAnsi="Arial" w:cs="Arial"/>
          <w:b/>
          <w:i/>
          <w:color w:val="000000"/>
        </w:rPr>
      </w:pPr>
      <w:r w:rsidRPr="00E05B28">
        <w:rPr>
          <w:rFonts w:ascii="Arial" w:hAnsi="Arial" w:cs="Arial"/>
          <w:b/>
          <w:i/>
          <w:color w:val="000000"/>
        </w:rPr>
        <w:lastRenderedPageBreak/>
        <w:t>Q2) Do you agree with the proposed scope and content of these licence conditions and Guidance? Please provide any specific comments you have on the attached draft, including illustrative examples, and where possible, please provide reasons and evidence to support your response, in particular:</w:t>
      </w:r>
    </w:p>
    <w:p w14:paraId="5C09362F" w14:textId="77777777" w:rsidR="00E05B28" w:rsidRPr="00E05B28" w:rsidRDefault="00E05B28" w:rsidP="00E05B28">
      <w:pPr>
        <w:rPr>
          <w:rFonts w:ascii="Arial" w:hAnsi="Arial" w:cs="Arial"/>
          <w:b/>
          <w:i/>
          <w:color w:val="000000"/>
        </w:rPr>
      </w:pPr>
      <w:r w:rsidRPr="00E05B28">
        <w:rPr>
          <w:rFonts w:ascii="Arial" w:hAnsi="Arial" w:cs="Arial"/>
          <w:b/>
          <w:i/>
          <w:color w:val="000000"/>
        </w:rPr>
        <w:t>a) Are there other examples or areas of activity which you consider should be</w:t>
      </w:r>
      <w:r w:rsidRPr="00E05B28">
        <w:rPr>
          <w:rFonts w:ascii="Arial" w:hAnsi="Arial" w:cs="Arial"/>
          <w:b/>
          <w:i/>
          <w:color w:val="000000"/>
        </w:rPr>
        <w:br/>
        <w:t>highlighted, or do you see the need for further clarity in any area?</w:t>
      </w:r>
    </w:p>
    <w:p w14:paraId="68707E57" w14:textId="77777777" w:rsidR="00E05B28" w:rsidRPr="00E05B28" w:rsidRDefault="00E05B28" w:rsidP="00E05B28">
      <w:pPr>
        <w:rPr>
          <w:rFonts w:ascii="Arial" w:hAnsi="Arial" w:cs="Arial"/>
          <w:b/>
          <w:i/>
          <w:color w:val="000000"/>
        </w:rPr>
      </w:pPr>
      <w:r w:rsidRPr="00E05B28">
        <w:rPr>
          <w:rFonts w:ascii="Arial" w:hAnsi="Arial" w:cs="Arial"/>
          <w:b/>
          <w:i/>
          <w:color w:val="000000"/>
        </w:rPr>
        <w:t>b) Do you consider these would be beneficial and proportionate? Are there any</w:t>
      </w:r>
      <w:r w:rsidR="00CE575C">
        <w:rPr>
          <w:rFonts w:ascii="Arial" w:hAnsi="Arial" w:cs="Arial"/>
          <w:b/>
          <w:i/>
          <w:color w:val="000000"/>
        </w:rPr>
        <w:t xml:space="preserve"> </w:t>
      </w:r>
      <w:r w:rsidRPr="00E05B28">
        <w:rPr>
          <w:rFonts w:ascii="Arial" w:hAnsi="Arial" w:cs="Arial"/>
          <w:b/>
          <w:i/>
          <w:color w:val="000000"/>
        </w:rPr>
        <w:t>aspects which should not be included?</w:t>
      </w:r>
    </w:p>
    <w:p w14:paraId="3EABC492" w14:textId="77777777" w:rsidR="00E05B28" w:rsidRPr="00E05B28" w:rsidRDefault="00E05B28" w:rsidP="00E05B28">
      <w:pPr>
        <w:rPr>
          <w:rFonts w:ascii="Arial" w:hAnsi="Arial" w:cs="Arial"/>
          <w:b/>
          <w:i/>
          <w:color w:val="000000"/>
        </w:rPr>
      </w:pPr>
    </w:p>
    <w:p w14:paraId="5EA0DD45" w14:textId="77777777" w:rsidR="00E05B28" w:rsidRPr="00E05B28" w:rsidRDefault="00E05B28" w:rsidP="00E05B28">
      <w:pPr>
        <w:rPr>
          <w:rFonts w:ascii="Arial" w:hAnsi="Arial" w:cs="Arial"/>
          <w:color w:val="000000"/>
        </w:rPr>
      </w:pPr>
      <w:r w:rsidRPr="00E05B28">
        <w:rPr>
          <w:rFonts w:ascii="Arial" w:hAnsi="Arial" w:cs="Arial"/>
          <w:color w:val="000000"/>
        </w:rPr>
        <w:t xml:space="preserve">2a/b) Our view is that the guidance needs further development in order to fully understand the impact on all stakeholders. </w:t>
      </w:r>
    </w:p>
    <w:p w14:paraId="5C557DCD" w14:textId="77777777" w:rsidR="00E05B28" w:rsidRPr="00E05B28" w:rsidRDefault="00E05B28" w:rsidP="00E05B28">
      <w:pPr>
        <w:rPr>
          <w:rFonts w:ascii="Arial" w:hAnsi="Arial" w:cs="Arial"/>
          <w:b/>
          <w:i/>
          <w:color w:val="000000"/>
        </w:rPr>
      </w:pPr>
    </w:p>
    <w:p w14:paraId="56C8043A" w14:textId="77777777" w:rsidR="00E05B28" w:rsidRPr="00E05B28" w:rsidRDefault="00E05B28" w:rsidP="00E05B28">
      <w:pPr>
        <w:rPr>
          <w:rFonts w:ascii="Arial" w:hAnsi="Arial" w:cs="Arial"/>
          <w:b/>
          <w:i/>
          <w:color w:val="000000"/>
        </w:rPr>
      </w:pPr>
      <w:r w:rsidRPr="00E05B28">
        <w:rPr>
          <w:rFonts w:ascii="Arial" w:hAnsi="Arial" w:cs="Arial"/>
          <w:b/>
          <w:i/>
          <w:color w:val="000000"/>
        </w:rPr>
        <w:t>Q3) These proposals require licensees to engage and coordinate with Stakeholders. This recognises that a range of parties may have an interest in different aspects of the system, and the licensees should seek to engage with those with an interest in a given situation. Do you agree with this approach?</w:t>
      </w:r>
    </w:p>
    <w:p w14:paraId="52570E58" w14:textId="77777777" w:rsidR="00E05B28" w:rsidRPr="00E05B28" w:rsidRDefault="00E05B28" w:rsidP="00E05B28">
      <w:pPr>
        <w:rPr>
          <w:rFonts w:ascii="Arial" w:hAnsi="Arial" w:cs="Arial"/>
          <w:b/>
          <w:i/>
          <w:color w:val="000000"/>
        </w:rPr>
      </w:pPr>
    </w:p>
    <w:p w14:paraId="70CE27AC" w14:textId="77777777" w:rsidR="00E05B28" w:rsidRPr="00E05B28" w:rsidRDefault="00E05B28" w:rsidP="00E05B28">
      <w:pPr>
        <w:rPr>
          <w:rFonts w:ascii="Arial" w:hAnsi="Arial" w:cs="Arial"/>
          <w:lang w:val="en-US"/>
        </w:rPr>
      </w:pPr>
      <w:r w:rsidRPr="00E05B28">
        <w:rPr>
          <w:rFonts w:ascii="Arial" w:hAnsi="Arial" w:cs="Arial"/>
          <w:color w:val="000000"/>
        </w:rPr>
        <w:t xml:space="preserve">3) We acknowledge that the there is a need to coordinate with all impacted stakeholders. However, although </w:t>
      </w:r>
      <w:r w:rsidRPr="00E05B28">
        <w:rPr>
          <w:rFonts w:ascii="Arial" w:hAnsi="Arial" w:cs="Arial"/>
          <w:lang w:val="en-US"/>
        </w:rPr>
        <w:t xml:space="preserve">we appreciate proportionality is a deemed consideration, especially for smaller </w:t>
      </w:r>
      <w:r w:rsidR="00CE575C">
        <w:rPr>
          <w:rFonts w:ascii="Arial" w:hAnsi="Arial" w:cs="Arial"/>
          <w:lang w:val="en-US"/>
        </w:rPr>
        <w:t>I</w:t>
      </w:r>
      <w:r w:rsidRPr="00E05B28">
        <w:rPr>
          <w:rFonts w:ascii="Arial" w:hAnsi="Arial" w:cs="Arial"/>
          <w:lang w:val="en-US"/>
        </w:rPr>
        <w:t>DNOs, there may be an impact on limited resources and systems.</w:t>
      </w:r>
    </w:p>
    <w:p w14:paraId="2FD4EC4B" w14:textId="77777777" w:rsidR="00E05B28" w:rsidRPr="00E05B28" w:rsidRDefault="00E05B28" w:rsidP="00E05B28">
      <w:pPr>
        <w:rPr>
          <w:rFonts w:ascii="Arial" w:hAnsi="Arial" w:cs="Arial"/>
          <w:b/>
          <w:i/>
          <w:color w:val="000000"/>
        </w:rPr>
      </w:pPr>
    </w:p>
    <w:p w14:paraId="1679C800" w14:textId="77777777" w:rsidR="00E05B28" w:rsidRPr="00E05B28" w:rsidRDefault="00E05B28" w:rsidP="00E05B28">
      <w:pPr>
        <w:rPr>
          <w:rFonts w:ascii="Arial" w:hAnsi="Arial" w:cs="Arial"/>
          <w:b/>
          <w:i/>
          <w:color w:val="000000"/>
        </w:rPr>
      </w:pPr>
      <w:r w:rsidRPr="00E05B28">
        <w:rPr>
          <w:rFonts w:ascii="Arial" w:hAnsi="Arial" w:cs="Arial"/>
          <w:b/>
          <w:i/>
          <w:color w:val="000000"/>
        </w:rPr>
        <w:t>Q4) Do you consider any changes or clarifications are needed in relation to</w:t>
      </w:r>
      <w:r w:rsidRPr="00E05B28">
        <w:rPr>
          <w:rFonts w:ascii="Arial" w:hAnsi="Arial" w:cs="Arial"/>
          <w:b/>
          <w:i/>
          <w:color w:val="000000"/>
        </w:rPr>
        <w:br/>
        <w:t>industry code objectives, notably the Distribution Code and the Grid Code, to support the</w:t>
      </w:r>
      <w:r w:rsidR="00CE575C">
        <w:rPr>
          <w:rFonts w:ascii="Arial" w:hAnsi="Arial" w:cs="Arial"/>
          <w:b/>
          <w:i/>
          <w:color w:val="000000"/>
        </w:rPr>
        <w:t xml:space="preserve"> </w:t>
      </w:r>
      <w:r w:rsidRPr="00E05B28">
        <w:rPr>
          <w:rFonts w:ascii="Arial" w:hAnsi="Arial" w:cs="Arial"/>
          <w:b/>
          <w:i/>
          <w:color w:val="000000"/>
        </w:rPr>
        <w:t>delivery of Whole System outcomes? Specifically,</w:t>
      </w:r>
    </w:p>
    <w:p w14:paraId="58FA57CE" w14:textId="77777777" w:rsidR="00E05B28" w:rsidRPr="00E05B28" w:rsidRDefault="00E05B28" w:rsidP="00E05B28">
      <w:pPr>
        <w:rPr>
          <w:rFonts w:ascii="Arial" w:hAnsi="Arial" w:cs="Arial"/>
          <w:b/>
          <w:i/>
          <w:color w:val="000000"/>
        </w:rPr>
      </w:pPr>
      <w:r w:rsidRPr="00E05B28">
        <w:rPr>
          <w:rFonts w:ascii="Arial" w:hAnsi="Arial" w:cs="Arial"/>
          <w:b/>
          <w:i/>
          <w:color w:val="000000"/>
        </w:rPr>
        <w:t>a) Do you see the need for further change or clarification to the code objectives</w:t>
      </w:r>
      <w:r w:rsidR="00CE575C">
        <w:rPr>
          <w:rFonts w:ascii="Arial" w:hAnsi="Arial" w:cs="Arial"/>
          <w:b/>
          <w:i/>
          <w:color w:val="000000"/>
        </w:rPr>
        <w:t xml:space="preserve"> </w:t>
      </w:r>
      <w:r w:rsidRPr="00E05B28">
        <w:rPr>
          <w:rFonts w:ascii="Arial" w:hAnsi="Arial" w:cs="Arial"/>
          <w:b/>
          <w:i/>
          <w:color w:val="000000"/>
        </w:rPr>
        <w:t>themselves, or their interpretation, e.g. through introduction of a specific relevant</w:t>
      </w:r>
      <w:r w:rsidR="00CE575C">
        <w:rPr>
          <w:rFonts w:ascii="Arial" w:hAnsi="Arial" w:cs="Arial"/>
          <w:b/>
          <w:i/>
          <w:color w:val="000000"/>
        </w:rPr>
        <w:t xml:space="preserve"> </w:t>
      </w:r>
      <w:r w:rsidRPr="00E05B28">
        <w:rPr>
          <w:rFonts w:ascii="Arial" w:hAnsi="Arial" w:cs="Arial"/>
          <w:b/>
          <w:i/>
          <w:color w:val="000000"/>
        </w:rPr>
        <w:t>objective in relation to Whole System actions?</w:t>
      </w:r>
    </w:p>
    <w:p w14:paraId="17074F55" w14:textId="77777777" w:rsidR="00E05B28" w:rsidRPr="00E05B28" w:rsidRDefault="00E05B28" w:rsidP="00E05B28">
      <w:pPr>
        <w:rPr>
          <w:rFonts w:ascii="Arial" w:hAnsi="Arial" w:cs="Arial"/>
          <w:b/>
          <w:i/>
          <w:color w:val="000000"/>
        </w:rPr>
      </w:pPr>
      <w:r w:rsidRPr="00E05B28">
        <w:rPr>
          <w:rFonts w:ascii="Arial" w:hAnsi="Arial" w:cs="Arial"/>
          <w:b/>
          <w:i/>
          <w:color w:val="000000"/>
        </w:rPr>
        <w:t>b) Have you identified any interactions of these provisions with wider aspects of</w:t>
      </w:r>
      <w:r w:rsidR="00CE575C">
        <w:rPr>
          <w:rFonts w:ascii="Arial" w:hAnsi="Arial" w:cs="Arial"/>
          <w:b/>
          <w:i/>
          <w:color w:val="000000"/>
        </w:rPr>
        <w:t xml:space="preserve"> </w:t>
      </w:r>
      <w:r w:rsidRPr="00E05B28">
        <w:rPr>
          <w:rFonts w:ascii="Arial" w:hAnsi="Arial" w:cs="Arial"/>
          <w:b/>
          <w:i/>
          <w:color w:val="000000"/>
        </w:rPr>
        <w:t>industry arrangements which should be considered in developing them?</w:t>
      </w:r>
    </w:p>
    <w:p w14:paraId="0E7B2D06" w14:textId="77777777" w:rsidR="00E05B28" w:rsidRPr="00E05B28" w:rsidRDefault="00E05B28" w:rsidP="00E05B28">
      <w:pPr>
        <w:rPr>
          <w:rFonts w:ascii="Arial" w:hAnsi="Arial" w:cs="Arial"/>
          <w:color w:val="000000"/>
        </w:rPr>
      </w:pPr>
    </w:p>
    <w:p w14:paraId="267AFB0D" w14:textId="77777777" w:rsidR="00E05B28" w:rsidRPr="00E05B28" w:rsidRDefault="00E05B28" w:rsidP="00E05B28">
      <w:pPr>
        <w:rPr>
          <w:rFonts w:ascii="Arial" w:hAnsi="Arial" w:cs="Arial"/>
          <w:color w:val="000000"/>
        </w:rPr>
      </w:pPr>
      <w:r w:rsidRPr="00E05B28">
        <w:rPr>
          <w:rFonts w:ascii="Arial" w:hAnsi="Arial" w:cs="Arial"/>
          <w:color w:val="000000"/>
        </w:rPr>
        <w:t xml:space="preserve">4a/b) We agree that </w:t>
      </w:r>
      <w:r w:rsidR="00CE575C">
        <w:rPr>
          <w:rFonts w:ascii="Arial" w:hAnsi="Arial" w:cs="Arial"/>
          <w:color w:val="000000"/>
        </w:rPr>
        <w:t>C</w:t>
      </w:r>
      <w:r w:rsidRPr="00E05B28">
        <w:rPr>
          <w:rFonts w:ascii="Arial" w:hAnsi="Arial" w:cs="Arial"/>
          <w:color w:val="000000"/>
        </w:rPr>
        <w:t>ode objectives should be impact assessed as part of this review.</w:t>
      </w:r>
    </w:p>
    <w:p w14:paraId="56FDDA38" w14:textId="77777777" w:rsidR="00E05B28" w:rsidRPr="00E05B28" w:rsidRDefault="00E05B28" w:rsidP="00E05B28">
      <w:pPr>
        <w:rPr>
          <w:rFonts w:ascii="Arial" w:hAnsi="Arial" w:cs="Arial"/>
          <w:b/>
          <w:i/>
          <w:color w:val="000000"/>
        </w:rPr>
      </w:pPr>
    </w:p>
    <w:p w14:paraId="63A96E88" w14:textId="77777777" w:rsidR="00E05B28" w:rsidRPr="00E05B28" w:rsidRDefault="00E05B28" w:rsidP="00E05B28">
      <w:pPr>
        <w:rPr>
          <w:rFonts w:ascii="Arial" w:hAnsi="Arial" w:cs="Arial"/>
          <w:b/>
          <w:i/>
          <w:color w:val="000000"/>
        </w:rPr>
      </w:pPr>
      <w:r w:rsidRPr="00E05B28">
        <w:rPr>
          <w:rFonts w:ascii="Arial" w:hAnsi="Arial" w:cs="Arial"/>
          <w:b/>
          <w:i/>
          <w:color w:val="000000"/>
        </w:rPr>
        <w:t>Q5) Do you believe further, specific guidance in any area, and in particular in</w:t>
      </w:r>
      <w:r w:rsidRPr="00E05B28">
        <w:rPr>
          <w:rFonts w:ascii="Arial" w:hAnsi="Arial" w:cs="Arial"/>
          <w:b/>
          <w:i/>
          <w:color w:val="000000"/>
        </w:rPr>
        <w:br/>
        <w:t>relation to efficient connections and constraint management (eg in preparedness for</w:t>
      </w:r>
      <w:r w:rsidR="00CE575C">
        <w:rPr>
          <w:rFonts w:ascii="Arial" w:hAnsi="Arial" w:cs="Arial"/>
          <w:b/>
          <w:i/>
          <w:color w:val="000000"/>
        </w:rPr>
        <w:t xml:space="preserve"> </w:t>
      </w:r>
      <w:r w:rsidRPr="00E05B28">
        <w:rPr>
          <w:rFonts w:ascii="Arial" w:hAnsi="Arial" w:cs="Arial"/>
          <w:b/>
          <w:i/>
          <w:color w:val="000000"/>
        </w:rPr>
        <w:t>electric vehicles or increasing distributed generation) would be beneficial? Please provide</w:t>
      </w:r>
      <w:r w:rsidR="00CE575C">
        <w:rPr>
          <w:rFonts w:ascii="Arial" w:hAnsi="Arial" w:cs="Arial"/>
          <w:b/>
          <w:i/>
          <w:color w:val="000000"/>
        </w:rPr>
        <w:t xml:space="preserve"> </w:t>
      </w:r>
      <w:r w:rsidRPr="00E05B28">
        <w:rPr>
          <w:rFonts w:ascii="Arial" w:hAnsi="Arial" w:cs="Arial"/>
          <w:b/>
          <w:i/>
          <w:color w:val="000000"/>
        </w:rPr>
        <w:t>reasons and, where possible, evidence to support your answer.</w:t>
      </w:r>
    </w:p>
    <w:p w14:paraId="76024F97" w14:textId="77777777" w:rsidR="00E05B28" w:rsidRDefault="00E05B28" w:rsidP="00E05B28">
      <w:pPr>
        <w:rPr>
          <w:rFonts w:ascii="Arial" w:hAnsi="Arial" w:cs="Arial"/>
          <w:b/>
          <w:i/>
          <w:color w:val="000000"/>
        </w:rPr>
      </w:pPr>
    </w:p>
    <w:p w14:paraId="51B43B2E" w14:textId="77777777" w:rsidR="00E05B28" w:rsidRDefault="00E05B28" w:rsidP="00E05B28">
      <w:pPr>
        <w:rPr>
          <w:rFonts w:ascii="Arial" w:hAnsi="Arial" w:cs="Arial"/>
          <w:color w:val="000000"/>
        </w:rPr>
      </w:pPr>
      <w:r w:rsidRPr="00E05B28">
        <w:rPr>
          <w:rFonts w:ascii="Arial" w:hAnsi="Arial" w:cs="Arial"/>
          <w:color w:val="000000"/>
        </w:rPr>
        <w:t>5) We would welcome guidance in these and other areas. However, in order for it to be of greatest benefit, and deliver the most effective whole system efficiencies across the ‘wider network</w:t>
      </w:r>
      <w:r w:rsidR="00CE575C">
        <w:rPr>
          <w:rFonts w:ascii="Arial" w:hAnsi="Arial" w:cs="Arial"/>
          <w:color w:val="000000"/>
        </w:rPr>
        <w:t>’</w:t>
      </w:r>
      <w:r w:rsidRPr="00E05B28">
        <w:rPr>
          <w:rFonts w:ascii="Arial" w:hAnsi="Arial" w:cs="Arial"/>
          <w:color w:val="000000"/>
        </w:rPr>
        <w:t>, this must be developed by all impacted parties in a co-ordinated, structured manner.</w:t>
      </w:r>
    </w:p>
    <w:p w14:paraId="0A4F4023" w14:textId="77777777" w:rsidR="00CE575C" w:rsidRDefault="00CE575C" w:rsidP="00E05B28">
      <w:pPr>
        <w:rPr>
          <w:rFonts w:ascii="Arial" w:hAnsi="Arial" w:cs="Arial"/>
          <w:b/>
          <w:i/>
          <w:color w:val="000000"/>
        </w:rPr>
      </w:pPr>
    </w:p>
    <w:p w14:paraId="1D5C2BD3" w14:textId="77777777" w:rsidR="00CE575C" w:rsidRDefault="00CE575C" w:rsidP="00E05B28">
      <w:pPr>
        <w:rPr>
          <w:rFonts w:ascii="Arial" w:hAnsi="Arial" w:cs="Arial"/>
          <w:b/>
          <w:i/>
          <w:color w:val="000000"/>
        </w:rPr>
      </w:pPr>
    </w:p>
    <w:p w14:paraId="7409FE76" w14:textId="77777777" w:rsidR="00CE575C" w:rsidRPr="00E05B28" w:rsidRDefault="00CE575C" w:rsidP="00E05B28">
      <w:pPr>
        <w:rPr>
          <w:rFonts w:ascii="Arial" w:hAnsi="Arial" w:cs="Arial"/>
          <w:b/>
          <w:i/>
          <w:color w:val="000000"/>
        </w:rPr>
      </w:pPr>
    </w:p>
    <w:p w14:paraId="3E73F9A4" w14:textId="77777777" w:rsidR="00E05B28" w:rsidRPr="00E05B28" w:rsidRDefault="00E05B28" w:rsidP="00E05B28">
      <w:pPr>
        <w:rPr>
          <w:rFonts w:ascii="Arial" w:hAnsi="Arial" w:cs="Arial"/>
          <w:b/>
          <w:i/>
          <w:color w:val="000000"/>
        </w:rPr>
      </w:pPr>
    </w:p>
    <w:p w14:paraId="023CDD53" w14:textId="77777777" w:rsidR="00E05B28" w:rsidRDefault="00E05B28" w:rsidP="00E05B28">
      <w:pPr>
        <w:rPr>
          <w:rFonts w:ascii="Arial" w:hAnsi="Arial" w:cs="Arial"/>
          <w:b/>
          <w:i/>
          <w:color w:val="000000"/>
        </w:rPr>
      </w:pPr>
      <w:r w:rsidRPr="00E05B28">
        <w:rPr>
          <w:rFonts w:ascii="Arial" w:hAnsi="Arial" w:cs="Arial"/>
          <w:b/>
          <w:i/>
          <w:color w:val="000000"/>
        </w:rPr>
        <w:lastRenderedPageBreak/>
        <w:t>Q6) For which relevant datasets or information do you consider the need for</w:t>
      </w:r>
      <w:r w:rsidRPr="00E05B28">
        <w:rPr>
          <w:rFonts w:ascii="Arial" w:hAnsi="Arial" w:cs="Arial"/>
          <w:b/>
          <w:i/>
          <w:color w:val="000000"/>
        </w:rPr>
        <w:br/>
        <w:t>availability and accessibility is greatest, in order to deliver Whole System benefits? Do</w:t>
      </w:r>
      <w:r w:rsidR="00CE575C">
        <w:rPr>
          <w:rFonts w:ascii="Arial" w:hAnsi="Arial" w:cs="Arial"/>
          <w:b/>
          <w:i/>
          <w:color w:val="000000"/>
        </w:rPr>
        <w:t xml:space="preserve"> </w:t>
      </w:r>
      <w:r w:rsidRPr="00E05B28">
        <w:rPr>
          <w:rFonts w:ascii="Arial" w:hAnsi="Arial" w:cs="Arial"/>
          <w:b/>
          <w:i/>
          <w:color w:val="000000"/>
        </w:rPr>
        <w:t>you consider there to be any significant barriers to sharing these? Please provide specific</w:t>
      </w:r>
      <w:r w:rsidR="00CE575C">
        <w:rPr>
          <w:rFonts w:ascii="Arial" w:hAnsi="Arial" w:cs="Arial"/>
          <w:b/>
          <w:i/>
          <w:color w:val="000000"/>
        </w:rPr>
        <w:t xml:space="preserve"> </w:t>
      </w:r>
      <w:r w:rsidRPr="00E05B28">
        <w:rPr>
          <w:rFonts w:ascii="Arial" w:hAnsi="Arial" w:cs="Arial"/>
          <w:b/>
          <w:i/>
          <w:color w:val="000000"/>
        </w:rPr>
        <w:t>suggestions for what you consider to be effective sharing arrangements, including</w:t>
      </w:r>
      <w:r w:rsidR="00CE575C">
        <w:rPr>
          <w:rFonts w:ascii="Arial" w:hAnsi="Arial" w:cs="Arial"/>
          <w:b/>
          <w:i/>
          <w:color w:val="000000"/>
        </w:rPr>
        <w:t xml:space="preserve"> </w:t>
      </w:r>
      <w:r w:rsidRPr="00E05B28">
        <w:rPr>
          <w:rFonts w:ascii="Arial" w:hAnsi="Arial" w:cs="Arial"/>
          <w:b/>
          <w:i/>
          <w:color w:val="000000"/>
        </w:rPr>
        <w:t>required enablers and governance, such as the development of any industry standards?</w:t>
      </w:r>
    </w:p>
    <w:p w14:paraId="74037D56" w14:textId="77777777" w:rsidR="00E05B28" w:rsidRPr="00E05B28" w:rsidRDefault="00E05B28" w:rsidP="00E05B28">
      <w:pPr>
        <w:rPr>
          <w:rFonts w:ascii="Arial" w:hAnsi="Arial" w:cs="Arial"/>
          <w:b/>
          <w:i/>
          <w:color w:val="000000"/>
        </w:rPr>
      </w:pPr>
    </w:p>
    <w:p w14:paraId="44EC3153" w14:textId="77777777" w:rsidR="00E05B28" w:rsidRPr="00E05B28" w:rsidRDefault="00E05B28" w:rsidP="00E05B28">
      <w:pPr>
        <w:rPr>
          <w:rFonts w:ascii="Arial" w:hAnsi="Arial" w:cs="Arial"/>
          <w:color w:val="000000"/>
        </w:rPr>
      </w:pPr>
      <w:r w:rsidRPr="00E05B28">
        <w:rPr>
          <w:rFonts w:ascii="Arial" w:hAnsi="Arial" w:cs="Arial"/>
          <w:color w:val="000000"/>
        </w:rPr>
        <w:t>6) There may be some concerns regarding the sharing of confidential information that may be deemed commercially sensitive.</w:t>
      </w:r>
    </w:p>
    <w:p w14:paraId="342D08E8" w14:textId="77777777" w:rsidR="00E05B28" w:rsidRPr="00E05B28" w:rsidRDefault="00E05B28" w:rsidP="00E05B28">
      <w:pPr>
        <w:rPr>
          <w:rFonts w:ascii="Arial" w:hAnsi="Arial" w:cs="Arial"/>
          <w:color w:val="000000"/>
        </w:rPr>
      </w:pPr>
    </w:p>
    <w:p w14:paraId="3EBB7842" w14:textId="77777777" w:rsidR="00E05B28" w:rsidRPr="00E05B28" w:rsidRDefault="00E05B28" w:rsidP="00E05B28">
      <w:pPr>
        <w:rPr>
          <w:rFonts w:ascii="Arial" w:hAnsi="Arial" w:cs="Arial"/>
          <w:b/>
          <w:i/>
          <w:color w:val="000000"/>
        </w:rPr>
      </w:pPr>
      <w:r w:rsidRPr="00E05B28">
        <w:rPr>
          <w:rFonts w:ascii="Arial" w:hAnsi="Arial" w:cs="Arial"/>
          <w:b/>
          <w:i/>
          <w:color w:val="000000"/>
        </w:rPr>
        <w:t>7) Do you agree with the proposal to apply these provisions to all electricity distribution licence holders, including IDNOs, and onshore TOs, and to exclude the ESO, offshore TOs and interconnectors? Where possible, please provide reasons and evidence to support your response.</w:t>
      </w:r>
    </w:p>
    <w:p w14:paraId="39015CDC" w14:textId="77777777" w:rsidR="00E05B28" w:rsidRPr="00E05B28" w:rsidRDefault="00E05B28" w:rsidP="00E05B28">
      <w:pPr>
        <w:rPr>
          <w:rFonts w:ascii="Arial" w:hAnsi="Arial" w:cs="Arial"/>
          <w:b/>
          <w:i/>
          <w:color w:val="000000"/>
        </w:rPr>
      </w:pPr>
    </w:p>
    <w:p w14:paraId="04543872" w14:textId="77777777" w:rsidR="00E05B28" w:rsidRPr="00E05B28" w:rsidRDefault="00E05B28" w:rsidP="00E05B28">
      <w:pPr>
        <w:rPr>
          <w:rFonts w:ascii="Arial" w:hAnsi="Arial" w:cs="Arial"/>
          <w:color w:val="000000"/>
        </w:rPr>
      </w:pPr>
      <w:r w:rsidRPr="00E05B28">
        <w:rPr>
          <w:rFonts w:ascii="Arial" w:hAnsi="Arial" w:cs="Arial"/>
          <w:color w:val="000000"/>
        </w:rPr>
        <w:t>7) This approach appears fair, however in order to ensure that the market functions freely and any provisions don’t stifle competition, it must be proportionate and relevant to all parties.</w:t>
      </w:r>
    </w:p>
    <w:p w14:paraId="2E061CB2" w14:textId="77777777" w:rsidR="00E05B28" w:rsidRPr="00E05B28" w:rsidRDefault="00E05B28" w:rsidP="00E05B28">
      <w:pPr>
        <w:rPr>
          <w:rFonts w:ascii="Arial" w:hAnsi="Arial" w:cs="Arial"/>
          <w:color w:val="000000"/>
        </w:rPr>
      </w:pPr>
    </w:p>
    <w:p w14:paraId="3B87A3BE" w14:textId="77777777" w:rsidR="00E05B28" w:rsidRPr="00E05B28" w:rsidRDefault="00E05B28" w:rsidP="00E05B28">
      <w:pPr>
        <w:spacing w:after="120" w:line="312" w:lineRule="auto"/>
        <w:ind w:left="-567" w:right="-765"/>
        <w:rPr>
          <w:rFonts w:ascii="Arial" w:hAnsi="Arial" w:cs="Arial"/>
          <w:sz w:val="22"/>
          <w:szCs w:val="22"/>
          <w:lang w:eastAsia="en-US"/>
        </w:rPr>
      </w:pPr>
    </w:p>
    <w:p w14:paraId="5DA18A03" w14:textId="77777777" w:rsidR="00512104" w:rsidRPr="00E05B28" w:rsidRDefault="00512104" w:rsidP="00512104">
      <w:pPr>
        <w:ind w:left="-567" w:right="-767"/>
        <w:rPr>
          <w:rFonts w:ascii="Arial" w:hAnsi="Arial" w:cs="Arial"/>
          <w:color w:val="000000"/>
        </w:rPr>
      </w:pPr>
      <w:bookmarkStart w:id="3" w:name="_Hlk516238985"/>
      <w:bookmarkEnd w:id="1"/>
      <w:r w:rsidRPr="00E05B28">
        <w:rPr>
          <w:rFonts w:ascii="Arial" w:hAnsi="Arial" w:cs="Arial"/>
          <w:color w:val="000000"/>
        </w:rPr>
        <w:t>Yours sincerely</w:t>
      </w:r>
    </w:p>
    <w:p w14:paraId="193874B3" w14:textId="77777777" w:rsidR="00512104" w:rsidRPr="00E05B28" w:rsidRDefault="00512104" w:rsidP="00512104">
      <w:pPr>
        <w:ind w:left="-567" w:right="-767"/>
        <w:rPr>
          <w:rFonts w:ascii="Arial" w:hAnsi="Arial" w:cs="Arial"/>
          <w:color w:val="000000"/>
        </w:rPr>
      </w:pPr>
    </w:p>
    <w:p w14:paraId="25E1C82D" w14:textId="77777777" w:rsidR="00512104" w:rsidRPr="00E05B28" w:rsidRDefault="00E05B28" w:rsidP="00512104">
      <w:pPr>
        <w:ind w:left="-567" w:right="-767"/>
        <w:rPr>
          <w:rFonts w:ascii="Arial" w:hAnsi="Arial" w:cs="Arial"/>
          <w:color w:val="000000"/>
        </w:rPr>
      </w:pPr>
      <w:r w:rsidRPr="00E05B28">
        <w:rPr>
          <w:rFonts w:ascii="Arial" w:hAnsi="Arial" w:cs="Arial"/>
          <w:color w:val="000000"/>
        </w:rPr>
        <w:t xml:space="preserve">p.p.  </w:t>
      </w:r>
      <w:r w:rsidRPr="00012302">
        <w:rPr>
          <w:rFonts w:ascii="Arial" w:hAnsi="Arial" w:cs="Arial"/>
          <w:i/>
          <w:color w:val="000000"/>
        </w:rPr>
        <w:t>P.Jeffery</w:t>
      </w:r>
    </w:p>
    <w:p w14:paraId="61C93552" w14:textId="77777777" w:rsidR="00512104" w:rsidRPr="00E05B28" w:rsidRDefault="00512104" w:rsidP="00512104">
      <w:pPr>
        <w:ind w:left="-567" w:right="-767"/>
        <w:rPr>
          <w:rFonts w:ascii="Arial" w:hAnsi="Arial" w:cs="Arial"/>
          <w:sz w:val="22"/>
          <w:szCs w:val="22"/>
          <w:highlight w:val="yellow"/>
          <w:lang w:eastAsia="en-US"/>
        </w:rPr>
      </w:pPr>
    </w:p>
    <w:p w14:paraId="7F0F75DC" w14:textId="77777777" w:rsidR="00512104" w:rsidRPr="00E05B28" w:rsidRDefault="00512104" w:rsidP="00512104">
      <w:pPr>
        <w:ind w:left="-567" w:right="-767"/>
        <w:rPr>
          <w:rFonts w:ascii="Arial" w:hAnsi="Arial" w:cs="Arial"/>
          <w:sz w:val="22"/>
          <w:szCs w:val="22"/>
          <w:highlight w:val="yellow"/>
          <w:lang w:eastAsia="en-US"/>
        </w:rPr>
      </w:pPr>
      <w:r w:rsidRPr="00E05B28">
        <w:rPr>
          <w:rFonts w:ascii="Arial" w:hAnsi="Arial" w:cs="Arial"/>
          <w:noProof/>
          <w:sz w:val="22"/>
          <w:szCs w:val="22"/>
        </w:rPr>
        <w:drawing>
          <wp:inline distT="0" distB="0" distL="0" distR="0" wp14:anchorId="3886C4A2" wp14:editId="25325B49">
            <wp:extent cx="1978320" cy="29527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D signature mast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08056" cy="299713"/>
                    </a:xfrm>
                    <a:prstGeom prst="rect">
                      <a:avLst/>
                    </a:prstGeom>
                  </pic:spPr>
                </pic:pic>
              </a:graphicData>
            </a:graphic>
          </wp:inline>
        </w:drawing>
      </w:r>
    </w:p>
    <w:p w14:paraId="0F29686B" w14:textId="77777777" w:rsidR="00512104" w:rsidRPr="00E05B28" w:rsidRDefault="00512104" w:rsidP="00512104">
      <w:pPr>
        <w:ind w:left="-567" w:right="-767"/>
        <w:rPr>
          <w:rFonts w:ascii="Arial" w:hAnsi="Arial" w:cs="Arial"/>
          <w:sz w:val="22"/>
          <w:szCs w:val="22"/>
          <w:highlight w:val="yellow"/>
          <w:lang w:eastAsia="en-US"/>
        </w:rPr>
      </w:pPr>
    </w:p>
    <w:p w14:paraId="42978F23" w14:textId="77777777" w:rsidR="00512104" w:rsidRPr="00E05B28" w:rsidRDefault="00512104" w:rsidP="00512104">
      <w:pPr>
        <w:ind w:left="-567" w:right="-767"/>
        <w:rPr>
          <w:rFonts w:ascii="Arial" w:hAnsi="Arial" w:cs="Arial"/>
          <w:color w:val="000000"/>
        </w:rPr>
      </w:pPr>
      <w:r w:rsidRPr="00E05B28">
        <w:rPr>
          <w:rFonts w:ascii="Arial" w:hAnsi="Arial" w:cs="Arial"/>
          <w:color w:val="000000"/>
        </w:rPr>
        <w:t>Kathryn Dodgson</w:t>
      </w:r>
    </w:p>
    <w:p w14:paraId="4B5B0961" w14:textId="77777777" w:rsidR="00512104" w:rsidRPr="00E05B28" w:rsidRDefault="00512104" w:rsidP="00512104">
      <w:pPr>
        <w:ind w:left="-567" w:right="-767"/>
        <w:rPr>
          <w:rFonts w:ascii="Arial" w:hAnsi="Arial" w:cs="Arial"/>
          <w:color w:val="000000"/>
        </w:rPr>
      </w:pPr>
      <w:r w:rsidRPr="00E05B28">
        <w:rPr>
          <w:rFonts w:ascii="Arial" w:hAnsi="Arial" w:cs="Arial"/>
          <w:color w:val="000000"/>
        </w:rPr>
        <w:t>Director of Regulatory &amp; Legal Affairs</w:t>
      </w:r>
    </w:p>
    <w:p w14:paraId="7E83BC01" w14:textId="77777777" w:rsidR="00512104" w:rsidRPr="00E05B28" w:rsidRDefault="00512104" w:rsidP="00512104">
      <w:pPr>
        <w:ind w:left="-567" w:right="-767"/>
        <w:rPr>
          <w:rFonts w:ascii="Arial" w:hAnsi="Arial" w:cs="Arial"/>
          <w:b/>
          <w:color w:val="000000"/>
        </w:rPr>
      </w:pPr>
      <w:r w:rsidRPr="00E05B28">
        <w:rPr>
          <w:rFonts w:ascii="Arial" w:hAnsi="Arial" w:cs="Arial"/>
          <w:b/>
          <w:color w:val="000000"/>
        </w:rPr>
        <w:t>For Leep Water Networks Limited</w:t>
      </w:r>
    </w:p>
    <w:p w14:paraId="1ED0768A" w14:textId="77777777" w:rsidR="00512104" w:rsidRPr="00E05B28" w:rsidRDefault="00512104" w:rsidP="00512104">
      <w:pPr>
        <w:rPr>
          <w:rFonts w:ascii="Arial" w:hAnsi="Arial" w:cs="Arial"/>
          <w:color w:val="000000"/>
        </w:rPr>
      </w:pPr>
    </w:p>
    <w:p w14:paraId="3E604F7E" w14:textId="77777777" w:rsidR="00512104" w:rsidRPr="00E05B28" w:rsidRDefault="00512104" w:rsidP="00512104">
      <w:pPr>
        <w:rPr>
          <w:rFonts w:ascii="Arial" w:hAnsi="Arial" w:cs="Arial"/>
          <w:sz w:val="18"/>
          <w:szCs w:val="18"/>
        </w:rPr>
      </w:pPr>
    </w:p>
    <w:p w14:paraId="0FD679EE" w14:textId="77777777" w:rsidR="00512104" w:rsidRPr="00E05B28" w:rsidRDefault="00512104" w:rsidP="00512104">
      <w:pPr>
        <w:ind w:left="-567" w:right="-767"/>
        <w:rPr>
          <w:rFonts w:ascii="Arial" w:hAnsi="Arial" w:cs="Arial"/>
          <w:sz w:val="22"/>
          <w:szCs w:val="22"/>
          <w:highlight w:val="yellow"/>
          <w:lang w:eastAsia="en-US"/>
        </w:rPr>
      </w:pPr>
    </w:p>
    <w:bookmarkEnd w:id="2"/>
    <w:bookmarkEnd w:id="3"/>
    <w:p w14:paraId="32105B2E" w14:textId="77777777" w:rsidR="00692FA9" w:rsidRPr="00E05B28" w:rsidRDefault="00692FA9" w:rsidP="00B54EA7">
      <w:pPr>
        <w:rPr>
          <w:rFonts w:ascii="Arial" w:hAnsi="Arial" w:cs="Arial"/>
          <w:sz w:val="18"/>
          <w:szCs w:val="18"/>
        </w:rPr>
      </w:pPr>
    </w:p>
    <w:sectPr w:rsidR="00692FA9" w:rsidRPr="00E05B28" w:rsidSect="00925B8C">
      <w:headerReference w:type="default" r:id="rId13"/>
      <w:footerReference w:type="default" r:id="rId14"/>
      <w:headerReference w:type="first" r:id="rId15"/>
      <w:footerReference w:type="first" r:id="rId16"/>
      <w:pgSz w:w="11906" w:h="16838" w:code="9"/>
      <w:pgMar w:top="1560" w:right="1274" w:bottom="1418" w:left="1701" w:header="99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42B20" w14:textId="77777777" w:rsidR="0065028F" w:rsidRDefault="0065028F">
      <w:r>
        <w:separator/>
      </w:r>
    </w:p>
  </w:endnote>
  <w:endnote w:type="continuationSeparator" w:id="0">
    <w:p w14:paraId="0A9F5DF4" w14:textId="77777777" w:rsidR="0065028F" w:rsidRDefault="00650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5D560" w14:textId="77777777" w:rsidR="00F332F9" w:rsidRDefault="00F332F9" w:rsidP="00AD104B">
    <w:pPr>
      <w:pStyle w:val="p1"/>
      <w:rPr>
        <w:sz w:val="14"/>
        <w:szCs w:val="14"/>
      </w:rPr>
    </w:pPr>
    <w:r>
      <w:rPr>
        <w:sz w:val="14"/>
        <w:szCs w:val="14"/>
      </w:rPr>
      <w:t>Registered Office:</w:t>
    </w:r>
    <w:r w:rsidR="00D52727" w:rsidRPr="00D52727">
      <w:rPr>
        <w:sz w:val="14"/>
        <w:szCs w:val="14"/>
      </w:rPr>
      <w:t xml:space="preserve"> </w:t>
    </w:r>
    <w:r w:rsidR="00D52727" w:rsidRPr="00687196">
      <w:rPr>
        <w:sz w:val="14"/>
        <w:szCs w:val="14"/>
      </w:rPr>
      <w:t>The Greenhouse, MediaCityUK, Salford, M50 2EQ</w:t>
    </w:r>
    <w:r w:rsidR="00D52727">
      <w:rPr>
        <w:sz w:val="14"/>
        <w:szCs w:val="14"/>
      </w:rPr>
      <w:t xml:space="preserve"> </w:t>
    </w:r>
    <w:r>
      <w:rPr>
        <w:sz w:val="14"/>
        <w:szCs w:val="14"/>
      </w:rPr>
      <w:tab/>
      <w:t xml:space="preserve"> Registered Number: 06684530 England &amp; Wales</w:t>
    </w:r>
  </w:p>
  <w:p w14:paraId="2D47B8FD" w14:textId="77777777" w:rsidR="00F332F9" w:rsidRDefault="00F332F9" w:rsidP="00AD104B">
    <w:pPr>
      <w:pStyle w:val="p1"/>
      <w:rPr>
        <w:sz w:val="14"/>
        <w:szCs w:val="14"/>
      </w:rPr>
    </w:pPr>
  </w:p>
  <w:p w14:paraId="33909827" w14:textId="77777777" w:rsidR="00F332F9" w:rsidRDefault="00F332F9" w:rsidP="00AD104B">
    <w:pPr>
      <w:pStyle w:val="p1"/>
      <w:ind w:left="2880" w:firstLine="720"/>
      <w:rPr>
        <w:sz w:val="14"/>
        <w:szCs w:val="14"/>
      </w:rPr>
    </w:pPr>
    <w:r>
      <w:rPr>
        <w:b/>
        <w:color w:val="92D050"/>
        <w:sz w:val="14"/>
        <w:szCs w:val="14"/>
      </w:rPr>
      <w:t>Straightforward Connections</w:t>
    </w:r>
  </w:p>
  <w:p w14:paraId="4D29ECA1" w14:textId="77777777" w:rsidR="00F332F9" w:rsidRDefault="00F332F9" w:rsidP="00AD104B">
    <w:pPr>
      <w:pStyle w:val="p1"/>
      <w:ind w:left="3600"/>
      <w:rPr>
        <w:sz w:val="14"/>
        <w:szCs w:val="14"/>
      </w:rPr>
    </w:pPr>
    <w:r>
      <w:rPr>
        <w:sz w:val="14"/>
        <w:szCs w:val="14"/>
      </w:rPr>
      <w:t xml:space="preserve">     www.leeputilities.co.uk</w:t>
    </w:r>
  </w:p>
  <w:p w14:paraId="5C67BBDF" w14:textId="77777777" w:rsidR="00F332F9" w:rsidRDefault="00F332F9" w:rsidP="00AD104B">
    <w:pPr>
      <w:pStyle w:val="Footer"/>
    </w:pPr>
  </w:p>
  <w:p w14:paraId="129F3C9F" w14:textId="77777777" w:rsidR="00F332F9" w:rsidRPr="006857E9" w:rsidRDefault="00F332F9" w:rsidP="00AD104B">
    <w:pPr>
      <w:pStyle w:val="p1"/>
      <w:rPr>
        <w:sz w:val="14"/>
        <w:szCs w:val="14"/>
      </w:rPr>
    </w:pPr>
    <w:r>
      <w:rPr>
        <w:sz w:val="14"/>
        <w:szCs w:val="14"/>
      </w:rPr>
      <w:tab/>
    </w:r>
  </w:p>
  <w:p w14:paraId="01E554BD" w14:textId="77777777" w:rsidR="00F332F9" w:rsidRDefault="00F332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8C606" w14:textId="77777777" w:rsidR="00F332F9" w:rsidRDefault="00F332F9" w:rsidP="00AD104B">
    <w:pPr>
      <w:pStyle w:val="p1"/>
      <w:rPr>
        <w:sz w:val="14"/>
        <w:szCs w:val="14"/>
      </w:rPr>
    </w:pPr>
    <w:r>
      <w:rPr>
        <w:sz w:val="14"/>
        <w:szCs w:val="14"/>
      </w:rPr>
      <w:t>Registered Office:</w:t>
    </w:r>
    <w:r w:rsidR="00D52727" w:rsidRPr="00D52727">
      <w:rPr>
        <w:sz w:val="14"/>
        <w:szCs w:val="14"/>
      </w:rPr>
      <w:t xml:space="preserve"> </w:t>
    </w:r>
    <w:r w:rsidR="00D52727" w:rsidRPr="00687196">
      <w:rPr>
        <w:sz w:val="14"/>
        <w:szCs w:val="14"/>
      </w:rPr>
      <w:t>The Greenhouse, MediaCityUK, Salford, M50 2EQ</w:t>
    </w:r>
    <w:r w:rsidR="00D52727" w:rsidRPr="00687196">
      <w:rPr>
        <w:rStyle w:val="apple-converted-space"/>
        <w:sz w:val="14"/>
        <w:szCs w:val="14"/>
      </w:rPr>
      <w:t xml:space="preserve">  </w:t>
    </w:r>
    <w:r>
      <w:rPr>
        <w:sz w:val="14"/>
        <w:szCs w:val="14"/>
      </w:rPr>
      <w:tab/>
      <w:t xml:space="preserve"> Registered Number: 06684530 England &amp; Wales</w:t>
    </w:r>
  </w:p>
  <w:p w14:paraId="41F19A8A" w14:textId="77777777" w:rsidR="00F332F9" w:rsidRDefault="00F332F9" w:rsidP="00AD104B">
    <w:pPr>
      <w:pStyle w:val="p1"/>
      <w:rPr>
        <w:sz w:val="14"/>
        <w:szCs w:val="14"/>
      </w:rPr>
    </w:pPr>
  </w:p>
  <w:p w14:paraId="6CC2691C" w14:textId="77777777" w:rsidR="00F332F9" w:rsidRDefault="00F332F9" w:rsidP="00AD104B">
    <w:pPr>
      <w:pStyle w:val="p1"/>
      <w:ind w:left="2880" w:firstLine="720"/>
      <w:rPr>
        <w:sz w:val="14"/>
        <w:szCs w:val="14"/>
      </w:rPr>
    </w:pPr>
    <w:r>
      <w:rPr>
        <w:b/>
        <w:color w:val="92D050"/>
        <w:sz w:val="14"/>
        <w:szCs w:val="14"/>
      </w:rPr>
      <w:t>Straightforward Connections</w:t>
    </w:r>
  </w:p>
  <w:p w14:paraId="79475439" w14:textId="77777777" w:rsidR="00F332F9" w:rsidRDefault="00F332F9" w:rsidP="00AD104B">
    <w:pPr>
      <w:pStyle w:val="p1"/>
      <w:ind w:left="3600"/>
      <w:rPr>
        <w:sz w:val="14"/>
        <w:szCs w:val="14"/>
      </w:rPr>
    </w:pPr>
    <w:r>
      <w:rPr>
        <w:sz w:val="14"/>
        <w:szCs w:val="14"/>
      </w:rPr>
      <w:t xml:space="preserve">     www.leeputilities.co.uk</w:t>
    </w:r>
  </w:p>
  <w:p w14:paraId="4077150E" w14:textId="77777777" w:rsidR="00F332F9" w:rsidRDefault="00F332F9" w:rsidP="00AD104B">
    <w:pPr>
      <w:pStyle w:val="Footer"/>
    </w:pPr>
  </w:p>
  <w:p w14:paraId="336F87CA" w14:textId="77777777" w:rsidR="00F332F9" w:rsidRPr="006857E9" w:rsidRDefault="00F332F9" w:rsidP="00AD104B">
    <w:pPr>
      <w:pStyle w:val="p1"/>
      <w:rPr>
        <w:sz w:val="14"/>
        <w:szCs w:val="14"/>
      </w:rPr>
    </w:pPr>
    <w:r>
      <w:rPr>
        <w:sz w:val="14"/>
        <w:szCs w:val="14"/>
      </w:rPr>
      <w:tab/>
    </w:r>
  </w:p>
  <w:p w14:paraId="58B911B8" w14:textId="77777777" w:rsidR="00F332F9" w:rsidRDefault="00F332F9" w:rsidP="00642527">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31F3A" w14:textId="77777777" w:rsidR="0065028F" w:rsidRDefault="0065028F">
      <w:r>
        <w:separator/>
      </w:r>
    </w:p>
  </w:footnote>
  <w:footnote w:type="continuationSeparator" w:id="0">
    <w:p w14:paraId="0C68B2AD" w14:textId="77777777" w:rsidR="0065028F" w:rsidRDefault="00650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D82D9" w14:textId="77777777" w:rsidR="003D78B3" w:rsidRDefault="003D78B3">
    <w:pPr>
      <w:pStyle w:val="Header"/>
    </w:pPr>
  </w:p>
  <w:p w14:paraId="3A4181BE" w14:textId="77777777" w:rsidR="003D78B3" w:rsidRDefault="003D7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A3696" w14:textId="77777777" w:rsidR="003F6299" w:rsidRPr="00687196" w:rsidRDefault="003F6299" w:rsidP="003F6299">
    <w:pPr>
      <w:spacing w:line="259" w:lineRule="auto"/>
      <w:rPr>
        <w:rFonts w:ascii="Arial" w:hAnsi="Arial" w:cs="Arial"/>
        <w:sz w:val="14"/>
        <w:szCs w:val="14"/>
      </w:rPr>
    </w:pPr>
    <w:r w:rsidRPr="00687196">
      <w:rPr>
        <w:rFonts w:ascii="Arial" w:hAnsi="Arial" w:cs="Arial"/>
        <w:noProof/>
        <w:sz w:val="14"/>
        <w:szCs w:val="14"/>
      </w:rPr>
      <w:drawing>
        <wp:anchor distT="0" distB="0" distL="114300" distR="114300" simplePos="0" relativeHeight="251658240" behindDoc="0" locked="0" layoutInCell="1" allowOverlap="1" wp14:anchorId="7D482468" wp14:editId="53A99CA5">
          <wp:simplePos x="0" y="0"/>
          <wp:positionH relativeFrom="column">
            <wp:posOffset>4834890</wp:posOffset>
          </wp:positionH>
          <wp:positionV relativeFrom="paragraph">
            <wp:posOffset>-316230</wp:posOffset>
          </wp:positionV>
          <wp:extent cx="1400175" cy="130365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1303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7196">
      <w:rPr>
        <w:rFonts w:ascii="Arial" w:hAnsi="Arial" w:cs="Arial"/>
        <w:b/>
        <w:bCs/>
        <w:color w:val="81C340"/>
        <w:sz w:val="14"/>
        <w:szCs w:val="14"/>
      </w:rPr>
      <w:t xml:space="preserve">Leep Holdings (Utilities) Limited </w:t>
    </w:r>
    <w:r w:rsidRPr="00687196">
      <w:rPr>
        <w:rFonts w:ascii="Arial" w:hAnsi="Arial" w:cs="Arial"/>
        <w:sz w:val="14"/>
        <w:szCs w:val="14"/>
      </w:rPr>
      <w:t xml:space="preserve"> The Greenhouse, MediaCityUK, Salford, M50 2EQ.</w:t>
    </w:r>
    <w:r w:rsidRPr="00687196">
      <w:rPr>
        <w:rStyle w:val="apple-converted-space"/>
        <w:rFonts w:ascii="Arial" w:hAnsi="Arial" w:cs="Arial"/>
        <w:sz w:val="14"/>
        <w:szCs w:val="14"/>
      </w:rPr>
      <w:t xml:space="preserve">  </w:t>
    </w:r>
    <w:r w:rsidRPr="00687196">
      <w:rPr>
        <w:rStyle w:val="apple-converted-space"/>
        <w:rFonts w:ascii="Arial" w:hAnsi="Arial" w:cs="Arial"/>
        <w:sz w:val="14"/>
        <w:szCs w:val="14"/>
      </w:rPr>
      <w:br/>
    </w:r>
    <w:r w:rsidR="006B7882">
      <w:rPr>
        <w:rFonts w:ascii="Arial" w:hAnsi="Arial" w:cs="Arial"/>
        <w:sz w:val="14"/>
        <w:szCs w:val="14"/>
      </w:rPr>
      <w:t>Tel: 03</w:t>
    </w:r>
    <w:r w:rsidRPr="00687196">
      <w:rPr>
        <w:rFonts w:ascii="Arial" w:hAnsi="Arial" w:cs="Arial"/>
        <w:sz w:val="14"/>
        <w:szCs w:val="14"/>
      </w:rPr>
      <w:t>45 122 6786</w:t>
    </w:r>
  </w:p>
  <w:p w14:paraId="41ECDEDA" w14:textId="77777777" w:rsidR="003F6299" w:rsidRPr="003F6299" w:rsidRDefault="003F6299" w:rsidP="003F6299">
    <w:pPr>
      <w:rPr>
        <w:rFonts w:ascii="Arial" w:hAnsi="Arial" w:cs="Arial"/>
        <w:sz w:val="16"/>
        <w:szCs w:val="16"/>
      </w:rPr>
    </w:pPr>
  </w:p>
  <w:p w14:paraId="372E1A2D" w14:textId="77777777" w:rsidR="00F332F9" w:rsidRDefault="00F332F9" w:rsidP="00AD104B">
    <w:pPr>
      <w:spacing w:line="256" w:lineRule="auto"/>
      <w:rPr>
        <w:rFonts w:asciiTheme="minorHAnsi" w:hAnsiTheme="minorHAnsi" w:cstheme="minorHAnsi"/>
        <w:sz w:val="16"/>
        <w:szCs w:val="16"/>
      </w:rPr>
    </w:pPr>
    <w:r w:rsidRPr="008D536B">
      <w:rPr>
        <w:rStyle w:val="apple-converted-space"/>
        <w:rFonts w:asciiTheme="minorHAnsi" w:hAnsiTheme="minorHAnsi" w:cstheme="minorHAnsi"/>
        <w:sz w:val="16"/>
        <w:szCs w:val="16"/>
      </w:rPr>
      <w:t xml:space="preserve"> </w:t>
    </w:r>
    <w:r w:rsidRPr="008D536B">
      <w:rPr>
        <w:rStyle w:val="apple-converted-space"/>
        <w:rFonts w:asciiTheme="minorHAnsi" w:hAnsiTheme="minorHAnsi" w:cstheme="minorHAnsi"/>
        <w:sz w:val="16"/>
        <w:szCs w:val="16"/>
      </w:rPr>
      <w:br/>
    </w:r>
  </w:p>
  <w:p w14:paraId="7EAF0709" w14:textId="77777777" w:rsidR="00687196" w:rsidRPr="008D536B" w:rsidRDefault="00687196" w:rsidP="00AD104B">
    <w:pPr>
      <w:spacing w:line="256" w:lineRule="auto"/>
      <w:rPr>
        <w:rFonts w:asciiTheme="minorHAnsi" w:hAnsiTheme="minorHAnsi" w:cstheme="minorHAnsi"/>
        <w:sz w:val="16"/>
        <w:szCs w:val="16"/>
      </w:rPr>
    </w:pPr>
  </w:p>
  <w:p w14:paraId="1BADEA8B" w14:textId="77777777" w:rsidR="00F332F9" w:rsidRPr="008D536B" w:rsidRDefault="00F332F9" w:rsidP="00C95383">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3F0"/>
    <w:multiLevelType w:val="hybridMultilevel"/>
    <w:tmpl w:val="E64ED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4D4D4A"/>
    <w:multiLevelType w:val="hybridMultilevel"/>
    <w:tmpl w:val="C40A60A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1C61715A"/>
    <w:multiLevelType w:val="hybridMultilevel"/>
    <w:tmpl w:val="A4F6DF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C64F84"/>
    <w:multiLevelType w:val="hybridMultilevel"/>
    <w:tmpl w:val="CD549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4C5486"/>
    <w:multiLevelType w:val="hybridMultilevel"/>
    <w:tmpl w:val="BCE641C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B81752E"/>
    <w:multiLevelType w:val="hybridMultilevel"/>
    <w:tmpl w:val="6C72B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DF81374"/>
    <w:multiLevelType w:val="hybridMultilevel"/>
    <w:tmpl w:val="DF848BD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8E7"/>
    <w:rsid w:val="0001166D"/>
    <w:rsid w:val="00012302"/>
    <w:rsid w:val="00017C3F"/>
    <w:rsid w:val="00020C87"/>
    <w:rsid w:val="00030F89"/>
    <w:rsid w:val="000310B1"/>
    <w:rsid w:val="000353C0"/>
    <w:rsid w:val="000366C3"/>
    <w:rsid w:val="000450A6"/>
    <w:rsid w:val="000530F7"/>
    <w:rsid w:val="00055958"/>
    <w:rsid w:val="000777B7"/>
    <w:rsid w:val="000804B0"/>
    <w:rsid w:val="000B1F05"/>
    <w:rsid w:val="000C29CA"/>
    <w:rsid w:val="000D3DF4"/>
    <w:rsid w:val="000E216D"/>
    <w:rsid w:val="000E2309"/>
    <w:rsid w:val="000F4261"/>
    <w:rsid w:val="00101860"/>
    <w:rsid w:val="00115DBE"/>
    <w:rsid w:val="00123644"/>
    <w:rsid w:val="00146357"/>
    <w:rsid w:val="00147F76"/>
    <w:rsid w:val="001534EC"/>
    <w:rsid w:val="00170838"/>
    <w:rsid w:val="00193EC0"/>
    <w:rsid w:val="001A3CB4"/>
    <w:rsid w:val="001B3108"/>
    <w:rsid w:val="001D5002"/>
    <w:rsid w:val="001E7D82"/>
    <w:rsid w:val="001F042F"/>
    <w:rsid w:val="001F6D57"/>
    <w:rsid w:val="002027C4"/>
    <w:rsid w:val="002031B3"/>
    <w:rsid w:val="00213202"/>
    <w:rsid w:val="00214142"/>
    <w:rsid w:val="00225BD8"/>
    <w:rsid w:val="00230507"/>
    <w:rsid w:val="00241EF0"/>
    <w:rsid w:val="00245CDE"/>
    <w:rsid w:val="00271E5E"/>
    <w:rsid w:val="002844AE"/>
    <w:rsid w:val="00284944"/>
    <w:rsid w:val="002A3E5F"/>
    <w:rsid w:val="002A7343"/>
    <w:rsid w:val="002B1FC9"/>
    <w:rsid w:val="002D3496"/>
    <w:rsid w:val="002D7FA9"/>
    <w:rsid w:val="002E3817"/>
    <w:rsid w:val="002E72E4"/>
    <w:rsid w:val="003125A6"/>
    <w:rsid w:val="0031357D"/>
    <w:rsid w:val="00344413"/>
    <w:rsid w:val="00346988"/>
    <w:rsid w:val="00362B7A"/>
    <w:rsid w:val="00364660"/>
    <w:rsid w:val="00381FBD"/>
    <w:rsid w:val="003825E2"/>
    <w:rsid w:val="003B1C34"/>
    <w:rsid w:val="003B497B"/>
    <w:rsid w:val="003C4F5E"/>
    <w:rsid w:val="003D2FA7"/>
    <w:rsid w:val="003D78B3"/>
    <w:rsid w:val="003D791F"/>
    <w:rsid w:val="003F6299"/>
    <w:rsid w:val="00400250"/>
    <w:rsid w:val="00401E99"/>
    <w:rsid w:val="0041584F"/>
    <w:rsid w:val="0041780B"/>
    <w:rsid w:val="004210BA"/>
    <w:rsid w:val="004217EE"/>
    <w:rsid w:val="00425E45"/>
    <w:rsid w:val="004308C3"/>
    <w:rsid w:val="0043099E"/>
    <w:rsid w:val="00432282"/>
    <w:rsid w:val="00432E8D"/>
    <w:rsid w:val="00443DE7"/>
    <w:rsid w:val="004509F9"/>
    <w:rsid w:val="004721EE"/>
    <w:rsid w:val="0047315A"/>
    <w:rsid w:val="004A2F7A"/>
    <w:rsid w:val="004B0133"/>
    <w:rsid w:val="004C0793"/>
    <w:rsid w:val="004D106D"/>
    <w:rsid w:val="004D51AB"/>
    <w:rsid w:val="004E4C97"/>
    <w:rsid w:val="004F6F3F"/>
    <w:rsid w:val="005045D2"/>
    <w:rsid w:val="00512104"/>
    <w:rsid w:val="00516E5E"/>
    <w:rsid w:val="00524C4F"/>
    <w:rsid w:val="00524F02"/>
    <w:rsid w:val="005408F3"/>
    <w:rsid w:val="00570E26"/>
    <w:rsid w:val="0057778F"/>
    <w:rsid w:val="00586133"/>
    <w:rsid w:val="0058750D"/>
    <w:rsid w:val="005879F6"/>
    <w:rsid w:val="00597CE3"/>
    <w:rsid w:val="005B476E"/>
    <w:rsid w:val="005B570C"/>
    <w:rsid w:val="005F026C"/>
    <w:rsid w:val="006042A7"/>
    <w:rsid w:val="00604E2A"/>
    <w:rsid w:val="00635E46"/>
    <w:rsid w:val="00640DD7"/>
    <w:rsid w:val="00642527"/>
    <w:rsid w:val="0065028F"/>
    <w:rsid w:val="00672E7D"/>
    <w:rsid w:val="006739C3"/>
    <w:rsid w:val="00682E6F"/>
    <w:rsid w:val="00687196"/>
    <w:rsid w:val="00692FA9"/>
    <w:rsid w:val="00694FE3"/>
    <w:rsid w:val="00696A4D"/>
    <w:rsid w:val="006A6781"/>
    <w:rsid w:val="006B66E5"/>
    <w:rsid w:val="006B7882"/>
    <w:rsid w:val="00711DA3"/>
    <w:rsid w:val="007300CA"/>
    <w:rsid w:val="00742C05"/>
    <w:rsid w:val="007547A3"/>
    <w:rsid w:val="0078322A"/>
    <w:rsid w:val="007B114C"/>
    <w:rsid w:val="007B1235"/>
    <w:rsid w:val="007B6428"/>
    <w:rsid w:val="007B762D"/>
    <w:rsid w:val="007D37EF"/>
    <w:rsid w:val="007E455F"/>
    <w:rsid w:val="007F0372"/>
    <w:rsid w:val="007F2BB9"/>
    <w:rsid w:val="007F5D78"/>
    <w:rsid w:val="0081182C"/>
    <w:rsid w:val="0083343C"/>
    <w:rsid w:val="00834B2E"/>
    <w:rsid w:val="008357D1"/>
    <w:rsid w:val="00835AB2"/>
    <w:rsid w:val="00837B78"/>
    <w:rsid w:val="008439DE"/>
    <w:rsid w:val="00854733"/>
    <w:rsid w:val="008629E5"/>
    <w:rsid w:val="008644D9"/>
    <w:rsid w:val="00865163"/>
    <w:rsid w:val="00893C16"/>
    <w:rsid w:val="008960B6"/>
    <w:rsid w:val="008A1524"/>
    <w:rsid w:val="008B1E51"/>
    <w:rsid w:val="008C3933"/>
    <w:rsid w:val="008D33E5"/>
    <w:rsid w:val="008D36B9"/>
    <w:rsid w:val="008D536B"/>
    <w:rsid w:val="009047E6"/>
    <w:rsid w:val="00912C86"/>
    <w:rsid w:val="00916335"/>
    <w:rsid w:val="00916772"/>
    <w:rsid w:val="00917682"/>
    <w:rsid w:val="00921074"/>
    <w:rsid w:val="00921137"/>
    <w:rsid w:val="00921F4B"/>
    <w:rsid w:val="00925026"/>
    <w:rsid w:val="00925B8C"/>
    <w:rsid w:val="0093170E"/>
    <w:rsid w:val="00967D83"/>
    <w:rsid w:val="00970AA5"/>
    <w:rsid w:val="00977838"/>
    <w:rsid w:val="009A2DFD"/>
    <w:rsid w:val="009A51E5"/>
    <w:rsid w:val="009B5273"/>
    <w:rsid w:val="009B7016"/>
    <w:rsid w:val="009C081B"/>
    <w:rsid w:val="009D6802"/>
    <w:rsid w:val="009D6E71"/>
    <w:rsid w:val="009D7A66"/>
    <w:rsid w:val="009E2D31"/>
    <w:rsid w:val="009F02D0"/>
    <w:rsid w:val="00A026B1"/>
    <w:rsid w:val="00A049C0"/>
    <w:rsid w:val="00A13F02"/>
    <w:rsid w:val="00A20843"/>
    <w:rsid w:val="00A27443"/>
    <w:rsid w:val="00A3165B"/>
    <w:rsid w:val="00A518E7"/>
    <w:rsid w:val="00A71F4D"/>
    <w:rsid w:val="00A8666B"/>
    <w:rsid w:val="00A947B1"/>
    <w:rsid w:val="00AA6E5D"/>
    <w:rsid w:val="00AB2D6E"/>
    <w:rsid w:val="00AB4C06"/>
    <w:rsid w:val="00AC6E8C"/>
    <w:rsid w:val="00AD104B"/>
    <w:rsid w:val="00AD6CA9"/>
    <w:rsid w:val="00AE3E00"/>
    <w:rsid w:val="00AE6DC1"/>
    <w:rsid w:val="00B0303C"/>
    <w:rsid w:val="00B136D7"/>
    <w:rsid w:val="00B164B2"/>
    <w:rsid w:val="00B207E8"/>
    <w:rsid w:val="00B30508"/>
    <w:rsid w:val="00B35304"/>
    <w:rsid w:val="00B36AEE"/>
    <w:rsid w:val="00B46434"/>
    <w:rsid w:val="00B4651B"/>
    <w:rsid w:val="00B54EA7"/>
    <w:rsid w:val="00B71E56"/>
    <w:rsid w:val="00B75117"/>
    <w:rsid w:val="00B906ED"/>
    <w:rsid w:val="00B93E49"/>
    <w:rsid w:val="00BB1977"/>
    <w:rsid w:val="00BC78E2"/>
    <w:rsid w:val="00BE09ED"/>
    <w:rsid w:val="00BE0D0B"/>
    <w:rsid w:val="00BE43AC"/>
    <w:rsid w:val="00C04537"/>
    <w:rsid w:val="00C07AF6"/>
    <w:rsid w:val="00C2282E"/>
    <w:rsid w:val="00C4330E"/>
    <w:rsid w:val="00C535DB"/>
    <w:rsid w:val="00C57CF1"/>
    <w:rsid w:val="00C61DD7"/>
    <w:rsid w:val="00C67C80"/>
    <w:rsid w:val="00C814F5"/>
    <w:rsid w:val="00C865D5"/>
    <w:rsid w:val="00C87CCF"/>
    <w:rsid w:val="00C944B4"/>
    <w:rsid w:val="00C95383"/>
    <w:rsid w:val="00CA48C1"/>
    <w:rsid w:val="00CA4E3F"/>
    <w:rsid w:val="00CB1F78"/>
    <w:rsid w:val="00CB4DC7"/>
    <w:rsid w:val="00CB6774"/>
    <w:rsid w:val="00CC0C87"/>
    <w:rsid w:val="00CC6F80"/>
    <w:rsid w:val="00CE0EE1"/>
    <w:rsid w:val="00CE575C"/>
    <w:rsid w:val="00D02AB7"/>
    <w:rsid w:val="00D27249"/>
    <w:rsid w:val="00D52727"/>
    <w:rsid w:val="00D61C17"/>
    <w:rsid w:val="00D62241"/>
    <w:rsid w:val="00D62E5A"/>
    <w:rsid w:val="00DA4C64"/>
    <w:rsid w:val="00DE17C7"/>
    <w:rsid w:val="00E05B28"/>
    <w:rsid w:val="00E073A6"/>
    <w:rsid w:val="00E07D94"/>
    <w:rsid w:val="00E21A39"/>
    <w:rsid w:val="00E32EAE"/>
    <w:rsid w:val="00E41F8E"/>
    <w:rsid w:val="00E51376"/>
    <w:rsid w:val="00E5316B"/>
    <w:rsid w:val="00E84AB0"/>
    <w:rsid w:val="00E86DA1"/>
    <w:rsid w:val="00E9458B"/>
    <w:rsid w:val="00EB0450"/>
    <w:rsid w:val="00EC29FC"/>
    <w:rsid w:val="00ED2462"/>
    <w:rsid w:val="00ED3983"/>
    <w:rsid w:val="00EE5A96"/>
    <w:rsid w:val="00EF5840"/>
    <w:rsid w:val="00F14956"/>
    <w:rsid w:val="00F304D6"/>
    <w:rsid w:val="00F332F9"/>
    <w:rsid w:val="00F467B4"/>
    <w:rsid w:val="00F50798"/>
    <w:rsid w:val="00F54F46"/>
    <w:rsid w:val="00F66AEB"/>
    <w:rsid w:val="00F71897"/>
    <w:rsid w:val="00F86B72"/>
    <w:rsid w:val="00F937AD"/>
    <w:rsid w:val="00F9611D"/>
    <w:rsid w:val="00FC384B"/>
    <w:rsid w:val="00FE0E13"/>
    <w:rsid w:val="00FF04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9B4F11"/>
  <w15:docId w15:val="{645D422C-5905-4CF7-8824-781860B81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E5A96"/>
    <w:pPr>
      <w:tabs>
        <w:tab w:val="center" w:pos="4153"/>
        <w:tab w:val="right" w:pos="8306"/>
      </w:tabs>
    </w:pPr>
  </w:style>
  <w:style w:type="paragraph" w:styleId="Footer">
    <w:name w:val="footer"/>
    <w:basedOn w:val="Normal"/>
    <w:link w:val="FooterChar"/>
    <w:uiPriority w:val="99"/>
    <w:rsid w:val="00EE5A96"/>
    <w:pPr>
      <w:tabs>
        <w:tab w:val="center" w:pos="4153"/>
        <w:tab w:val="right" w:pos="8306"/>
      </w:tabs>
    </w:pPr>
  </w:style>
  <w:style w:type="paragraph" w:styleId="BalloonText">
    <w:name w:val="Balloon Text"/>
    <w:basedOn w:val="Normal"/>
    <w:semiHidden/>
    <w:rsid w:val="00970AA5"/>
    <w:rPr>
      <w:rFonts w:ascii="Tahoma" w:hAnsi="Tahoma" w:cs="Tahoma"/>
      <w:sz w:val="16"/>
      <w:szCs w:val="16"/>
    </w:rPr>
  </w:style>
  <w:style w:type="character" w:styleId="Hyperlink">
    <w:name w:val="Hyperlink"/>
    <w:rsid w:val="000777B7"/>
    <w:rPr>
      <w:color w:val="0000FF"/>
      <w:u w:val="single"/>
    </w:rPr>
  </w:style>
  <w:style w:type="paragraph" w:customStyle="1" w:styleId="Address">
    <w:name w:val="Address"/>
    <w:basedOn w:val="Normal"/>
    <w:rsid w:val="0057778F"/>
    <w:pPr>
      <w:autoSpaceDE w:val="0"/>
      <w:autoSpaceDN w:val="0"/>
      <w:adjustRightInd w:val="0"/>
      <w:spacing w:line="240" w:lineRule="exact"/>
    </w:pPr>
    <w:rPr>
      <w:rFonts w:ascii="Arial" w:hAnsi="Arial" w:cs="Arial"/>
      <w:sz w:val="18"/>
      <w:szCs w:val="18"/>
    </w:rPr>
  </w:style>
  <w:style w:type="paragraph" w:customStyle="1" w:styleId="LetterBody">
    <w:name w:val="Letter Body"/>
    <w:basedOn w:val="Normal"/>
    <w:rsid w:val="00030F89"/>
    <w:pPr>
      <w:spacing w:line="400" w:lineRule="exact"/>
    </w:pPr>
    <w:rPr>
      <w:rFonts w:ascii="Arial" w:hAnsi="Arial" w:cs="Arial"/>
      <w:sz w:val="18"/>
      <w:szCs w:val="18"/>
    </w:rPr>
  </w:style>
  <w:style w:type="paragraph" w:styleId="ListParagraph">
    <w:name w:val="List Paragraph"/>
    <w:basedOn w:val="Normal"/>
    <w:uiPriority w:val="34"/>
    <w:qFormat/>
    <w:rsid w:val="00524C4F"/>
    <w:pPr>
      <w:ind w:left="720"/>
      <w:contextualSpacing/>
    </w:pPr>
  </w:style>
  <w:style w:type="character" w:customStyle="1" w:styleId="FooterChar">
    <w:name w:val="Footer Char"/>
    <w:basedOn w:val="DefaultParagraphFont"/>
    <w:link w:val="Footer"/>
    <w:uiPriority w:val="99"/>
    <w:rsid w:val="004308C3"/>
    <w:rPr>
      <w:sz w:val="24"/>
      <w:szCs w:val="24"/>
    </w:rPr>
  </w:style>
  <w:style w:type="paragraph" w:customStyle="1" w:styleId="p1">
    <w:name w:val="p1"/>
    <w:basedOn w:val="Normal"/>
    <w:rsid w:val="00AD104B"/>
    <w:pPr>
      <w:spacing w:before="8" w:line="120" w:lineRule="atLeast"/>
    </w:pPr>
    <w:rPr>
      <w:rFonts w:ascii="Arial" w:eastAsiaTheme="minorHAnsi" w:hAnsi="Arial" w:cs="Arial"/>
      <w:sz w:val="12"/>
      <w:szCs w:val="12"/>
    </w:rPr>
  </w:style>
  <w:style w:type="character" w:customStyle="1" w:styleId="apple-converted-space">
    <w:name w:val="apple-converted-space"/>
    <w:basedOn w:val="DefaultParagraphFont"/>
    <w:rsid w:val="00AD104B"/>
  </w:style>
  <w:style w:type="character" w:customStyle="1" w:styleId="UnresolvedMention">
    <w:name w:val="Unresolved Mention"/>
    <w:basedOn w:val="DefaultParagraphFont"/>
    <w:uiPriority w:val="99"/>
    <w:semiHidden/>
    <w:unhideWhenUsed/>
    <w:rsid w:val="00FC384B"/>
    <w:rPr>
      <w:color w:val="808080"/>
      <w:shd w:val="clear" w:color="auto" w:fill="E6E6E6"/>
    </w:rPr>
  </w:style>
  <w:style w:type="character" w:styleId="FollowedHyperlink">
    <w:name w:val="FollowedHyperlink"/>
    <w:basedOn w:val="DefaultParagraphFont"/>
    <w:uiPriority w:val="99"/>
    <w:semiHidden/>
    <w:unhideWhenUsed/>
    <w:rsid w:val="00FC38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2463">
      <w:bodyDiv w:val="1"/>
      <w:marLeft w:val="0"/>
      <w:marRight w:val="0"/>
      <w:marTop w:val="0"/>
      <w:marBottom w:val="0"/>
      <w:divBdr>
        <w:top w:val="none" w:sz="0" w:space="0" w:color="auto"/>
        <w:left w:val="none" w:sz="0" w:space="0" w:color="auto"/>
        <w:bottom w:val="none" w:sz="0" w:space="0" w:color="auto"/>
        <w:right w:val="none" w:sz="0" w:space="0" w:color="auto"/>
      </w:divBdr>
    </w:div>
    <w:div w:id="7000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DDC3BBBDE3450647B0654EB7FF55A68C" ma:contentTypeVersion="8" ma:contentTypeDescription="Documents not produced by Ofgem" ma:contentTypeScope="" ma:versionID="5145a0e4cc9a50585d7f98e284228e0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5d50939eea093ce96ff9468dbf8bf3f2"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728A6C48D06C0D459BAA78C74513A0FC"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licable_x0020_Start_x0020_Date xmlns="631298fc-6a88-4548-b7d9-3b164918c4a3" xsi:nil="true"/>
    <_Status xmlns="http://schemas.microsoft.com/sharepoint/v3/fields">Draft</_Status>
    <Meeting_x0020_Date xmlns="631298fc-6a88-4548-b7d9-3b164918c4a3" xsi:nil="true"/>
    <Ref_x0020_No xmlns="631298fc-6a88-4548-b7d9-3b164918c4a3" xsi:nil="true"/>
    <Descriptor xmlns="631298fc-6a88-4548-b7d9-3b164918c4a3" xsi:nil="true"/>
    <_x003a_ xmlns="631298fc-6a88-4548-b7d9-3b164918c4a3" xsi:nil="true"/>
    <Classification xmlns="631298fc-6a88-4548-b7d9-3b164918c4a3">Unclassified</Classification>
    <_x003a__x003a_ xmlns="631298fc-6a88-4548-b7d9-3b164918c4a3">-Main Document</_x003a__x003a_>
    <Applicable_x0020_Duration xmlns="631298fc-6a88-4548-b7d9-3b164918c4a3">-</Applicable_x0020_Duration>
    <Organisation xmlns="631298fc-6a88-4548-b7d9-3b164918c4a3">Choose an Organisation</Organisation>
    <Publication_x0020_Date_x003a_ xmlns="631298fc-6a88-4548-b7d9-3b164918c4a3">2019-10-31T14:51:54+00:00</Publication_x0020_Date_x003a_>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0E5D3-6FE5-4633-9589-83195A996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4EDAD2-25E8-466A-A792-0DBC9E6DF78A}">
  <ds:schemaRefs>
    <ds:schemaRef ds:uri="Microsoft.SharePoint.Taxonomy.ContentTypeSync"/>
  </ds:schemaRefs>
</ds:datastoreItem>
</file>

<file path=customXml/itemProps3.xml><?xml version="1.0" encoding="utf-8"?>
<ds:datastoreItem xmlns:ds="http://schemas.openxmlformats.org/officeDocument/2006/customXml" ds:itemID="{D43B6BC1-C716-4E80-A512-6819EC7558CB}">
  <ds:schemaRefs>
    <ds:schemaRef ds:uri="http://schemas.microsoft.com/sharepoint/v3/contenttype/forms"/>
  </ds:schemaRefs>
</ds:datastoreItem>
</file>

<file path=customXml/itemProps4.xml><?xml version="1.0" encoding="utf-8"?>
<ds:datastoreItem xmlns:ds="http://schemas.openxmlformats.org/officeDocument/2006/customXml" ds:itemID="{87447033-7ED4-46A4-968B-AA8F36AE2068}">
  <ds:schemaRefs>
    <ds:schemaRef ds:uri="http://schemas.microsoft.com/office/infopath/2007/PartnerControls"/>
    <ds:schemaRef ds:uri="http://purl.org/dc/elements/1.1/"/>
    <ds:schemaRef ds:uri="http://schemas.microsoft.com/office/2006/metadata/properties"/>
    <ds:schemaRef ds:uri="631298fc-6a88-4548-b7d9-3b164918c4a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F02ACB5A-CF35-464D-AAE2-55C7F5E14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4618</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Peel Holdings</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Susana Poulson</dc:creator>
  <cp:lastModifiedBy>Flo Silver</cp:lastModifiedBy>
  <cp:revision>2</cp:revision>
  <cp:lastPrinted>2017-07-20T10:25:00Z</cp:lastPrinted>
  <dcterms:created xsi:type="dcterms:W3CDTF">2019-10-31T14:51:00Z</dcterms:created>
  <dcterms:modified xsi:type="dcterms:W3CDTF">2019-10-31T14:51:00Z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0x010100728A6C48D06C0D459BAA78C74513A0FC00DDC3BBBDE3450647B0654EB7FF55A68C</vt:lpwstr>
  </property>
  <property fmtid="{D5CDD505-2E9C-101B-9397-08002B2CF9AE}" pid="3" name="BJSCc5a055b0-1bed-4579_x">
    <vt:lpwstr/>
  </property>
  <property fmtid="{D5CDD505-2E9C-101B-9397-08002B2CF9AE}" pid="4" name="BJSCdd9eba61-d6b9-469b_x">
    <vt:lpwstr/>
  </property>
  <property fmtid="{D5CDD505-2E9C-101B-9397-08002B2CF9AE}" pid="5" name="BJSCSummaryMarking">
    <vt:lpwstr>This item has no classification</vt:lpwstr>
  </property>
  <property fmtid="{D5CDD505-2E9C-101B-9397-08002B2CF9AE}" pid="6"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