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95"/>
        <w:gridCol w:w="2721"/>
        <w:gridCol w:w="3280"/>
      </w:tblGrid>
      <w:tr w:rsidR="00F92DE6" w14:paraId="247D903F" w14:textId="77777777" w:rsidTr="00B51F6B">
        <w:trPr>
          <w:cantSplit/>
          <w:trHeight w:hRule="exact" w:val="72"/>
          <w:tblHeader/>
        </w:trPr>
        <w:tc>
          <w:tcPr>
            <w:tcW w:w="3595"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p>
        </w:tc>
        <w:tc>
          <w:tcPr>
            <w:tcW w:w="2721"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280"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B51F6B">
        <w:trPr>
          <w:cantSplit/>
          <w:trHeight w:hRule="exact" w:val="648"/>
          <w:tblHeader/>
        </w:trPr>
        <w:tc>
          <w:tcPr>
            <w:tcW w:w="959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1E7A4C57" w:rsidR="00D217DF" w:rsidRPr="001F6E93" w:rsidRDefault="0036444D" w:rsidP="001F6E93">
            <w:pPr>
              <w:pStyle w:val="Title"/>
              <w:rPr>
                <w:noProof/>
                <w:sz w:val="22"/>
                <w:szCs w:val="22"/>
              </w:rPr>
            </w:pPr>
            <w:r>
              <w:rPr>
                <w:noProof/>
                <w:sz w:val="22"/>
                <w:szCs w:val="22"/>
              </w:rPr>
              <w:t>Feedback Form</w:t>
            </w:r>
          </w:p>
        </w:tc>
      </w:tr>
    </w:tbl>
    <w:p w14:paraId="6C6D40CD" w14:textId="65A1F43F" w:rsidR="00265B97" w:rsidRDefault="00265B97" w:rsidP="001F6E93"/>
    <w:p w14:paraId="58EB30B9" w14:textId="77777777" w:rsidR="0036444D" w:rsidRDefault="0036444D" w:rsidP="0036444D">
      <w:pPr>
        <w:spacing w:line="480" w:lineRule="auto"/>
        <w:rPr>
          <w:color w:val="1D1D1B"/>
        </w:rPr>
      </w:pPr>
      <w:r w:rsidRPr="00E80C02">
        <w:rPr>
          <w:i/>
          <w:color w:val="1D1D1B"/>
        </w:rPr>
        <w:t xml:space="preserve">Please send the completed form to </w:t>
      </w:r>
      <w:hyperlink r:id="rId12" w:history="1">
        <w:r w:rsidRPr="00E80C02">
          <w:rPr>
            <w:rStyle w:val="Hyperlink"/>
            <w:i/>
          </w:rPr>
          <w:t>HalfHourlySettlement@ofgem.gov.uk</w:t>
        </w:r>
      </w:hyperlink>
      <w:r w:rsidRPr="00E80C02">
        <w:rPr>
          <w:i/>
          <w:color w:val="1D1D1B"/>
        </w:rPr>
        <w:t xml:space="preserve"> by </w:t>
      </w:r>
      <w:r w:rsidRPr="00CB7770">
        <w:rPr>
          <w:i/>
          <w:color w:val="1D1D1B"/>
        </w:rPr>
        <w:t>29 October 2019</w:t>
      </w:r>
      <w:r>
        <w:rPr>
          <w:color w:val="1D1D1B"/>
        </w:rPr>
        <w:t>.</w:t>
      </w:r>
    </w:p>
    <w:tbl>
      <w:tblPr>
        <w:tblStyle w:val="TableGrid"/>
        <w:tblW w:w="0" w:type="auto"/>
        <w:tblLook w:val="04A0" w:firstRow="1" w:lastRow="0" w:firstColumn="1" w:lastColumn="0" w:noHBand="0" w:noVBand="1"/>
      </w:tblPr>
      <w:tblGrid>
        <w:gridCol w:w="3681"/>
        <w:gridCol w:w="5812"/>
      </w:tblGrid>
      <w:tr w:rsidR="0036444D" w14:paraId="303D9B2C" w14:textId="77777777" w:rsidTr="00BC6A8B">
        <w:tc>
          <w:tcPr>
            <w:tcW w:w="3681" w:type="dxa"/>
          </w:tcPr>
          <w:p w14:paraId="51B91E8B" w14:textId="77777777" w:rsidR="0036444D" w:rsidRDefault="0036444D" w:rsidP="00BC6A8B">
            <w:pPr>
              <w:spacing w:line="480" w:lineRule="auto"/>
              <w:rPr>
                <w:color w:val="1D1D1B"/>
              </w:rPr>
            </w:pPr>
            <w:r>
              <w:rPr>
                <w:color w:val="1D1D1B"/>
              </w:rPr>
              <w:t>Organisation:</w:t>
            </w:r>
          </w:p>
        </w:tc>
        <w:tc>
          <w:tcPr>
            <w:tcW w:w="5812" w:type="dxa"/>
          </w:tcPr>
          <w:p w14:paraId="45D5A592" w14:textId="77777777" w:rsidR="0036444D" w:rsidRDefault="0036444D" w:rsidP="00BC6A8B">
            <w:pPr>
              <w:spacing w:line="480" w:lineRule="auto"/>
              <w:rPr>
                <w:color w:val="1D1D1B"/>
              </w:rPr>
            </w:pPr>
          </w:p>
        </w:tc>
      </w:tr>
      <w:tr w:rsidR="0036444D" w14:paraId="4CA281C7" w14:textId="77777777" w:rsidTr="00BC6A8B">
        <w:tc>
          <w:tcPr>
            <w:tcW w:w="3681" w:type="dxa"/>
          </w:tcPr>
          <w:p w14:paraId="4676A540" w14:textId="77777777" w:rsidR="0036444D" w:rsidRDefault="0036444D" w:rsidP="00BC6A8B">
            <w:pPr>
              <w:spacing w:line="480" w:lineRule="auto"/>
              <w:rPr>
                <w:color w:val="1D1D1B"/>
              </w:rPr>
            </w:pPr>
            <w:r>
              <w:rPr>
                <w:color w:val="1D1D1B"/>
              </w:rPr>
              <w:t>Contact name and email address:</w:t>
            </w:r>
          </w:p>
        </w:tc>
        <w:tc>
          <w:tcPr>
            <w:tcW w:w="5812" w:type="dxa"/>
          </w:tcPr>
          <w:p w14:paraId="50AE5FEA" w14:textId="77777777" w:rsidR="0036444D" w:rsidRDefault="0036444D" w:rsidP="00BC6A8B">
            <w:pPr>
              <w:spacing w:line="480" w:lineRule="auto"/>
              <w:rPr>
                <w:color w:val="1D1D1B"/>
              </w:rPr>
            </w:pPr>
          </w:p>
        </w:tc>
      </w:tr>
      <w:tr w:rsidR="0036444D" w14:paraId="15268804" w14:textId="77777777" w:rsidTr="00BC6A8B">
        <w:tc>
          <w:tcPr>
            <w:tcW w:w="3681" w:type="dxa"/>
          </w:tcPr>
          <w:p w14:paraId="11598D1B" w14:textId="77777777" w:rsidR="0036444D" w:rsidRDefault="0036444D" w:rsidP="00BC6A8B">
            <w:pPr>
              <w:rPr>
                <w:color w:val="1D1D1B"/>
              </w:rPr>
            </w:pPr>
            <w:r>
              <w:rPr>
                <w:color w:val="1D1D1B"/>
              </w:rPr>
              <w:t>Is your feedback confidential?</w:t>
            </w:r>
          </w:p>
          <w:p w14:paraId="3387082C" w14:textId="77777777" w:rsidR="0036444D" w:rsidRDefault="0036444D" w:rsidP="00BC6A8B">
            <w:pPr>
              <w:rPr>
                <w:color w:val="1D1D1B"/>
              </w:rPr>
            </w:pPr>
          </w:p>
          <w:p w14:paraId="5E513EC6" w14:textId="77777777" w:rsidR="0036444D" w:rsidRPr="00CD77AE" w:rsidRDefault="0036444D" w:rsidP="00BC6A8B">
            <w:pPr>
              <w:rPr>
                <w:i/>
                <w:color w:val="1D1D1B"/>
              </w:rPr>
            </w:pPr>
            <w:r>
              <w:rPr>
                <w:i/>
                <w:color w:val="1D1D1B"/>
              </w:rPr>
              <w:t>If you would like your feedback to remain confidential please include reasons here.</w:t>
            </w:r>
          </w:p>
        </w:tc>
        <w:tc>
          <w:tcPr>
            <w:tcW w:w="5812" w:type="dxa"/>
          </w:tcPr>
          <w:p w14:paraId="6DE21402" w14:textId="77777777" w:rsidR="0036444D" w:rsidRDefault="0036444D" w:rsidP="00BC6A8B">
            <w:pPr>
              <w:spacing w:line="480" w:lineRule="auto"/>
              <w:rPr>
                <w:color w:val="1D1D1B"/>
              </w:rPr>
            </w:pPr>
            <w:r>
              <w:rPr>
                <w:color w:val="1D1D1B"/>
              </w:rPr>
              <w:t>Yes/No</w:t>
            </w:r>
          </w:p>
        </w:tc>
      </w:tr>
    </w:tbl>
    <w:p w14:paraId="023CBB87" w14:textId="77777777" w:rsidR="0036444D" w:rsidRDefault="0036444D" w:rsidP="0036444D">
      <w:pPr>
        <w:spacing w:line="480" w:lineRule="auto"/>
        <w:rPr>
          <w:b/>
          <w:color w:val="1D1D1B"/>
        </w:rPr>
      </w:pPr>
    </w:p>
    <w:p w14:paraId="74D8B81E" w14:textId="59F9E1DB" w:rsidR="0036444D" w:rsidRDefault="0036444D" w:rsidP="0036444D">
      <w:pPr>
        <w:spacing w:line="480" w:lineRule="auto"/>
        <w:rPr>
          <w:b/>
          <w:color w:val="1D1D1B"/>
        </w:rPr>
      </w:pPr>
      <w:r>
        <w:t>We are seeking your feedback on the proposed updated governance arrangements, new and existing principles and the two new industry working groups. In particular, we would be interested in hearing from you on whether these arrangements ensure that the further development of the TOM is carried out in a fair and efficient way and allows all interested parties to have opportunity to engage in the development proposals. Additionally, we want your views on whether the arrangements ensure that the impacts of changing the whole settlement system (including the impacts on end consumers) are identified, and that future changes to the energy system are taken into account. We would like you to respond to our questions (set out below) with these points in mind.</w:t>
      </w:r>
      <w:bookmarkStart w:id="0" w:name="_GoBack"/>
      <w:bookmarkEnd w:id="0"/>
    </w:p>
    <w:p w14:paraId="391C5D19" w14:textId="77777777" w:rsidR="0036444D" w:rsidRDefault="0036444D" w:rsidP="0036444D">
      <w:pPr>
        <w:spacing w:line="480" w:lineRule="auto"/>
        <w:rPr>
          <w:b/>
          <w:color w:val="1D1D1B"/>
        </w:rPr>
      </w:pPr>
      <w:r>
        <w:rPr>
          <w:b/>
          <w:color w:val="1D1D1B"/>
        </w:rPr>
        <w:t xml:space="preserve">Q1. Do you have any comments on </w:t>
      </w:r>
      <w:r w:rsidRPr="004063A4">
        <w:rPr>
          <w:b/>
          <w:color w:val="1D1D1B"/>
        </w:rPr>
        <w:t>our proposed governance model for the development phase of the Target Operating Model, set out in Appendix 2A of the open letter?</w:t>
      </w:r>
      <w:r>
        <w:rPr>
          <w:b/>
          <w:color w:val="1D1D1B"/>
        </w:rPr>
        <w:t xml:space="preserve"> Do you believe the structure is fair, efficient and will adequately ensure whole settlement system impacts and future changes are taken into account? </w:t>
      </w:r>
    </w:p>
    <w:tbl>
      <w:tblPr>
        <w:tblStyle w:val="TableGrid"/>
        <w:tblW w:w="9749" w:type="dxa"/>
        <w:tblLook w:val="04A0" w:firstRow="1" w:lastRow="0" w:firstColumn="1" w:lastColumn="0" w:noHBand="0" w:noVBand="1"/>
      </w:tblPr>
      <w:tblGrid>
        <w:gridCol w:w="9749"/>
      </w:tblGrid>
      <w:tr w:rsidR="0036444D" w14:paraId="1D527EA6" w14:textId="77777777" w:rsidTr="00BC6A8B">
        <w:trPr>
          <w:trHeight w:val="1402"/>
        </w:trPr>
        <w:tc>
          <w:tcPr>
            <w:tcW w:w="9749" w:type="dxa"/>
          </w:tcPr>
          <w:p w14:paraId="102C47D9" w14:textId="77777777" w:rsidR="0036444D" w:rsidRDefault="0036444D" w:rsidP="00BC6A8B">
            <w:pPr>
              <w:spacing w:line="480" w:lineRule="auto"/>
              <w:rPr>
                <w:b/>
                <w:color w:val="1D1D1B"/>
              </w:rPr>
            </w:pPr>
          </w:p>
          <w:p w14:paraId="0DCD196A" w14:textId="77777777" w:rsidR="0036444D" w:rsidRDefault="0036444D" w:rsidP="00BC6A8B">
            <w:pPr>
              <w:spacing w:line="480" w:lineRule="auto"/>
              <w:rPr>
                <w:b/>
                <w:color w:val="1D1D1B"/>
              </w:rPr>
            </w:pPr>
          </w:p>
          <w:p w14:paraId="1054B939" w14:textId="77777777" w:rsidR="0036444D" w:rsidRDefault="0036444D" w:rsidP="00BC6A8B">
            <w:pPr>
              <w:spacing w:line="480" w:lineRule="auto"/>
              <w:rPr>
                <w:b/>
                <w:color w:val="1D1D1B"/>
              </w:rPr>
            </w:pPr>
          </w:p>
        </w:tc>
      </w:tr>
    </w:tbl>
    <w:p w14:paraId="00D16FF7" w14:textId="77777777" w:rsidR="0036444D" w:rsidRDefault="0036444D" w:rsidP="0036444D">
      <w:pPr>
        <w:spacing w:line="480" w:lineRule="auto"/>
        <w:rPr>
          <w:b/>
          <w:color w:val="1D1D1B"/>
        </w:rPr>
      </w:pPr>
      <w:r>
        <w:rPr>
          <w:b/>
          <w:color w:val="1D1D1B"/>
        </w:rPr>
        <w:lastRenderedPageBreak/>
        <w:t>Q2. Do you have any comments our proposed Target Operating Model Development Principles, as set out in Appendix 2B? Is there anything else you think should be included and/or excluded? Are the development principles, when considered with the design principles, sufficiently forward looking?</w:t>
      </w:r>
    </w:p>
    <w:tbl>
      <w:tblPr>
        <w:tblStyle w:val="TableGrid"/>
        <w:tblW w:w="9784" w:type="dxa"/>
        <w:tblLook w:val="04A0" w:firstRow="1" w:lastRow="0" w:firstColumn="1" w:lastColumn="0" w:noHBand="0" w:noVBand="1"/>
      </w:tblPr>
      <w:tblGrid>
        <w:gridCol w:w="9784"/>
      </w:tblGrid>
      <w:tr w:rsidR="0036444D" w14:paraId="6F1F228A" w14:textId="77777777" w:rsidTr="00BC6A8B">
        <w:trPr>
          <w:trHeight w:val="2400"/>
        </w:trPr>
        <w:tc>
          <w:tcPr>
            <w:tcW w:w="9784" w:type="dxa"/>
          </w:tcPr>
          <w:p w14:paraId="7DC0F90B" w14:textId="77777777" w:rsidR="0036444D" w:rsidRDefault="0036444D" w:rsidP="00BC6A8B">
            <w:pPr>
              <w:spacing w:line="480" w:lineRule="auto"/>
              <w:rPr>
                <w:b/>
                <w:color w:val="1D1D1B"/>
              </w:rPr>
            </w:pPr>
          </w:p>
        </w:tc>
      </w:tr>
    </w:tbl>
    <w:p w14:paraId="187D0424" w14:textId="77777777" w:rsidR="0036444D" w:rsidRDefault="0036444D" w:rsidP="0036444D">
      <w:pPr>
        <w:spacing w:line="480" w:lineRule="auto"/>
        <w:rPr>
          <w:b/>
          <w:color w:val="1D1D1B"/>
        </w:rPr>
      </w:pPr>
      <w:r>
        <w:rPr>
          <w:b/>
          <w:color w:val="1D1D1B"/>
        </w:rPr>
        <w:t xml:space="preserve">Q3. Do you agree that the </w:t>
      </w:r>
      <w:hyperlink r:id="rId13" w:history="1">
        <w:r w:rsidRPr="007F0C18">
          <w:rPr>
            <w:rStyle w:val="Hyperlink"/>
            <w:b/>
          </w:rPr>
          <w:t>TOM Design Principles</w:t>
        </w:r>
      </w:hyperlink>
      <w:r>
        <w:rPr>
          <w:b/>
          <w:color w:val="1D1D1B"/>
        </w:rPr>
        <w:t xml:space="preserve"> are still applicable for the further development of the TOM? Do you believe the TOM Design Principles need to be updated going into this new phase? </w:t>
      </w:r>
    </w:p>
    <w:tbl>
      <w:tblPr>
        <w:tblStyle w:val="TableGrid"/>
        <w:tblW w:w="9637" w:type="dxa"/>
        <w:tblLook w:val="04A0" w:firstRow="1" w:lastRow="0" w:firstColumn="1" w:lastColumn="0" w:noHBand="0" w:noVBand="1"/>
      </w:tblPr>
      <w:tblGrid>
        <w:gridCol w:w="9637"/>
      </w:tblGrid>
      <w:tr w:rsidR="0036444D" w14:paraId="25ED4C65" w14:textId="77777777" w:rsidTr="00BC6A8B">
        <w:trPr>
          <w:trHeight w:val="2641"/>
        </w:trPr>
        <w:tc>
          <w:tcPr>
            <w:tcW w:w="9637" w:type="dxa"/>
          </w:tcPr>
          <w:p w14:paraId="0F14A43C" w14:textId="77777777" w:rsidR="0036444D" w:rsidRDefault="0036444D" w:rsidP="00BC6A8B">
            <w:pPr>
              <w:spacing w:line="480" w:lineRule="auto"/>
              <w:rPr>
                <w:b/>
                <w:color w:val="1D1D1B"/>
              </w:rPr>
            </w:pPr>
          </w:p>
        </w:tc>
      </w:tr>
    </w:tbl>
    <w:p w14:paraId="1B9873D1" w14:textId="77777777" w:rsidR="0036444D" w:rsidRDefault="0036444D" w:rsidP="0036444D">
      <w:pPr>
        <w:spacing w:line="480" w:lineRule="auto"/>
        <w:rPr>
          <w:b/>
          <w:color w:val="1D1D1B"/>
        </w:rPr>
      </w:pPr>
    </w:p>
    <w:p w14:paraId="429FEA73" w14:textId="77777777" w:rsidR="0036444D" w:rsidRDefault="0036444D" w:rsidP="0036444D">
      <w:pPr>
        <w:spacing w:line="480" w:lineRule="auto"/>
        <w:rPr>
          <w:b/>
          <w:color w:val="1D1D1B"/>
        </w:rPr>
      </w:pPr>
      <w:r>
        <w:rPr>
          <w:b/>
          <w:color w:val="1D1D1B"/>
        </w:rPr>
        <w:t xml:space="preserve">Q4. Do you agree with the updates to the Terms of Reference for the Design Advisory Board, as set out in Appendix 2C? </w:t>
      </w:r>
    </w:p>
    <w:tbl>
      <w:tblPr>
        <w:tblStyle w:val="TableGrid"/>
        <w:tblW w:w="9644" w:type="dxa"/>
        <w:tblLook w:val="04A0" w:firstRow="1" w:lastRow="0" w:firstColumn="1" w:lastColumn="0" w:noHBand="0" w:noVBand="1"/>
      </w:tblPr>
      <w:tblGrid>
        <w:gridCol w:w="9644"/>
      </w:tblGrid>
      <w:tr w:rsidR="0036444D" w14:paraId="5F58F2E6" w14:textId="77777777" w:rsidTr="00BC6A8B">
        <w:trPr>
          <w:trHeight w:val="2629"/>
        </w:trPr>
        <w:tc>
          <w:tcPr>
            <w:tcW w:w="9644" w:type="dxa"/>
          </w:tcPr>
          <w:p w14:paraId="0BF2093C" w14:textId="77777777" w:rsidR="0036444D" w:rsidRDefault="0036444D" w:rsidP="00BC6A8B">
            <w:pPr>
              <w:spacing w:line="480" w:lineRule="auto"/>
              <w:rPr>
                <w:b/>
                <w:color w:val="1D1D1B"/>
              </w:rPr>
            </w:pPr>
          </w:p>
        </w:tc>
      </w:tr>
    </w:tbl>
    <w:p w14:paraId="726B52EB" w14:textId="77777777" w:rsidR="0036444D" w:rsidRDefault="0036444D" w:rsidP="0036444D">
      <w:pPr>
        <w:spacing w:line="480" w:lineRule="auto"/>
        <w:rPr>
          <w:b/>
          <w:color w:val="1D1D1B"/>
        </w:rPr>
      </w:pPr>
      <w:r>
        <w:rPr>
          <w:b/>
          <w:color w:val="1D1D1B"/>
        </w:rPr>
        <w:lastRenderedPageBreak/>
        <w:t>Q5. Do you have any comments on the proposed set-up of the Code Change and Development Group and</w:t>
      </w:r>
      <w:r w:rsidRPr="003F0C8D">
        <w:rPr>
          <w:b/>
          <w:color w:val="1D1D1B"/>
        </w:rPr>
        <w:t xml:space="preserve"> </w:t>
      </w:r>
      <w:r>
        <w:rPr>
          <w:b/>
          <w:color w:val="1D1D1B"/>
        </w:rPr>
        <w:t>their associated Terms of Reference, as set out in Appendix 2D?</w:t>
      </w:r>
    </w:p>
    <w:tbl>
      <w:tblPr>
        <w:tblStyle w:val="TableGrid"/>
        <w:tblW w:w="9655" w:type="dxa"/>
        <w:tblLook w:val="04A0" w:firstRow="1" w:lastRow="0" w:firstColumn="1" w:lastColumn="0" w:noHBand="0" w:noVBand="1"/>
      </w:tblPr>
      <w:tblGrid>
        <w:gridCol w:w="9655"/>
      </w:tblGrid>
      <w:tr w:rsidR="0036444D" w14:paraId="6298A1D7" w14:textId="77777777" w:rsidTr="00BC6A8B">
        <w:trPr>
          <w:trHeight w:val="2542"/>
        </w:trPr>
        <w:tc>
          <w:tcPr>
            <w:tcW w:w="9655" w:type="dxa"/>
          </w:tcPr>
          <w:p w14:paraId="1A58FAC2" w14:textId="77777777" w:rsidR="0036444D" w:rsidRDefault="0036444D" w:rsidP="00BC6A8B">
            <w:pPr>
              <w:spacing w:line="480" w:lineRule="auto"/>
              <w:rPr>
                <w:b/>
                <w:color w:val="1D1D1B"/>
              </w:rPr>
            </w:pPr>
          </w:p>
        </w:tc>
      </w:tr>
    </w:tbl>
    <w:p w14:paraId="1485AC3F" w14:textId="77777777" w:rsidR="0036444D" w:rsidRDefault="0036444D" w:rsidP="0036444D">
      <w:pPr>
        <w:spacing w:line="480" w:lineRule="auto"/>
        <w:rPr>
          <w:b/>
          <w:color w:val="1D1D1B"/>
        </w:rPr>
      </w:pPr>
    </w:p>
    <w:p w14:paraId="672D9904" w14:textId="77777777" w:rsidR="0036444D" w:rsidRDefault="0036444D" w:rsidP="0036444D">
      <w:pPr>
        <w:spacing w:line="480" w:lineRule="auto"/>
        <w:rPr>
          <w:b/>
          <w:color w:val="1D1D1B"/>
        </w:rPr>
      </w:pPr>
      <w:r>
        <w:rPr>
          <w:b/>
          <w:color w:val="1D1D1B"/>
        </w:rPr>
        <w:t>Q6. Do you have any comments on the proposed set-up of the Architecture Working Group and</w:t>
      </w:r>
      <w:r w:rsidRPr="003F0C8D">
        <w:rPr>
          <w:b/>
          <w:color w:val="1D1D1B"/>
        </w:rPr>
        <w:t xml:space="preserve"> </w:t>
      </w:r>
      <w:r>
        <w:rPr>
          <w:b/>
          <w:color w:val="1D1D1B"/>
        </w:rPr>
        <w:t>their associated Terms of Reference, as set out in Appendix 2E?</w:t>
      </w:r>
    </w:p>
    <w:tbl>
      <w:tblPr>
        <w:tblStyle w:val="TableGrid"/>
        <w:tblW w:w="9672" w:type="dxa"/>
        <w:tblLook w:val="04A0" w:firstRow="1" w:lastRow="0" w:firstColumn="1" w:lastColumn="0" w:noHBand="0" w:noVBand="1"/>
      </w:tblPr>
      <w:tblGrid>
        <w:gridCol w:w="9672"/>
      </w:tblGrid>
      <w:tr w:rsidR="0036444D" w14:paraId="477A959C" w14:textId="77777777" w:rsidTr="00BC6A8B">
        <w:trPr>
          <w:trHeight w:val="3066"/>
        </w:trPr>
        <w:tc>
          <w:tcPr>
            <w:tcW w:w="9672" w:type="dxa"/>
          </w:tcPr>
          <w:p w14:paraId="5B542E21" w14:textId="77777777" w:rsidR="0036444D" w:rsidRDefault="0036444D" w:rsidP="00BC6A8B">
            <w:pPr>
              <w:spacing w:line="480" w:lineRule="auto"/>
              <w:rPr>
                <w:b/>
                <w:color w:val="1D1D1B"/>
              </w:rPr>
            </w:pPr>
          </w:p>
        </w:tc>
      </w:tr>
    </w:tbl>
    <w:p w14:paraId="44CA518C" w14:textId="77777777" w:rsidR="0036444D" w:rsidRDefault="0036444D" w:rsidP="0036444D">
      <w:pPr>
        <w:spacing w:line="480" w:lineRule="auto"/>
        <w:rPr>
          <w:b/>
          <w:color w:val="1D1D1B"/>
        </w:rPr>
      </w:pPr>
    </w:p>
    <w:p w14:paraId="20A73377" w14:textId="77777777" w:rsidR="0036444D" w:rsidRPr="00252B51" w:rsidRDefault="0036444D" w:rsidP="0036444D">
      <w:pPr>
        <w:spacing w:line="480" w:lineRule="auto"/>
        <w:rPr>
          <w:i/>
          <w:color w:val="1D1D1B"/>
        </w:rPr>
      </w:pPr>
      <w:r w:rsidRPr="00252B51">
        <w:rPr>
          <w:i/>
          <w:color w:val="1D1D1B"/>
        </w:rPr>
        <w:t xml:space="preserve">You can ask us to keep your comments confidential, and we’ll respect this, subject to obligations to disclose information, for example, under the Freedom of Information Act 2000 or the Environmental Information Regulations 2004. If you want us to keep your comments confidential, you should clearly mark your response to that effect and include reasons. If you are including any confidential material, please put it in the appendices. If the information you give in your comments contains personal data under the Data Protection Act 2018, the Gas and Electricity Markets Authority will be the data controller. Ofgem uses the information in </w:t>
      </w:r>
      <w:r w:rsidRPr="00252B51">
        <w:rPr>
          <w:i/>
          <w:color w:val="1D1D1B"/>
        </w:rPr>
        <w:lastRenderedPageBreak/>
        <w:t>responses in performing its statutory functions and in accordance with section 105 of the Utilities Act 2000.</w:t>
      </w:r>
    </w:p>
    <w:p w14:paraId="496E1A45" w14:textId="77777777" w:rsidR="0036444D" w:rsidRPr="004063A4" w:rsidRDefault="0036444D" w:rsidP="0036444D">
      <w:pPr>
        <w:spacing w:line="480" w:lineRule="auto"/>
        <w:rPr>
          <w:b/>
          <w:color w:val="1D1D1B"/>
        </w:rPr>
      </w:pPr>
    </w:p>
    <w:p w14:paraId="365BFBC4" w14:textId="0351C1F6" w:rsidR="004D5FA0" w:rsidRDefault="004D5FA0" w:rsidP="001F6E93"/>
    <w:sectPr w:rsidR="004D5FA0" w:rsidSect="00265B97">
      <w:headerReference w:type="even" r:id="rId14"/>
      <w:headerReference w:type="default" r:id="rId15"/>
      <w:footerReference w:type="even" r:id="rId16"/>
      <w:footerReference w:type="default" r:id="rId17"/>
      <w:headerReference w:type="first" r:id="rId18"/>
      <w:footerReference w:type="first" r:id="rId19"/>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D5C54" w14:textId="77777777" w:rsidR="00DE2E0E" w:rsidRDefault="00DE2E0E" w:rsidP="001F6E93">
      <w:r>
        <w:separator/>
      </w:r>
    </w:p>
  </w:endnote>
  <w:endnote w:type="continuationSeparator" w:id="0">
    <w:p w14:paraId="406B1A35" w14:textId="77777777" w:rsidR="00DE2E0E" w:rsidRDefault="00DE2E0E"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82003186"/>
      <w:docPartObj>
        <w:docPartGallery w:val="Page Numbers (Bottom of Page)"/>
        <w:docPartUnique/>
      </w:docPartObj>
    </w:sdtPr>
    <w:sdtEndPr>
      <w:rPr>
        <w:rStyle w:val="PageNumber"/>
      </w:rPr>
    </w:sdtEndPr>
    <w:sdtContent>
      <w:p w14:paraId="1B65D8EE"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000C82" w:rsidRDefault="00000C82"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12088975"/>
      <w:docPartObj>
        <w:docPartGallery w:val="Page Numbers (Bottom of Page)"/>
        <w:docPartUnique/>
      </w:docPartObj>
    </w:sdtPr>
    <w:sdtEndPr>
      <w:rPr>
        <w:rStyle w:val="PageNumber"/>
      </w:rPr>
    </w:sdtEndPr>
    <w:sdtContent>
      <w:p w14:paraId="6CE66CEE" w14:textId="25EF57A1"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756AE0">
          <w:rPr>
            <w:rStyle w:val="PageNumber"/>
            <w:noProof/>
          </w:rPr>
          <w:t>2</w:t>
        </w:r>
        <w:r>
          <w:rPr>
            <w:rStyle w:val="PageNumber"/>
          </w:rPr>
          <w:fldChar w:fldCharType="end"/>
        </w:r>
      </w:p>
    </w:sdtContent>
  </w:sdt>
  <w:p w14:paraId="5EEDD37B" w14:textId="7E59ED1C" w:rsidR="00000C82" w:rsidRPr="00000C82" w:rsidRDefault="009905C7" w:rsidP="001F6E93">
    <w:pPr>
      <w:pStyle w:val="Footer"/>
    </w:pPr>
    <w:r>
      <w:rPr>
        <w:noProof/>
        <w:lang w:eastAsia="en-GB"/>
      </w:rPr>
      <w:drawing>
        <wp:anchor distT="0" distB="0" distL="114300" distR="114300" simplePos="0" relativeHeight="251659264"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2" name="Picture 2"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90265" w14:textId="77777777" w:rsidR="005A5E1D" w:rsidRDefault="005A5E1D" w:rsidP="001F6E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AE87FA" w14:textId="77777777" w:rsidR="00DE2E0E" w:rsidRDefault="00DE2E0E" w:rsidP="001F6E93">
      <w:r>
        <w:separator/>
      </w:r>
    </w:p>
  </w:footnote>
  <w:footnote w:type="continuationSeparator" w:id="0">
    <w:p w14:paraId="4ACBC86E" w14:textId="77777777" w:rsidR="00DE2E0E" w:rsidRDefault="00DE2E0E" w:rsidP="001F6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5501" w14:textId="77777777" w:rsidR="005A5E1D" w:rsidRDefault="005A5E1D" w:rsidP="001F6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94A6A" w14:textId="77777777" w:rsidR="00000C82" w:rsidRDefault="00000C82"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AD7A" w14:textId="77777777" w:rsidR="005A5E1D" w:rsidRDefault="005A5E1D" w:rsidP="001F6E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C82"/>
    <w:rsid w:val="00000C82"/>
    <w:rsid w:val="00087FA2"/>
    <w:rsid w:val="000F4635"/>
    <w:rsid w:val="001431F3"/>
    <w:rsid w:val="00177460"/>
    <w:rsid w:val="001A68F2"/>
    <w:rsid w:val="001C06F4"/>
    <w:rsid w:val="001F6E93"/>
    <w:rsid w:val="00265B97"/>
    <w:rsid w:val="002A27A4"/>
    <w:rsid w:val="002F48C3"/>
    <w:rsid w:val="00331426"/>
    <w:rsid w:val="0036444D"/>
    <w:rsid w:val="003D0181"/>
    <w:rsid w:val="003E0EED"/>
    <w:rsid w:val="004824AC"/>
    <w:rsid w:val="004D5FA0"/>
    <w:rsid w:val="005331D0"/>
    <w:rsid w:val="00536E5B"/>
    <w:rsid w:val="005A5E1D"/>
    <w:rsid w:val="005D4DAC"/>
    <w:rsid w:val="005F0460"/>
    <w:rsid w:val="005F6CC3"/>
    <w:rsid w:val="006D211B"/>
    <w:rsid w:val="00756AE0"/>
    <w:rsid w:val="007A4F15"/>
    <w:rsid w:val="007C0D12"/>
    <w:rsid w:val="007C7E9B"/>
    <w:rsid w:val="007D6A38"/>
    <w:rsid w:val="007F1638"/>
    <w:rsid w:val="008517F4"/>
    <w:rsid w:val="0086475A"/>
    <w:rsid w:val="0089032C"/>
    <w:rsid w:val="00967DAE"/>
    <w:rsid w:val="009905C7"/>
    <w:rsid w:val="009944E4"/>
    <w:rsid w:val="009B7453"/>
    <w:rsid w:val="00A17F94"/>
    <w:rsid w:val="00AA4841"/>
    <w:rsid w:val="00B51F6B"/>
    <w:rsid w:val="00C5030B"/>
    <w:rsid w:val="00C570BB"/>
    <w:rsid w:val="00D217DF"/>
    <w:rsid w:val="00D61087"/>
    <w:rsid w:val="00D82FB9"/>
    <w:rsid w:val="00D948CF"/>
    <w:rsid w:val="00D94E5E"/>
    <w:rsid w:val="00DC00BF"/>
    <w:rsid w:val="00DE2E0E"/>
    <w:rsid w:val="00E108AC"/>
    <w:rsid w:val="00E21BF6"/>
    <w:rsid w:val="00E60B51"/>
    <w:rsid w:val="00E73F40"/>
    <w:rsid w:val="00F53EB9"/>
    <w:rsid w:val="00F64250"/>
    <w:rsid w:val="00F90EF8"/>
    <w:rsid w:val="00F92DE6"/>
    <w:rsid w:val="00FD6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ofgem.gov.uk/system/files/docs/2018/01/updated_target_operating_model_design_principles.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HalfHourlySettlement@ofgem.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420aff2-1176-42a4-833e-5699f323e44b"/>
    <OIShowDocumentOnHomepage xmlns="6e93bf1d-02c8-4d47-a30b-6ddd61c8845a">false</OIShowDocumentOnHomepage>
    <OIReviewEmailDate xmlns="6e93bf1d-02c8-4d47-a30b-6ddd61c8845a" xsi:nil="true"/>
    <OIArticleExpiration xmlns="6e93bf1d-02c8-4d47-a30b-6ddd61c8845a" xsi:nil="true"/>
    <OIAssociatedTeamTaxHTField0 xmlns="6e93bf1d-02c8-4d47-a30b-6ddd61c8845a">
      <Terms xmlns="http://schemas.microsoft.com/office/infopath/2007/PartnerControls"/>
    </OIAssociatedTeamTaxHTField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fgem Document" ma:contentTypeID="0x01010053EC412C735C4BBC9D562EC234771A3300317CB17E5C6649F8BD32DF88366579CA00255A21F3B9D1DF4DA243A160BDBE7E7C" ma:contentTypeVersion="9" ma:contentTypeDescription="" ma:contentTypeScope="" ma:versionID="3260250b0f1a670c9984ffc3962ac6a9">
  <xsd:schema xmlns:xsd="http://www.w3.org/2001/XMLSchema" xmlns:xs="http://www.w3.org/2001/XMLSchema" xmlns:p="http://schemas.microsoft.com/office/2006/metadata/properties" xmlns:ns2="6e93bf1d-02c8-4d47-a30b-6ddd61c8845a" xmlns:ns3="2420aff2-1176-42a4-833e-5699f323e44b" targetNamespace="http://schemas.microsoft.com/office/2006/metadata/properties" ma:root="true" ma:fieldsID="08ed736eb303a8628978ffc2018ba46b" ns2:_="" ns3:_="">
    <xsd:import namespace="6e93bf1d-02c8-4d47-a30b-6ddd61c8845a"/>
    <xsd:import namespace="2420aff2-1176-42a4-833e-5699f323e44b"/>
    <xsd:element name="properties">
      <xsd:complexType>
        <xsd:sequence>
          <xsd:element name="documentManagement">
            <xsd:complexType>
              <xsd:all>
                <xsd:element ref="ns2:OIShowDocumentOnHomepage" minOccurs="0"/>
                <xsd:element ref="ns3:TaxCatchAll" minOccurs="0"/>
                <xsd:element ref="ns2:OIAssociatedTeamTaxHTField0" minOccurs="0"/>
                <xsd:element ref="ns2:OIReviewEmailDate" minOccurs="0"/>
                <xsd:element ref="ns2:OIArticleExpir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3bf1d-02c8-4d47-a30b-6ddd61c8845a" elementFormDefault="qualified">
    <xsd:import namespace="http://schemas.microsoft.com/office/2006/documentManagement/types"/>
    <xsd:import namespace="http://schemas.microsoft.com/office/infopath/2007/PartnerControls"/>
    <xsd:element name="OIShowDocumentOnHomepage" ma:index="9" nillable="true" ma:displayName="Show Document On Homepage" ma:internalName="OIShowDocumentOnHomepage">
      <xsd:simpleType>
        <xsd:restriction base="dms:Boolean"/>
      </xsd:simpleType>
    </xsd:element>
    <xsd:element name="OIAssociatedTeamTaxHTField0" ma:index="11" nillable="true" ma:taxonomy="true" ma:internalName="OIAssociatedTeamTaxHTField0" ma:taxonomyFieldName="OIAssociatedTeam" ma:displayName="Associated Team" ma:default="" ma:fieldId="{565d4f20-81e2-4339-ad87-c733080d800c}" ma:taxonomyMulti="true" ma:sspId="ca9306fc-8436-45f0-b931-e34f519be3a3" ma:termSetId="6c6c61cd-7568-4e1e-a808-70f036abbf50" ma:anchorId="00000000-0000-0000-0000-000000000000" ma:open="false" ma:isKeyword="false">
      <xsd:complexType>
        <xsd:sequence>
          <xsd:element ref="pc:Terms" minOccurs="0" maxOccurs="1"/>
        </xsd:sequence>
      </xsd:complexType>
    </xsd:element>
    <xsd:element name="OIReviewEmailDate" ma:index="12" nillable="true" ma:displayName="Review Email Date" ma:hidden="true" ma:internalName="OIReviewEmailDate" ma:readOnly="false">
      <xsd:simpleType>
        <xsd:restriction base="dms:DateTime"/>
      </xsd:simpleType>
    </xsd:element>
    <xsd:element name="OIArticleExpiration" ma:index="13" nillable="true" ma:displayName="Article Expiration Date" ma:hidden="true" ma:internalName="OIArticleExpirat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20aff2-1176-42a4-833e-5699f323e44b"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de36e85-699d-40e3-a92a-d414defaaf97}" ma:internalName="TaxCatchAll" ma:showField="CatchAllData" ma:web="2420aff2-1176-42a4-833e-5699f323e4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973096ae-7329-4b3b-9368-47aeba6959e1"/>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 ds:uri="2420aff2-1176-42a4-833e-5699f323e44b"/>
    <ds:schemaRef ds:uri="6e93bf1d-02c8-4d47-a30b-6ddd61c8845a"/>
  </ds:schemaRefs>
</ds:datastoreItem>
</file>

<file path=customXml/itemProps2.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3.xml><?xml version="1.0" encoding="utf-8"?>
<ds:datastoreItem xmlns:ds="http://schemas.openxmlformats.org/officeDocument/2006/customXml" ds:itemID="{D6C4F24E-5EAA-4195-9998-B19BD6D0CE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3bf1d-02c8-4d47-a30b-6ddd61c8845a"/>
    <ds:schemaRef ds:uri="2420aff2-1176-42a4-833e-5699f323e4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49913F-5A34-4748-A7AD-0EA836E07D6C}">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2178D364-1213-4ABF-B858-D56324EE2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521</Words>
  <Characters>2702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Phase Governance Feedback Form</dc:title>
  <dc:subject/>
  <dc:creator>Ofgem</dc:creator>
  <cp:keywords/>
  <dc:description/>
  <cp:lastModifiedBy>Saskia Barker</cp:lastModifiedBy>
  <cp:revision>3</cp:revision>
  <dcterms:created xsi:type="dcterms:W3CDTF">2019-10-01T15:26:00Z</dcterms:created>
  <dcterms:modified xsi:type="dcterms:W3CDTF">2019-10-01T15:26:00Z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0x01010053EC412C735C4BBC9D562EC234771A3300317CB17E5C6649F8BD32DF88366579CA00255A21F3B9D1DF4DA243A160BDBE7E7C</vt:lpwstr>
  </property>
  <property fmtid="{D5CDD505-2E9C-101B-9397-08002B2CF9AE}" pid="3" name="docIndexRef">
    <vt:lpwstr>a58c36e5-9455-4796-b569-1033afbe054a</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_DocHome">
    <vt:i4>-164451421</vt:i4>
  </property>
  <property fmtid="{D5CDD505-2E9C-101B-9397-08002B2CF9AE}" pid="7" name="bjDocumentSecurityLabel">
    <vt:lpwstr>This item has no classification</vt:lpwstr>
  </property>
</Properties>
</file>