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D9D64" w14:textId="77777777" w:rsidR="00E7398F" w:rsidRDefault="00E66ED8" w:rsidP="000573C0">
      <w:pPr>
        <w:spacing w:line="276" w:lineRule="auto"/>
        <w:contextualSpacing/>
        <w:rPr>
          <w:rFonts w:ascii="Century Gothic" w:eastAsiaTheme="minorEastAsia" w:hAnsi="Century Gothic" w:cstheme="minorBidi"/>
          <w:b/>
          <w:bCs/>
          <w:color w:val="1B073A"/>
          <w:sz w:val="32"/>
          <w:szCs w:val="38"/>
        </w:rPr>
      </w:pPr>
      <w:bookmarkStart w:id="0" w:name="_GoBack"/>
      <w:bookmarkEnd w:id="0"/>
      <w:r w:rsidRPr="00093FDC">
        <w:rPr>
          <w:rFonts w:ascii="Century Gothic" w:eastAsiaTheme="minorEastAsia" w:hAnsi="Century Gothic" w:cstheme="minorBidi"/>
          <w:b/>
          <w:bCs/>
          <w:color w:val="1B073A"/>
          <w:sz w:val="32"/>
          <w:szCs w:val="38"/>
        </w:rPr>
        <w:t>Getting more out of our electricity networks through reforming access and forward</w:t>
      </w:r>
      <w:r w:rsidR="00E7398F">
        <w:rPr>
          <w:rFonts w:ascii="Century Gothic" w:eastAsiaTheme="minorEastAsia" w:hAnsi="Century Gothic" w:cstheme="minorBidi"/>
          <w:b/>
          <w:bCs/>
          <w:color w:val="1B073A"/>
          <w:sz w:val="32"/>
          <w:szCs w:val="38"/>
        </w:rPr>
        <w:t>-looking charging arrangements</w:t>
      </w:r>
      <w:r w:rsidRPr="00093FDC">
        <w:rPr>
          <w:rFonts w:ascii="Century Gothic" w:eastAsiaTheme="minorEastAsia" w:hAnsi="Century Gothic" w:cstheme="minorBidi"/>
          <w:b/>
          <w:bCs/>
          <w:color w:val="1B073A"/>
          <w:sz w:val="32"/>
          <w:szCs w:val="38"/>
        </w:rPr>
        <w:t xml:space="preserve"> </w:t>
      </w:r>
    </w:p>
    <w:p w14:paraId="250A0500" w14:textId="77777777" w:rsidR="00E7398F" w:rsidRDefault="00E7398F" w:rsidP="000573C0">
      <w:pPr>
        <w:spacing w:line="276" w:lineRule="auto"/>
        <w:contextualSpacing/>
        <w:rPr>
          <w:rFonts w:ascii="Century Gothic" w:eastAsiaTheme="minorEastAsia" w:hAnsi="Century Gothic" w:cstheme="minorBidi"/>
          <w:b/>
          <w:bCs/>
          <w:color w:val="1B073A"/>
          <w:sz w:val="32"/>
          <w:szCs w:val="38"/>
        </w:rPr>
      </w:pPr>
    </w:p>
    <w:p w14:paraId="4A115E7A" w14:textId="453BDFEB" w:rsidR="00E66ED8" w:rsidRPr="00093FDC" w:rsidRDefault="00E66ED8" w:rsidP="000573C0">
      <w:pPr>
        <w:spacing w:line="276" w:lineRule="auto"/>
        <w:contextualSpacing/>
        <w:rPr>
          <w:rFonts w:ascii="Century Gothic" w:eastAsiaTheme="minorEastAsia" w:hAnsi="Century Gothic" w:cstheme="minorBidi"/>
          <w:b/>
          <w:bCs/>
          <w:color w:val="1B073A"/>
          <w:sz w:val="32"/>
          <w:szCs w:val="38"/>
        </w:rPr>
      </w:pPr>
      <w:r w:rsidRPr="00093FDC">
        <w:rPr>
          <w:rFonts w:ascii="Century Gothic" w:eastAsiaTheme="minorEastAsia" w:hAnsi="Century Gothic" w:cstheme="minorBidi"/>
          <w:b/>
          <w:bCs/>
          <w:color w:val="1B073A"/>
          <w:sz w:val="32"/>
          <w:szCs w:val="38"/>
        </w:rPr>
        <w:t>Octopus Energy submission, September 2018</w:t>
      </w:r>
    </w:p>
    <w:p w14:paraId="5ABE7436" w14:textId="470B2F45" w:rsidR="00E66ED8" w:rsidRPr="00093FDC" w:rsidRDefault="00E66ED8" w:rsidP="000573C0">
      <w:pPr>
        <w:shd w:val="clear" w:color="auto" w:fill="FFFFFF"/>
        <w:spacing w:line="276" w:lineRule="auto"/>
        <w:rPr>
          <w:rFonts w:ascii="Century Gothic" w:hAnsi="Century Gothic"/>
          <w:bCs/>
          <w:sz w:val="20"/>
          <w:szCs w:val="22"/>
        </w:rPr>
      </w:pPr>
    </w:p>
    <w:p w14:paraId="577D19CD" w14:textId="37FBCDDC" w:rsidR="000373D5" w:rsidRDefault="00093FDC" w:rsidP="000573C0">
      <w:pPr>
        <w:spacing w:line="276" w:lineRule="auto"/>
        <w:rPr>
          <w:rFonts w:ascii="Century Gothic" w:eastAsiaTheme="minorEastAsia" w:hAnsi="Century Gothic" w:cstheme="minorBidi"/>
          <w:bCs/>
          <w:color w:val="1B073A"/>
          <w:sz w:val="20"/>
          <w:szCs w:val="38"/>
        </w:rPr>
      </w:pPr>
      <w:r>
        <w:rPr>
          <w:rFonts w:ascii="Century Gothic" w:eastAsiaTheme="minorEastAsia" w:hAnsi="Century Gothic" w:cstheme="minorBidi"/>
          <w:bCs/>
          <w:color w:val="1B073A"/>
          <w:sz w:val="20"/>
          <w:szCs w:val="38"/>
        </w:rPr>
        <w:t>Founded in 2016</w:t>
      </w:r>
      <w:r w:rsidR="00E7398F">
        <w:rPr>
          <w:rFonts w:ascii="Century Gothic" w:eastAsiaTheme="minorEastAsia" w:hAnsi="Century Gothic" w:cstheme="minorBidi"/>
          <w:bCs/>
          <w:color w:val="1B073A"/>
          <w:sz w:val="20"/>
          <w:szCs w:val="38"/>
        </w:rPr>
        <w:t>,</w:t>
      </w:r>
      <w:r>
        <w:rPr>
          <w:rFonts w:ascii="Century Gothic" w:eastAsiaTheme="minorEastAsia" w:hAnsi="Century Gothic" w:cstheme="minorBidi"/>
          <w:bCs/>
          <w:color w:val="1B073A"/>
          <w:sz w:val="20"/>
          <w:szCs w:val="38"/>
        </w:rPr>
        <w:t xml:space="preserve"> Octopus Energy</w:t>
      </w:r>
      <w:r w:rsidR="000373D5" w:rsidRPr="00093FDC">
        <w:rPr>
          <w:rFonts w:ascii="Century Gothic" w:eastAsiaTheme="minorEastAsia" w:hAnsi="Century Gothic" w:cstheme="minorBidi"/>
          <w:bCs/>
          <w:color w:val="1B073A"/>
          <w:sz w:val="20"/>
          <w:szCs w:val="38"/>
        </w:rPr>
        <w:t xml:space="preserve"> is a challenger supplier</w:t>
      </w:r>
      <w:r>
        <w:rPr>
          <w:rFonts w:ascii="Century Gothic" w:eastAsiaTheme="minorEastAsia" w:hAnsi="Century Gothic" w:cstheme="minorBidi"/>
          <w:bCs/>
          <w:color w:val="1B073A"/>
          <w:sz w:val="20"/>
          <w:szCs w:val="38"/>
        </w:rPr>
        <w:t xml:space="preserve"> backed by the £8bn Octopus Group. Our mission is to transform the customer experience of energy through long term good value pricing and exceptional customer service, while speeding the transition to a cleaner energy future. </w:t>
      </w:r>
      <w:r w:rsidR="00CB2C69">
        <w:rPr>
          <w:rFonts w:ascii="Century Gothic" w:eastAsiaTheme="minorEastAsia" w:hAnsi="Century Gothic" w:cstheme="minorBidi"/>
          <w:bCs/>
          <w:color w:val="1B073A"/>
          <w:sz w:val="20"/>
          <w:szCs w:val="38"/>
        </w:rPr>
        <w:t>Now</w:t>
      </w:r>
      <w:r>
        <w:rPr>
          <w:rFonts w:ascii="Century Gothic" w:eastAsiaTheme="minorEastAsia" w:hAnsi="Century Gothic" w:cstheme="minorBidi"/>
          <w:bCs/>
          <w:color w:val="1B073A"/>
          <w:sz w:val="20"/>
          <w:szCs w:val="38"/>
        </w:rPr>
        <w:t xml:space="preserve"> serving 350,000 households, we </w:t>
      </w:r>
      <w:r w:rsidR="003C773F">
        <w:rPr>
          <w:rFonts w:ascii="Century Gothic" w:eastAsiaTheme="minorEastAsia" w:hAnsi="Century Gothic" w:cstheme="minorBidi"/>
          <w:bCs/>
          <w:color w:val="1B073A"/>
          <w:sz w:val="20"/>
          <w:szCs w:val="38"/>
        </w:rPr>
        <w:t>have achieved rapid growth while maintaining</w:t>
      </w:r>
      <w:r w:rsidR="000373D5" w:rsidRPr="00093FDC">
        <w:rPr>
          <w:rFonts w:ascii="Century Gothic" w:eastAsiaTheme="minorEastAsia" w:hAnsi="Century Gothic" w:cstheme="minorBidi"/>
          <w:bCs/>
          <w:color w:val="1B073A"/>
          <w:sz w:val="20"/>
          <w:szCs w:val="38"/>
        </w:rPr>
        <w:t xml:space="preserve"> a </w:t>
      </w:r>
      <w:r w:rsidR="00CB2C69">
        <w:rPr>
          <w:rFonts w:ascii="Century Gothic" w:eastAsiaTheme="minorEastAsia" w:hAnsi="Century Gothic" w:cstheme="minorBidi"/>
          <w:bCs/>
          <w:color w:val="1B073A"/>
          <w:sz w:val="20"/>
          <w:szCs w:val="38"/>
        </w:rPr>
        <w:t xml:space="preserve">5 star </w:t>
      </w:r>
      <w:proofErr w:type="spellStart"/>
      <w:r w:rsidR="00CB2C69">
        <w:rPr>
          <w:rFonts w:ascii="Century Gothic" w:eastAsiaTheme="minorEastAsia" w:hAnsi="Century Gothic" w:cstheme="minorBidi"/>
          <w:bCs/>
          <w:color w:val="1B073A"/>
          <w:sz w:val="20"/>
          <w:szCs w:val="38"/>
        </w:rPr>
        <w:t>Trustpilot</w:t>
      </w:r>
      <w:proofErr w:type="spellEnd"/>
      <w:r w:rsidR="00CB2C69">
        <w:rPr>
          <w:rFonts w:ascii="Century Gothic" w:eastAsiaTheme="minorEastAsia" w:hAnsi="Century Gothic" w:cstheme="minorBidi"/>
          <w:bCs/>
          <w:color w:val="1B073A"/>
          <w:sz w:val="20"/>
          <w:szCs w:val="38"/>
        </w:rPr>
        <w:t xml:space="preserve"> rating and winning a string of industry awards</w:t>
      </w:r>
      <w:r w:rsidR="00E7398F">
        <w:rPr>
          <w:rFonts w:ascii="Century Gothic" w:eastAsiaTheme="minorEastAsia" w:hAnsi="Century Gothic" w:cstheme="minorBidi"/>
          <w:bCs/>
          <w:color w:val="1B073A"/>
          <w:sz w:val="20"/>
          <w:szCs w:val="38"/>
        </w:rPr>
        <w:t>,</w:t>
      </w:r>
      <w:r w:rsidR="00CB2C69">
        <w:rPr>
          <w:rFonts w:ascii="Century Gothic" w:eastAsiaTheme="minorEastAsia" w:hAnsi="Century Gothic" w:cstheme="minorBidi"/>
          <w:bCs/>
          <w:color w:val="1B073A"/>
          <w:sz w:val="20"/>
          <w:szCs w:val="38"/>
        </w:rPr>
        <w:t xml:space="preserve"> and are</w:t>
      </w:r>
      <w:r>
        <w:rPr>
          <w:rFonts w:ascii="Century Gothic" w:eastAsiaTheme="minorEastAsia" w:hAnsi="Century Gothic" w:cstheme="minorBidi"/>
          <w:bCs/>
          <w:color w:val="1B073A"/>
          <w:sz w:val="20"/>
          <w:szCs w:val="38"/>
        </w:rPr>
        <w:t xml:space="preserve"> currently the only </w:t>
      </w:r>
      <w:r w:rsidR="00CB2C69">
        <w:rPr>
          <w:rFonts w:ascii="Century Gothic" w:eastAsiaTheme="minorEastAsia" w:hAnsi="Century Gothic" w:cstheme="minorBidi"/>
          <w:bCs/>
          <w:color w:val="1B073A"/>
          <w:sz w:val="20"/>
          <w:szCs w:val="38"/>
        </w:rPr>
        <w:t xml:space="preserve">energy </w:t>
      </w:r>
      <w:r>
        <w:rPr>
          <w:rFonts w:ascii="Century Gothic" w:eastAsiaTheme="minorEastAsia" w:hAnsi="Century Gothic" w:cstheme="minorBidi"/>
          <w:bCs/>
          <w:color w:val="1B073A"/>
          <w:sz w:val="20"/>
          <w:szCs w:val="38"/>
        </w:rPr>
        <w:t xml:space="preserve">supplier </w:t>
      </w:r>
      <w:r w:rsidR="000373D5" w:rsidRPr="00093FDC">
        <w:rPr>
          <w:rFonts w:ascii="Century Gothic" w:eastAsiaTheme="minorEastAsia" w:hAnsi="Century Gothic" w:cstheme="minorBidi"/>
          <w:bCs/>
          <w:color w:val="1B073A"/>
          <w:sz w:val="20"/>
          <w:szCs w:val="38"/>
        </w:rPr>
        <w:t>recommended by Which</w:t>
      </w:r>
      <w:proofErr w:type="gramStart"/>
      <w:r w:rsidR="00CB2C69">
        <w:rPr>
          <w:rFonts w:ascii="Century Gothic" w:eastAsiaTheme="minorEastAsia" w:hAnsi="Century Gothic" w:cstheme="minorBidi"/>
          <w:bCs/>
          <w:color w:val="1B073A"/>
          <w:sz w:val="20"/>
          <w:szCs w:val="38"/>
        </w:rPr>
        <w:t>?</w:t>
      </w:r>
      <w:r w:rsidR="000373D5" w:rsidRPr="00093FDC">
        <w:rPr>
          <w:rFonts w:ascii="Century Gothic" w:eastAsiaTheme="minorEastAsia" w:hAnsi="Century Gothic" w:cstheme="minorBidi"/>
          <w:bCs/>
          <w:color w:val="1B073A"/>
          <w:sz w:val="20"/>
          <w:szCs w:val="38"/>
        </w:rPr>
        <w:t>.</w:t>
      </w:r>
      <w:proofErr w:type="gramEnd"/>
      <w:r w:rsidR="00A45186" w:rsidRPr="00093FDC">
        <w:rPr>
          <w:rFonts w:ascii="Century Gothic" w:eastAsiaTheme="minorEastAsia" w:hAnsi="Century Gothic" w:cstheme="minorBidi"/>
          <w:bCs/>
          <w:color w:val="1B073A"/>
          <w:sz w:val="20"/>
          <w:szCs w:val="38"/>
        </w:rPr>
        <w:t xml:space="preserve"> </w:t>
      </w:r>
    </w:p>
    <w:p w14:paraId="3788048B" w14:textId="78231F43" w:rsidR="00093FDC" w:rsidRDefault="00093FDC" w:rsidP="000573C0">
      <w:pPr>
        <w:spacing w:line="276" w:lineRule="auto"/>
        <w:rPr>
          <w:rFonts w:ascii="Century Gothic" w:eastAsiaTheme="minorEastAsia" w:hAnsi="Century Gothic" w:cstheme="minorBidi"/>
          <w:bCs/>
          <w:color w:val="1B073A"/>
          <w:sz w:val="20"/>
          <w:szCs w:val="38"/>
        </w:rPr>
      </w:pPr>
    </w:p>
    <w:p w14:paraId="2338BACA" w14:textId="4A153A78" w:rsidR="00CB2C69" w:rsidRDefault="00093FDC" w:rsidP="000573C0">
      <w:pPr>
        <w:spacing w:line="276" w:lineRule="auto"/>
        <w:rPr>
          <w:rFonts w:ascii="Century Gothic" w:eastAsiaTheme="minorEastAsia" w:hAnsi="Century Gothic" w:cstheme="minorBidi"/>
          <w:bCs/>
          <w:color w:val="1B073A"/>
          <w:sz w:val="20"/>
          <w:szCs w:val="38"/>
        </w:rPr>
      </w:pPr>
      <w:r>
        <w:rPr>
          <w:rFonts w:ascii="Century Gothic" w:eastAsiaTheme="minorEastAsia" w:hAnsi="Century Gothic" w:cstheme="minorBidi"/>
          <w:bCs/>
          <w:color w:val="1B073A"/>
          <w:sz w:val="20"/>
          <w:szCs w:val="38"/>
        </w:rPr>
        <w:t>In March 2018, Octopus Energy launched the world’s first smart half-hourly time of use tariff, Agile Octopus</w:t>
      </w:r>
      <w:r w:rsidR="00CB2C69">
        <w:rPr>
          <w:rFonts w:ascii="Century Gothic" w:eastAsiaTheme="minorEastAsia" w:hAnsi="Century Gothic" w:cstheme="minorBidi"/>
          <w:bCs/>
          <w:color w:val="1B073A"/>
          <w:sz w:val="20"/>
          <w:szCs w:val="38"/>
        </w:rPr>
        <w:t xml:space="preserve">, a technology which has the ability to harness price signals to drive consumer behaviour change.  This opens up the possibility of shifting consumer energy demand to match supply peaks in order to optimise the grid, maximising the potential of renewable generation. </w:t>
      </w:r>
    </w:p>
    <w:p w14:paraId="602EC2D2" w14:textId="5AE82A60" w:rsidR="00CB2C69" w:rsidRDefault="00CB2C69" w:rsidP="000573C0">
      <w:pPr>
        <w:spacing w:line="276" w:lineRule="auto"/>
        <w:rPr>
          <w:rFonts w:ascii="Century Gothic" w:eastAsiaTheme="minorEastAsia" w:hAnsi="Century Gothic" w:cstheme="minorBidi"/>
          <w:bCs/>
          <w:color w:val="1B073A"/>
          <w:sz w:val="20"/>
          <w:szCs w:val="38"/>
        </w:rPr>
      </w:pPr>
    </w:p>
    <w:p w14:paraId="000956C3" w14:textId="046DF94A" w:rsidR="00E7398F" w:rsidRDefault="00E7398F" w:rsidP="000573C0">
      <w:pPr>
        <w:shd w:val="clear" w:color="auto" w:fill="FFFFFF"/>
        <w:spacing w:line="276" w:lineRule="auto"/>
        <w:rPr>
          <w:rFonts w:ascii="Century Gothic" w:eastAsiaTheme="minorEastAsia" w:hAnsi="Century Gothic" w:cstheme="minorBidi"/>
          <w:bCs/>
          <w:color w:val="1B073A"/>
          <w:sz w:val="20"/>
          <w:szCs w:val="38"/>
        </w:rPr>
      </w:pPr>
      <w:r w:rsidRPr="00E7398F">
        <w:rPr>
          <w:rFonts w:ascii="Century Gothic" w:eastAsiaTheme="minorEastAsia" w:hAnsi="Century Gothic" w:cstheme="minorBidi"/>
          <w:bCs/>
          <w:color w:val="1B073A"/>
          <w:sz w:val="20"/>
          <w:szCs w:val="38"/>
        </w:rPr>
        <w:t xml:space="preserve">Octopus Energy is therefore confident in the potential for the UK to lead the world in smart, flexible energy. We believe that for </w:t>
      </w:r>
      <w:r>
        <w:rPr>
          <w:rFonts w:ascii="Century Gothic" w:eastAsiaTheme="minorEastAsia" w:hAnsi="Century Gothic" w:cstheme="minorBidi"/>
          <w:bCs/>
          <w:color w:val="1B073A"/>
          <w:sz w:val="20"/>
          <w:szCs w:val="38"/>
        </w:rPr>
        <w:t xml:space="preserve">this </w:t>
      </w:r>
      <w:r w:rsidRPr="00E7398F">
        <w:rPr>
          <w:rFonts w:ascii="Century Gothic" w:eastAsiaTheme="minorEastAsia" w:hAnsi="Century Gothic" w:cstheme="minorBidi"/>
          <w:bCs/>
          <w:color w:val="1B073A"/>
          <w:sz w:val="20"/>
          <w:szCs w:val="38"/>
        </w:rPr>
        <w:t xml:space="preserve">potential to be reached, </w:t>
      </w:r>
      <w:r>
        <w:rPr>
          <w:rFonts w:ascii="Century Gothic" w:eastAsiaTheme="minorEastAsia" w:hAnsi="Century Gothic" w:cstheme="minorBidi"/>
          <w:bCs/>
          <w:color w:val="1B073A"/>
          <w:sz w:val="20"/>
          <w:szCs w:val="38"/>
        </w:rPr>
        <w:t>a</w:t>
      </w:r>
      <w:r w:rsidRPr="00E7398F">
        <w:rPr>
          <w:rFonts w:ascii="Century Gothic" w:eastAsiaTheme="minorEastAsia" w:hAnsi="Century Gothic" w:cstheme="minorBidi"/>
          <w:bCs/>
          <w:color w:val="1B073A"/>
          <w:sz w:val="20"/>
          <w:szCs w:val="38"/>
        </w:rPr>
        <w:t xml:space="preserve"> framework </w:t>
      </w:r>
      <w:r>
        <w:rPr>
          <w:rFonts w:ascii="Century Gothic" w:eastAsiaTheme="minorEastAsia" w:hAnsi="Century Gothic" w:cstheme="minorBidi"/>
          <w:bCs/>
          <w:color w:val="1B073A"/>
          <w:sz w:val="20"/>
          <w:szCs w:val="38"/>
        </w:rPr>
        <w:t xml:space="preserve">must be created in which </w:t>
      </w:r>
      <w:r w:rsidRPr="00E7398F">
        <w:rPr>
          <w:rFonts w:ascii="Century Gothic" w:eastAsiaTheme="minorEastAsia" w:hAnsi="Century Gothic" w:cstheme="minorBidi"/>
          <w:bCs/>
          <w:color w:val="1B073A"/>
          <w:sz w:val="20"/>
          <w:szCs w:val="38"/>
        </w:rPr>
        <w:t xml:space="preserve">value signals and incentives </w:t>
      </w:r>
      <w:r>
        <w:rPr>
          <w:rFonts w:ascii="Century Gothic" w:eastAsiaTheme="minorEastAsia" w:hAnsi="Century Gothic" w:cstheme="minorBidi"/>
          <w:bCs/>
          <w:color w:val="1B073A"/>
          <w:sz w:val="20"/>
          <w:szCs w:val="38"/>
        </w:rPr>
        <w:t>are clearly</w:t>
      </w:r>
      <w:r w:rsidRPr="00E7398F">
        <w:rPr>
          <w:rFonts w:ascii="Century Gothic" w:eastAsiaTheme="minorEastAsia" w:hAnsi="Century Gothic" w:cstheme="minorBidi"/>
          <w:bCs/>
          <w:color w:val="1B073A"/>
          <w:sz w:val="20"/>
          <w:szCs w:val="38"/>
        </w:rPr>
        <w:t xml:space="preserve"> aligned </w:t>
      </w:r>
      <w:r>
        <w:rPr>
          <w:rFonts w:ascii="Century Gothic" w:eastAsiaTheme="minorEastAsia" w:hAnsi="Century Gothic" w:cstheme="minorBidi"/>
          <w:bCs/>
          <w:color w:val="1B073A"/>
          <w:sz w:val="20"/>
          <w:szCs w:val="38"/>
        </w:rPr>
        <w:t xml:space="preserve">throughout the entire network </w:t>
      </w:r>
      <w:r w:rsidRPr="00E7398F">
        <w:rPr>
          <w:rFonts w:ascii="Century Gothic" w:eastAsiaTheme="minorEastAsia" w:hAnsi="Century Gothic" w:cstheme="minorBidi"/>
          <w:bCs/>
          <w:color w:val="1B073A"/>
          <w:sz w:val="20"/>
          <w:szCs w:val="38"/>
        </w:rPr>
        <w:t>to stimulate investment in an ecosystem of renewable generation and dynamic demand management.</w:t>
      </w:r>
      <w:r w:rsidR="005831C6">
        <w:rPr>
          <w:rFonts w:ascii="Century Gothic" w:eastAsiaTheme="minorEastAsia" w:hAnsi="Century Gothic" w:cstheme="minorBidi"/>
          <w:bCs/>
          <w:color w:val="1B073A"/>
          <w:sz w:val="20"/>
          <w:szCs w:val="38"/>
        </w:rPr>
        <w:t xml:space="preserve"> This will require a wide-ranging review, taking a whole system approach.</w:t>
      </w:r>
    </w:p>
    <w:p w14:paraId="47CC7B7F" w14:textId="77777777" w:rsidR="00E7398F" w:rsidRPr="00093FDC" w:rsidRDefault="00E7398F" w:rsidP="000573C0">
      <w:pPr>
        <w:shd w:val="clear" w:color="auto" w:fill="FFFFFF"/>
        <w:spacing w:line="276" w:lineRule="auto"/>
        <w:rPr>
          <w:rFonts w:ascii="Century Gothic" w:hAnsi="Century Gothic"/>
          <w:bCs/>
          <w:sz w:val="20"/>
          <w:szCs w:val="22"/>
        </w:rPr>
      </w:pPr>
    </w:p>
    <w:p w14:paraId="57E250C9"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1: Do you agree with the case for change as set out in chapter 2? Please give reasons for your response, and include evidence to support this where possible. </w:t>
      </w:r>
    </w:p>
    <w:p w14:paraId="204209D6" w14:textId="77777777" w:rsidR="008A7D73" w:rsidRPr="00093FDC" w:rsidRDefault="008A7D73" w:rsidP="000573C0">
      <w:pPr>
        <w:shd w:val="clear" w:color="auto" w:fill="FFFFFF"/>
        <w:spacing w:line="276" w:lineRule="auto"/>
        <w:rPr>
          <w:rFonts w:ascii="Century Gothic" w:hAnsi="Century Gothic"/>
          <w:sz w:val="20"/>
          <w:szCs w:val="22"/>
        </w:rPr>
      </w:pPr>
    </w:p>
    <w:p w14:paraId="20800FEA" w14:textId="77777777" w:rsidR="008A7D73" w:rsidRPr="00093FDC" w:rsidRDefault="008A7D73" w:rsidP="000573C0">
      <w:pPr>
        <w:shd w:val="clear" w:color="auto" w:fill="FFFFFF"/>
        <w:spacing w:line="276" w:lineRule="auto"/>
        <w:rPr>
          <w:rFonts w:ascii="Century Gothic" w:hAnsi="Century Gothic"/>
          <w:sz w:val="20"/>
          <w:szCs w:val="20"/>
        </w:rPr>
      </w:pPr>
      <w:r w:rsidRPr="00093FDC">
        <w:rPr>
          <w:rFonts w:ascii="Century Gothic" w:hAnsi="Century Gothic"/>
          <w:sz w:val="20"/>
          <w:szCs w:val="20"/>
        </w:rPr>
        <w:t xml:space="preserve">Yes, Octopus Energy believes that network charging urgently </w:t>
      </w:r>
      <w:r w:rsidR="0053315C" w:rsidRPr="00093FDC">
        <w:rPr>
          <w:rFonts w:ascii="Century Gothic" w:hAnsi="Century Gothic"/>
          <w:sz w:val="20"/>
          <w:szCs w:val="20"/>
        </w:rPr>
        <w:t>needs</w:t>
      </w:r>
      <w:r w:rsidRPr="00093FDC">
        <w:rPr>
          <w:rFonts w:ascii="Century Gothic" w:hAnsi="Century Gothic"/>
          <w:sz w:val="20"/>
          <w:szCs w:val="20"/>
        </w:rPr>
        <w:t xml:space="preserve"> reform so that it can:</w:t>
      </w:r>
    </w:p>
    <w:p w14:paraId="6BEF4E2F" w14:textId="77777777" w:rsidR="008A7D73" w:rsidRPr="00093FDC" w:rsidRDefault="008A7D73" w:rsidP="000573C0">
      <w:pPr>
        <w:shd w:val="clear" w:color="auto" w:fill="FFFFFF"/>
        <w:spacing w:line="276" w:lineRule="auto"/>
        <w:rPr>
          <w:rFonts w:ascii="Century Gothic" w:hAnsi="Century Gothic"/>
          <w:sz w:val="20"/>
          <w:szCs w:val="20"/>
        </w:rPr>
      </w:pPr>
    </w:p>
    <w:p w14:paraId="56975A88" w14:textId="77777777" w:rsidR="008A7D73" w:rsidRPr="00093FDC" w:rsidRDefault="008A7D73" w:rsidP="000573C0">
      <w:pPr>
        <w:pStyle w:val="ListParagraph"/>
        <w:numPr>
          <w:ilvl w:val="0"/>
          <w:numId w:val="4"/>
        </w:numPr>
        <w:shd w:val="clear" w:color="auto" w:fill="FFFFFF"/>
        <w:spacing w:line="276" w:lineRule="auto"/>
        <w:rPr>
          <w:rFonts w:ascii="Century Gothic" w:hAnsi="Century Gothic"/>
          <w:sz w:val="20"/>
          <w:szCs w:val="20"/>
        </w:rPr>
      </w:pPr>
      <w:r w:rsidRPr="00093FDC">
        <w:rPr>
          <w:rFonts w:ascii="Century Gothic" w:hAnsi="Century Gothic"/>
          <w:sz w:val="20"/>
          <w:szCs w:val="20"/>
        </w:rPr>
        <w:t>Pass on system value signals to connected parties</w:t>
      </w:r>
      <w:r w:rsidR="0053315C" w:rsidRPr="00093FDC">
        <w:rPr>
          <w:rFonts w:ascii="Century Gothic" w:hAnsi="Century Gothic"/>
          <w:sz w:val="20"/>
          <w:szCs w:val="20"/>
        </w:rPr>
        <w:t>;</w:t>
      </w:r>
    </w:p>
    <w:p w14:paraId="0778FE2F" w14:textId="77777777" w:rsidR="008A7D73" w:rsidRPr="00093FDC" w:rsidRDefault="008A7D73" w:rsidP="000573C0">
      <w:pPr>
        <w:pStyle w:val="ListParagraph"/>
        <w:numPr>
          <w:ilvl w:val="0"/>
          <w:numId w:val="4"/>
        </w:numPr>
        <w:shd w:val="clear" w:color="auto" w:fill="FFFFFF"/>
        <w:spacing w:line="276" w:lineRule="auto"/>
        <w:rPr>
          <w:rFonts w:ascii="Century Gothic" w:hAnsi="Century Gothic"/>
          <w:sz w:val="20"/>
          <w:szCs w:val="20"/>
        </w:rPr>
      </w:pPr>
      <w:r w:rsidRPr="00093FDC">
        <w:rPr>
          <w:rFonts w:ascii="Century Gothic" w:hAnsi="Century Gothic"/>
          <w:sz w:val="20"/>
          <w:szCs w:val="20"/>
        </w:rPr>
        <w:t>Incentivise investment in flexibility over network reinforcement where beneficial</w:t>
      </w:r>
      <w:r w:rsidR="0053315C" w:rsidRPr="00093FDC">
        <w:rPr>
          <w:rFonts w:ascii="Century Gothic" w:hAnsi="Century Gothic"/>
          <w:sz w:val="20"/>
          <w:szCs w:val="20"/>
        </w:rPr>
        <w:t>;</w:t>
      </w:r>
    </w:p>
    <w:p w14:paraId="47BBFE55" w14:textId="77777777" w:rsidR="008A7D73" w:rsidRPr="00093FDC" w:rsidRDefault="008A7D73" w:rsidP="000573C0">
      <w:pPr>
        <w:pStyle w:val="ListParagraph"/>
        <w:numPr>
          <w:ilvl w:val="0"/>
          <w:numId w:val="4"/>
        </w:numPr>
        <w:shd w:val="clear" w:color="auto" w:fill="FFFFFF"/>
        <w:spacing w:line="276" w:lineRule="auto"/>
        <w:rPr>
          <w:rFonts w:ascii="Century Gothic" w:hAnsi="Century Gothic"/>
          <w:sz w:val="20"/>
          <w:szCs w:val="20"/>
        </w:rPr>
      </w:pPr>
      <w:r w:rsidRPr="00093FDC">
        <w:rPr>
          <w:rFonts w:ascii="Century Gothic" w:hAnsi="Century Gothic"/>
          <w:sz w:val="20"/>
          <w:szCs w:val="20"/>
        </w:rPr>
        <w:t>Get ahead of any network capacity constraints that will arise from increased domestic load</w:t>
      </w:r>
      <w:r w:rsidR="0053315C" w:rsidRPr="00093FDC">
        <w:rPr>
          <w:rFonts w:ascii="Century Gothic" w:hAnsi="Century Gothic"/>
          <w:sz w:val="20"/>
          <w:szCs w:val="20"/>
        </w:rPr>
        <w:t>; and</w:t>
      </w:r>
    </w:p>
    <w:p w14:paraId="1218D1A2" w14:textId="35BCDC62" w:rsidR="008A7D73" w:rsidRPr="00093FDC" w:rsidRDefault="00E66ED8" w:rsidP="000573C0">
      <w:pPr>
        <w:pStyle w:val="ListParagraph"/>
        <w:numPr>
          <w:ilvl w:val="0"/>
          <w:numId w:val="4"/>
        </w:numPr>
        <w:shd w:val="clear" w:color="auto" w:fill="FFFFFF"/>
        <w:spacing w:line="276" w:lineRule="auto"/>
        <w:rPr>
          <w:rFonts w:ascii="Century Gothic" w:hAnsi="Century Gothic"/>
          <w:sz w:val="20"/>
          <w:szCs w:val="20"/>
        </w:rPr>
      </w:pPr>
      <w:r w:rsidRPr="00093FDC">
        <w:rPr>
          <w:rFonts w:ascii="Century Gothic" w:hAnsi="Century Gothic"/>
          <w:sz w:val="20"/>
          <w:szCs w:val="20"/>
        </w:rPr>
        <w:t>P</w:t>
      </w:r>
      <w:r w:rsidR="008A7D73" w:rsidRPr="00093FDC">
        <w:rPr>
          <w:rFonts w:ascii="Century Gothic" w:hAnsi="Century Gothic"/>
          <w:sz w:val="20"/>
          <w:szCs w:val="20"/>
        </w:rPr>
        <w:t xml:space="preserve">rovide consistent signals to parties at all </w:t>
      </w:r>
      <w:r w:rsidR="004326ED" w:rsidRPr="00093FDC">
        <w:rPr>
          <w:rFonts w:ascii="Century Gothic" w:hAnsi="Century Gothic"/>
          <w:sz w:val="20"/>
          <w:szCs w:val="20"/>
        </w:rPr>
        <w:t xml:space="preserve">voltage </w:t>
      </w:r>
      <w:r w:rsidR="008A7D73" w:rsidRPr="00093FDC">
        <w:rPr>
          <w:rFonts w:ascii="Century Gothic" w:hAnsi="Century Gothic"/>
          <w:sz w:val="20"/>
          <w:szCs w:val="20"/>
        </w:rPr>
        <w:t>levels</w:t>
      </w:r>
      <w:r w:rsidR="003A3B74" w:rsidRPr="00093FDC">
        <w:rPr>
          <w:rFonts w:ascii="Century Gothic" w:hAnsi="Century Gothic"/>
          <w:sz w:val="20"/>
          <w:szCs w:val="20"/>
        </w:rPr>
        <w:t>.</w:t>
      </w:r>
    </w:p>
    <w:p w14:paraId="5D2EE3A8" w14:textId="77777777" w:rsidR="008A7D73" w:rsidRPr="00093FDC" w:rsidRDefault="008A7D73" w:rsidP="000573C0">
      <w:pPr>
        <w:shd w:val="clear" w:color="auto" w:fill="FFFFFF"/>
        <w:spacing w:line="276" w:lineRule="auto"/>
        <w:rPr>
          <w:rFonts w:ascii="Century Gothic" w:hAnsi="Century Gothic"/>
          <w:bCs/>
          <w:sz w:val="20"/>
          <w:szCs w:val="22"/>
        </w:rPr>
      </w:pPr>
    </w:p>
    <w:p w14:paraId="6AE07986"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2: Do you agree with our proposal that access rights should be reviewed, with the aim to improve their definition and choice? Please provide reasons for your response and, where possible, evidence to support your views.</w:t>
      </w:r>
    </w:p>
    <w:p w14:paraId="40A2ED2F" w14:textId="77777777" w:rsidR="008A7D73" w:rsidRPr="00093FDC" w:rsidRDefault="008A7D73" w:rsidP="000573C0">
      <w:pPr>
        <w:shd w:val="clear" w:color="auto" w:fill="FFFFFF"/>
        <w:spacing w:line="276" w:lineRule="auto"/>
        <w:rPr>
          <w:rFonts w:ascii="Century Gothic" w:hAnsi="Century Gothic"/>
          <w:sz w:val="20"/>
          <w:szCs w:val="22"/>
        </w:rPr>
      </w:pPr>
    </w:p>
    <w:p w14:paraId="4572064E" w14:textId="77777777" w:rsidR="008A7D73" w:rsidRPr="00093FDC" w:rsidRDefault="005F3716"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Yes. In</w:t>
      </w:r>
      <w:r w:rsidR="003A3B74" w:rsidRPr="00093FDC">
        <w:rPr>
          <w:rFonts w:ascii="Century Gothic" w:hAnsi="Century Gothic"/>
          <w:sz w:val="20"/>
          <w:szCs w:val="22"/>
        </w:rPr>
        <w:t xml:space="preserve"> a capacity</w:t>
      </w:r>
      <w:r w:rsidR="0053315C" w:rsidRPr="00093FDC">
        <w:rPr>
          <w:rFonts w:ascii="Century Gothic" w:hAnsi="Century Gothic"/>
          <w:sz w:val="20"/>
          <w:szCs w:val="22"/>
        </w:rPr>
        <w:t>-</w:t>
      </w:r>
      <w:r w:rsidR="008A7D73" w:rsidRPr="00093FDC">
        <w:rPr>
          <w:rFonts w:ascii="Century Gothic" w:hAnsi="Century Gothic"/>
          <w:sz w:val="20"/>
          <w:szCs w:val="22"/>
        </w:rPr>
        <w:t>constrained world, clearly defining connected parties</w:t>
      </w:r>
      <w:r w:rsidR="0053315C" w:rsidRPr="00093FDC">
        <w:rPr>
          <w:rFonts w:ascii="Century Gothic" w:hAnsi="Century Gothic"/>
          <w:sz w:val="20"/>
          <w:szCs w:val="22"/>
        </w:rPr>
        <w:t>’</w:t>
      </w:r>
      <w:r w:rsidR="008A7D73" w:rsidRPr="00093FDC">
        <w:rPr>
          <w:rFonts w:ascii="Century Gothic" w:hAnsi="Century Gothic"/>
          <w:sz w:val="20"/>
          <w:szCs w:val="22"/>
        </w:rPr>
        <w:t xml:space="preserve"> access rights is crucial to the system.</w:t>
      </w:r>
    </w:p>
    <w:p w14:paraId="4268BD32" w14:textId="77777777" w:rsidR="008A7D73" w:rsidRPr="00093FDC" w:rsidRDefault="008A7D73" w:rsidP="000573C0">
      <w:pPr>
        <w:shd w:val="clear" w:color="auto" w:fill="FFFFFF"/>
        <w:spacing w:line="276" w:lineRule="auto"/>
        <w:rPr>
          <w:rFonts w:ascii="Century Gothic" w:hAnsi="Century Gothic"/>
          <w:sz w:val="20"/>
          <w:szCs w:val="22"/>
        </w:rPr>
      </w:pPr>
    </w:p>
    <w:p w14:paraId="1D75376D" w14:textId="77777777" w:rsidR="005B7BF3" w:rsidRPr="00093FDC" w:rsidRDefault="005B7BF3" w:rsidP="000573C0">
      <w:pPr>
        <w:shd w:val="clear" w:color="auto" w:fill="FFFFFF"/>
        <w:spacing w:line="276" w:lineRule="auto"/>
        <w:rPr>
          <w:rFonts w:ascii="Century Gothic" w:hAnsi="Century Gothic"/>
          <w:sz w:val="20"/>
          <w:szCs w:val="22"/>
        </w:rPr>
      </w:pPr>
    </w:p>
    <w:p w14:paraId="34DC0A98" w14:textId="77777777" w:rsidR="005B7BF3" w:rsidRPr="00093FDC" w:rsidRDefault="005B7BF3" w:rsidP="000573C0">
      <w:pPr>
        <w:shd w:val="clear" w:color="auto" w:fill="FFFFFF"/>
        <w:spacing w:line="276" w:lineRule="auto"/>
        <w:rPr>
          <w:rFonts w:ascii="Century Gothic" w:hAnsi="Century Gothic"/>
          <w:sz w:val="20"/>
          <w:szCs w:val="22"/>
        </w:rPr>
      </w:pPr>
    </w:p>
    <w:p w14:paraId="788F3352" w14:textId="77777777" w:rsidR="005B7BF3" w:rsidRPr="00093FDC" w:rsidRDefault="005B7BF3" w:rsidP="000573C0">
      <w:pPr>
        <w:shd w:val="clear" w:color="auto" w:fill="FFFFFF"/>
        <w:spacing w:line="276" w:lineRule="auto"/>
        <w:rPr>
          <w:rFonts w:ascii="Century Gothic" w:hAnsi="Century Gothic"/>
          <w:sz w:val="20"/>
          <w:szCs w:val="22"/>
        </w:rPr>
      </w:pPr>
    </w:p>
    <w:p w14:paraId="472EFF5B" w14:textId="5FB2F40F"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3: Specifically, do you have views on whether options should be developed in the following areas as part of a review? Please give reasons for your response, and where possible, please provide evidence to support your views: </w:t>
      </w:r>
    </w:p>
    <w:p w14:paraId="710717E1" w14:textId="77777777" w:rsidR="008A7D73" w:rsidRPr="00093FDC" w:rsidRDefault="008A7D73" w:rsidP="000573C0">
      <w:pPr>
        <w:shd w:val="clear" w:color="auto" w:fill="FFFFFF"/>
        <w:spacing w:line="276" w:lineRule="auto"/>
        <w:rPr>
          <w:rFonts w:ascii="Century Gothic" w:hAnsi="Century Gothic"/>
          <w:sz w:val="22"/>
          <w:szCs w:val="22"/>
        </w:rPr>
      </w:pPr>
    </w:p>
    <w:p w14:paraId="382BFA11"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a) Establishing a clear access limit for small users, with greater choice of options (as considered under b) and c) below) above a core threshold – do you agree with our proposal in paragraphs 3.5-3.10 that this should be considered? Do you have views on how a core threshold could be set? </w:t>
      </w:r>
    </w:p>
    <w:p w14:paraId="0A25243D" w14:textId="77777777" w:rsidR="008A7D73" w:rsidRPr="00093FDC" w:rsidRDefault="008A7D73" w:rsidP="000573C0">
      <w:pPr>
        <w:shd w:val="clear" w:color="auto" w:fill="FFFFFF"/>
        <w:spacing w:line="276" w:lineRule="auto"/>
        <w:rPr>
          <w:rFonts w:ascii="Century Gothic" w:hAnsi="Century Gothic"/>
          <w:sz w:val="20"/>
          <w:szCs w:val="22"/>
        </w:rPr>
      </w:pPr>
    </w:p>
    <w:p w14:paraId="4DEBE544" w14:textId="77777777" w:rsidR="008A7D73" w:rsidRPr="00093FDC" w:rsidRDefault="008A7D73" w:rsidP="000573C0">
      <w:pPr>
        <w:shd w:val="clear" w:color="auto" w:fill="FFFFFF"/>
        <w:spacing w:line="276" w:lineRule="auto"/>
        <w:rPr>
          <w:rFonts w:ascii="Century Gothic" w:hAnsi="Century Gothic"/>
          <w:sz w:val="20"/>
          <w:szCs w:val="20"/>
        </w:rPr>
      </w:pPr>
      <w:r w:rsidRPr="00093FDC">
        <w:rPr>
          <w:rFonts w:ascii="Century Gothic" w:hAnsi="Century Gothic"/>
          <w:sz w:val="20"/>
          <w:szCs w:val="20"/>
        </w:rPr>
        <w:t>Whilst we agree that defining access rights for all users is important to ensure stability and fair apportionment of the capacity available</w:t>
      </w:r>
      <w:r w:rsidR="005F3716" w:rsidRPr="00093FDC">
        <w:rPr>
          <w:rFonts w:ascii="Century Gothic" w:hAnsi="Century Gothic"/>
          <w:sz w:val="20"/>
          <w:szCs w:val="20"/>
        </w:rPr>
        <w:t>,</w:t>
      </w:r>
      <w:r w:rsidRPr="00093FDC">
        <w:rPr>
          <w:rFonts w:ascii="Century Gothic" w:hAnsi="Century Gothic"/>
          <w:sz w:val="20"/>
          <w:szCs w:val="20"/>
        </w:rPr>
        <w:t xml:space="preserve"> there are clear practical problems with assigning core ac</w:t>
      </w:r>
      <w:r w:rsidR="005F3716" w:rsidRPr="00093FDC">
        <w:rPr>
          <w:rFonts w:ascii="Century Gothic" w:hAnsi="Century Gothic"/>
          <w:sz w:val="20"/>
          <w:szCs w:val="20"/>
        </w:rPr>
        <w:t>cess with the option to upgrade:</w:t>
      </w:r>
    </w:p>
    <w:p w14:paraId="6DC748E0" w14:textId="77777777" w:rsidR="005F3716" w:rsidRPr="00093FDC" w:rsidRDefault="005F3716" w:rsidP="000573C0">
      <w:pPr>
        <w:shd w:val="clear" w:color="auto" w:fill="FFFFFF"/>
        <w:spacing w:line="276" w:lineRule="auto"/>
        <w:rPr>
          <w:rFonts w:ascii="Century Gothic" w:hAnsi="Century Gothic"/>
          <w:sz w:val="20"/>
          <w:szCs w:val="20"/>
        </w:rPr>
      </w:pPr>
    </w:p>
    <w:p w14:paraId="1143BE27" w14:textId="77777777" w:rsidR="008A7D73" w:rsidRPr="00093FDC" w:rsidRDefault="008A7D73" w:rsidP="000573C0">
      <w:pPr>
        <w:pStyle w:val="ListParagraph"/>
        <w:numPr>
          <w:ilvl w:val="0"/>
          <w:numId w:val="5"/>
        </w:numPr>
        <w:shd w:val="clear" w:color="auto" w:fill="FFFFFF"/>
        <w:spacing w:line="276" w:lineRule="auto"/>
        <w:rPr>
          <w:rFonts w:ascii="Century Gothic" w:hAnsi="Century Gothic"/>
          <w:sz w:val="20"/>
          <w:szCs w:val="20"/>
        </w:rPr>
      </w:pPr>
      <w:r w:rsidRPr="00093FDC">
        <w:rPr>
          <w:rFonts w:ascii="Century Gothic" w:hAnsi="Century Gothic"/>
          <w:sz w:val="20"/>
          <w:szCs w:val="20"/>
        </w:rPr>
        <w:t xml:space="preserve">There is </w:t>
      </w:r>
      <w:r w:rsidR="0053315C" w:rsidRPr="00093FDC">
        <w:rPr>
          <w:rFonts w:ascii="Century Gothic" w:hAnsi="Century Gothic"/>
          <w:sz w:val="20"/>
          <w:szCs w:val="20"/>
        </w:rPr>
        <w:t>the potential for this to</w:t>
      </w:r>
      <w:r w:rsidRPr="00093FDC">
        <w:rPr>
          <w:rFonts w:ascii="Century Gothic" w:hAnsi="Century Gothic"/>
          <w:sz w:val="20"/>
          <w:szCs w:val="20"/>
        </w:rPr>
        <w:t xml:space="preserve"> limit the uptake of clean technologies</w:t>
      </w:r>
      <w:r w:rsidR="005F3716" w:rsidRPr="00093FDC">
        <w:rPr>
          <w:rFonts w:ascii="Century Gothic" w:hAnsi="Century Gothic"/>
          <w:sz w:val="20"/>
          <w:szCs w:val="20"/>
        </w:rPr>
        <w:t>.</w:t>
      </w:r>
    </w:p>
    <w:p w14:paraId="6EE28C8C" w14:textId="77777777" w:rsidR="008A7D73" w:rsidRPr="00093FDC" w:rsidRDefault="008A7D73" w:rsidP="000573C0">
      <w:pPr>
        <w:pStyle w:val="ListParagraph"/>
        <w:numPr>
          <w:ilvl w:val="0"/>
          <w:numId w:val="5"/>
        </w:numPr>
        <w:shd w:val="clear" w:color="auto" w:fill="FFFFFF"/>
        <w:spacing w:line="276" w:lineRule="auto"/>
        <w:rPr>
          <w:rFonts w:ascii="Century Gothic" w:hAnsi="Century Gothic"/>
          <w:sz w:val="20"/>
          <w:szCs w:val="20"/>
        </w:rPr>
      </w:pPr>
      <w:r w:rsidRPr="00093FDC">
        <w:rPr>
          <w:rFonts w:ascii="Century Gothic" w:hAnsi="Century Gothic"/>
          <w:sz w:val="20"/>
          <w:szCs w:val="20"/>
        </w:rPr>
        <w:t>It is unclear how transfer of capacity constraints would work during change of tenancy</w:t>
      </w:r>
      <w:r w:rsidR="005F3716" w:rsidRPr="00093FDC">
        <w:rPr>
          <w:rFonts w:ascii="Century Gothic" w:hAnsi="Century Gothic"/>
          <w:sz w:val="20"/>
          <w:szCs w:val="20"/>
        </w:rPr>
        <w:t>.</w:t>
      </w:r>
    </w:p>
    <w:p w14:paraId="0436C169" w14:textId="1AA4ED33" w:rsidR="008A7D73" w:rsidRPr="00093FDC" w:rsidRDefault="008A7D73" w:rsidP="000573C0">
      <w:pPr>
        <w:pStyle w:val="ListParagraph"/>
        <w:numPr>
          <w:ilvl w:val="0"/>
          <w:numId w:val="5"/>
        </w:numPr>
        <w:shd w:val="clear" w:color="auto" w:fill="FFFFFF"/>
        <w:spacing w:line="276" w:lineRule="auto"/>
        <w:rPr>
          <w:rFonts w:ascii="Century Gothic" w:hAnsi="Century Gothic"/>
          <w:sz w:val="20"/>
          <w:szCs w:val="20"/>
        </w:rPr>
      </w:pPr>
      <w:r w:rsidRPr="00093FDC">
        <w:rPr>
          <w:rFonts w:ascii="Century Gothic" w:hAnsi="Century Gothic"/>
          <w:sz w:val="20"/>
          <w:szCs w:val="20"/>
        </w:rPr>
        <w:t>What happens when the allocated capacity for a street (substation) runs out?</w:t>
      </w:r>
      <w:r w:rsidR="005F3716" w:rsidRPr="00093FDC">
        <w:rPr>
          <w:rFonts w:ascii="Century Gothic" w:hAnsi="Century Gothic"/>
          <w:sz w:val="20"/>
          <w:szCs w:val="20"/>
        </w:rPr>
        <w:t xml:space="preserve"> </w:t>
      </w:r>
      <w:r w:rsidR="004326ED" w:rsidRPr="00093FDC">
        <w:rPr>
          <w:rFonts w:ascii="Century Gothic" w:hAnsi="Century Gothic"/>
          <w:sz w:val="20"/>
          <w:szCs w:val="20"/>
        </w:rPr>
        <w:t>What would be the process for the next connection that wants core or additional access? Would you dilute all others on that substation or go ahead and reinforce the network?</w:t>
      </w:r>
    </w:p>
    <w:p w14:paraId="69226DC6" w14:textId="74EC88BB" w:rsidR="005F3716" w:rsidRPr="00093FDC" w:rsidRDefault="008A7D73" w:rsidP="00093FDC">
      <w:pPr>
        <w:pStyle w:val="ListParagraph"/>
        <w:numPr>
          <w:ilvl w:val="0"/>
          <w:numId w:val="5"/>
        </w:numPr>
        <w:shd w:val="clear" w:color="auto" w:fill="FFFFFF"/>
        <w:spacing w:line="276" w:lineRule="auto"/>
        <w:rPr>
          <w:rFonts w:ascii="Century Gothic" w:hAnsi="Century Gothic"/>
          <w:sz w:val="20"/>
          <w:szCs w:val="20"/>
        </w:rPr>
      </w:pPr>
      <w:r w:rsidRPr="00093FDC">
        <w:rPr>
          <w:rFonts w:ascii="Century Gothic" w:hAnsi="Century Gothic"/>
          <w:sz w:val="20"/>
          <w:szCs w:val="20"/>
        </w:rPr>
        <w:t xml:space="preserve">How would </w:t>
      </w:r>
      <w:r w:rsidR="004326ED" w:rsidRPr="00093FDC">
        <w:rPr>
          <w:rFonts w:ascii="Century Gothic" w:hAnsi="Century Gothic"/>
          <w:sz w:val="20"/>
          <w:szCs w:val="20"/>
        </w:rPr>
        <w:t xml:space="preserve">the core capacity limit </w:t>
      </w:r>
      <w:r w:rsidRPr="00093FDC">
        <w:rPr>
          <w:rFonts w:ascii="Century Gothic" w:hAnsi="Century Gothic"/>
          <w:sz w:val="20"/>
          <w:szCs w:val="20"/>
        </w:rPr>
        <w:t>be policed</w:t>
      </w:r>
      <w:r w:rsidR="004326ED" w:rsidRPr="00093FDC">
        <w:rPr>
          <w:rFonts w:ascii="Century Gothic" w:hAnsi="Century Gothic"/>
          <w:sz w:val="20"/>
          <w:szCs w:val="20"/>
        </w:rPr>
        <w:t>?</w:t>
      </w:r>
      <w:r w:rsidRPr="00093FDC">
        <w:rPr>
          <w:rFonts w:ascii="Century Gothic" w:hAnsi="Century Gothic"/>
          <w:sz w:val="20"/>
          <w:szCs w:val="20"/>
        </w:rPr>
        <w:t xml:space="preserve"> </w:t>
      </w:r>
      <w:r w:rsidR="004326ED" w:rsidRPr="00093FDC">
        <w:rPr>
          <w:rFonts w:ascii="Century Gothic" w:hAnsi="Century Gothic"/>
          <w:sz w:val="20"/>
          <w:szCs w:val="20"/>
        </w:rPr>
        <w:t>Would shut off switches be installed on all properties or would it be done using retrospective penalties? Both of these have implications in terms of implementation.</w:t>
      </w:r>
    </w:p>
    <w:p w14:paraId="6801CF56" w14:textId="77777777" w:rsidR="0041641A" w:rsidRDefault="0041641A" w:rsidP="000573C0">
      <w:pPr>
        <w:shd w:val="clear" w:color="auto" w:fill="FFFFFF"/>
        <w:spacing w:line="276" w:lineRule="auto"/>
        <w:rPr>
          <w:rFonts w:ascii="Century Gothic" w:hAnsi="Century Gothic"/>
          <w:sz w:val="20"/>
          <w:szCs w:val="20"/>
        </w:rPr>
      </w:pPr>
    </w:p>
    <w:p w14:paraId="68DA3818" w14:textId="6DA181EA" w:rsidR="008A7D73" w:rsidRPr="00093FDC" w:rsidRDefault="005F3716" w:rsidP="000573C0">
      <w:pPr>
        <w:shd w:val="clear" w:color="auto" w:fill="FFFFFF"/>
        <w:spacing w:line="276" w:lineRule="auto"/>
        <w:rPr>
          <w:rFonts w:ascii="Century Gothic" w:hAnsi="Century Gothic"/>
          <w:sz w:val="20"/>
          <w:szCs w:val="20"/>
        </w:rPr>
      </w:pPr>
      <w:r w:rsidRPr="00093FDC">
        <w:rPr>
          <w:rFonts w:ascii="Century Gothic" w:hAnsi="Century Gothic"/>
          <w:sz w:val="20"/>
          <w:szCs w:val="20"/>
        </w:rPr>
        <w:t>Octopus Energy would</w:t>
      </w:r>
      <w:r w:rsidR="008A7D73" w:rsidRPr="00093FDC">
        <w:rPr>
          <w:rFonts w:ascii="Century Gothic" w:hAnsi="Century Gothic"/>
          <w:sz w:val="20"/>
          <w:szCs w:val="20"/>
        </w:rPr>
        <w:t xml:space="preserve"> favour using use of system charges to help to ensure capacity limits are honoured. These </w:t>
      </w:r>
      <w:r w:rsidRPr="00093FDC">
        <w:rPr>
          <w:rFonts w:ascii="Century Gothic" w:hAnsi="Century Gothic"/>
          <w:sz w:val="20"/>
          <w:szCs w:val="20"/>
        </w:rPr>
        <w:t>would</w:t>
      </w:r>
      <w:r w:rsidR="008A7D73" w:rsidRPr="00093FDC">
        <w:rPr>
          <w:rFonts w:ascii="Century Gothic" w:hAnsi="Century Gothic"/>
          <w:sz w:val="20"/>
          <w:szCs w:val="20"/>
        </w:rPr>
        <w:t xml:space="preserve"> be more flexible, easier for suppliers to optimise on behalf of consumers</w:t>
      </w:r>
      <w:r w:rsidRPr="00093FDC">
        <w:rPr>
          <w:rFonts w:ascii="Century Gothic" w:hAnsi="Century Gothic"/>
          <w:sz w:val="20"/>
          <w:szCs w:val="20"/>
        </w:rPr>
        <w:t>,</w:t>
      </w:r>
      <w:r w:rsidR="008A7D73" w:rsidRPr="00093FDC">
        <w:rPr>
          <w:rFonts w:ascii="Century Gothic" w:hAnsi="Century Gothic"/>
          <w:sz w:val="20"/>
          <w:szCs w:val="20"/>
        </w:rPr>
        <w:t xml:space="preserve"> and much easier to transfer between property owners.</w:t>
      </w:r>
    </w:p>
    <w:p w14:paraId="16A6D187" w14:textId="77777777" w:rsidR="008A7D73" w:rsidRPr="00093FDC" w:rsidRDefault="008A7D73" w:rsidP="000573C0">
      <w:pPr>
        <w:shd w:val="clear" w:color="auto" w:fill="FFFFFF"/>
        <w:spacing w:line="276" w:lineRule="auto"/>
        <w:rPr>
          <w:rFonts w:ascii="Century Gothic" w:hAnsi="Century Gothic"/>
          <w:sz w:val="20"/>
          <w:szCs w:val="22"/>
        </w:rPr>
      </w:pPr>
    </w:p>
    <w:p w14:paraId="18C0F599"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b) Firm/non-firm and time-profiled access – do you agree with our proposal outlined in paragraphs 3.15-3.21 that these options should be developed? </w:t>
      </w:r>
    </w:p>
    <w:p w14:paraId="3D9AA1FC" w14:textId="527F7FD6" w:rsidR="008A7D73" w:rsidRPr="00093FDC" w:rsidRDefault="00B07758" w:rsidP="00B07758">
      <w:pPr>
        <w:shd w:val="clear" w:color="auto" w:fill="FFFFFF"/>
        <w:tabs>
          <w:tab w:val="left" w:pos="1725"/>
        </w:tabs>
        <w:spacing w:line="276" w:lineRule="auto"/>
        <w:rPr>
          <w:rFonts w:ascii="Century Gothic" w:hAnsi="Century Gothic"/>
          <w:sz w:val="20"/>
          <w:szCs w:val="22"/>
        </w:rPr>
      </w:pPr>
      <w:r w:rsidRPr="00093FDC">
        <w:rPr>
          <w:rFonts w:ascii="Century Gothic" w:hAnsi="Century Gothic"/>
          <w:sz w:val="22"/>
          <w:szCs w:val="22"/>
        </w:rPr>
        <w:tab/>
      </w:r>
    </w:p>
    <w:p w14:paraId="70450B3F" w14:textId="77777777" w:rsidR="008A7D73" w:rsidRPr="00093FDC" w:rsidRDefault="008A7D7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Yes</w:t>
      </w:r>
      <w:r w:rsidR="005F3716" w:rsidRPr="00093FDC">
        <w:rPr>
          <w:rFonts w:ascii="Century Gothic" w:hAnsi="Century Gothic"/>
          <w:sz w:val="20"/>
          <w:szCs w:val="22"/>
        </w:rPr>
        <w:t>. This seems sensible, but a</w:t>
      </w:r>
      <w:r w:rsidRPr="00093FDC">
        <w:rPr>
          <w:rFonts w:ascii="Century Gothic" w:hAnsi="Century Gothic"/>
          <w:sz w:val="20"/>
          <w:szCs w:val="22"/>
        </w:rPr>
        <w:t>s per</w:t>
      </w:r>
      <w:r w:rsidR="005F3716" w:rsidRPr="00093FDC">
        <w:rPr>
          <w:rFonts w:ascii="Century Gothic" w:hAnsi="Century Gothic"/>
          <w:sz w:val="20"/>
          <w:szCs w:val="22"/>
        </w:rPr>
        <w:t xml:space="preserve"> our</w:t>
      </w:r>
      <w:r w:rsidRPr="00093FDC">
        <w:rPr>
          <w:rFonts w:ascii="Century Gothic" w:hAnsi="Century Gothic"/>
          <w:sz w:val="20"/>
          <w:szCs w:val="22"/>
        </w:rPr>
        <w:t xml:space="preserve"> answer to (a), careful thought </w:t>
      </w:r>
      <w:r w:rsidR="0053315C" w:rsidRPr="00093FDC">
        <w:rPr>
          <w:rFonts w:ascii="Century Gothic" w:hAnsi="Century Gothic"/>
          <w:sz w:val="20"/>
          <w:szCs w:val="22"/>
        </w:rPr>
        <w:t>is needed</w:t>
      </w:r>
      <w:r w:rsidRPr="00093FDC">
        <w:rPr>
          <w:rFonts w:ascii="Century Gothic" w:hAnsi="Century Gothic"/>
          <w:sz w:val="20"/>
          <w:szCs w:val="22"/>
        </w:rPr>
        <w:t xml:space="preserve"> to make sure access capacity and use of system charge signals are aligned.</w:t>
      </w:r>
    </w:p>
    <w:p w14:paraId="23CD73C3" w14:textId="77777777" w:rsidR="008A7D73" w:rsidRPr="00093FDC" w:rsidRDefault="008A7D73" w:rsidP="000573C0">
      <w:pPr>
        <w:shd w:val="clear" w:color="auto" w:fill="FFFFFF"/>
        <w:spacing w:line="276" w:lineRule="auto"/>
        <w:rPr>
          <w:rFonts w:ascii="Century Gothic" w:hAnsi="Century Gothic"/>
          <w:sz w:val="20"/>
          <w:szCs w:val="22"/>
        </w:rPr>
      </w:pPr>
    </w:p>
    <w:p w14:paraId="1BDECDB1"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c) Duration and depth of access, discussed in paragraph 3.25-3.32 - would these options be feasible and beneficial?</w:t>
      </w:r>
    </w:p>
    <w:p w14:paraId="4D85CE93" w14:textId="77777777" w:rsidR="008A7D73" w:rsidRPr="00093FDC" w:rsidRDefault="008A7D73" w:rsidP="000573C0">
      <w:pPr>
        <w:shd w:val="clear" w:color="auto" w:fill="FFFFFF"/>
        <w:spacing w:line="276" w:lineRule="auto"/>
        <w:rPr>
          <w:rFonts w:ascii="Century Gothic" w:hAnsi="Century Gothic"/>
          <w:sz w:val="20"/>
          <w:szCs w:val="22"/>
        </w:rPr>
      </w:pPr>
    </w:p>
    <w:p w14:paraId="2152BDFD" w14:textId="0B0C55D3" w:rsidR="008A7D73" w:rsidRPr="00093FDC" w:rsidRDefault="008A7D73" w:rsidP="000573C0">
      <w:pPr>
        <w:shd w:val="clear" w:color="auto" w:fill="FFFFFF"/>
        <w:spacing w:line="276" w:lineRule="auto"/>
        <w:rPr>
          <w:rFonts w:ascii="Century Gothic" w:hAnsi="Century Gothic"/>
          <w:sz w:val="20"/>
          <w:szCs w:val="20"/>
        </w:rPr>
      </w:pPr>
      <w:r w:rsidRPr="00093FDC">
        <w:rPr>
          <w:rFonts w:ascii="Century Gothic" w:hAnsi="Century Gothic"/>
          <w:sz w:val="20"/>
          <w:szCs w:val="20"/>
        </w:rPr>
        <w:t>Duration is important to ensure unused capacity is made re-avai</w:t>
      </w:r>
      <w:r w:rsidR="005F3716" w:rsidRPr="00093FDC">
        <w:rPr>
          <w:rFonts w:ascii="Century Gothic" w:hAnsi="Century Gothic"/>
          <w:sz w:val="20"/>
          <w:szCs w:val="20"/>
        </w:rPr>
        <w:t>lable, as is ensuring that there isn’t significant business risk involved in renewing capacity</w:t>
      </w:r>
      <w:r w:rsidR="00F531AE" w:rsidRPr="00093FDC">
        <w:rPr>
          <w:rFonts w:ascii="Century Gothic" w:hAnsi="Century Gothic"/>
          <w:sz w:val="20"/>
          <w:szCs w:val="20"/>
        </w:rPr>
        <w:t xml:space="preserve">. </w:t>
      </w:r>
      <w:r w:rsidR="004326ED" w:rsidRPr="00093FDC">
        <w:rPr>
          <w:rFonts w:ascii="Century Gothic" w:hAnsi="Century Gothic"/>
          <w:sz w:val="20"/>
          <w:szCs w:val="20"/>
        </w:rPr>
        <w:t xml:space="preserve">In the property sector there </w:t>
      </w:r>
      <w:proofErr w:type="gramStart"/>
      <w:r w:rsidR="004326ED" w:rsidRPr="00093FDC">
        <w:rPr>
          <w:rFonts w:ascii="Century Gothic" w:hAnsi="Century Gothic"/>
          <w:sz w:val="20"/>
          <w:szCs w:val="20"/>
        </w:rPr>
        <w:t>are</w:t>
      </w:r>
      <w:proofErr w:type="gramEnd"/>
      <w:r w:rsidR="004326ED" w:rsidRPr="00093FDC">
        <w:rPr>
          <w:rFonts w:ascii="Century Gothic" w:hAnsi="Century Gothic"/>
          <w:sz w:val="20"/>
          <w:szCs w:val="20"/>
        </w:rPr>
        <w:t xml:space="preserve"> laws protecting leaseholders from being squeezed by free-holders at the point of lease renewal. Something similar may be required for capacity renewals.</w:t>
      </w:r>
    </w:p>
    <w:p w14:paraId="7E4F4B8D" w14:textId="77777777" w:rsidR="008A7D73" w:rsidRPr="00093FDC" w:rsidRDefault="008A7D73" w:rsidP="000573C0">
      <w:pPr>
        <w:shd w:val="clear" w:color="auto" w:fill="FFFFFF"/>
        <w:spacing w:line="276" w:lineRule="auto"/>
        <w:rPr>
          <w:rFonts w:ascii="Century Gothic" w:hAnsi="Century Gothic"/>
          <w:sz w:val="20"/>
          <w:szCs w:val="20"/>
        </w:rPr>
      </w:pPr>
    </w:p>
    <w:p w14:paraId="43126CB7" w14:textId="77777777" w:rsidR="008A7D73" w:rsidRPr="00093FDC" w:rsidRDefault="00F531AE" w:rsidP="000573C0">
      <w:pPr>
        <w:shd w:val="clear" w:color="auto" w:fill="FFFFFF"/>
        <w:spacing w:line="276" w:lineRule="auto"/>
        <w:rPr>
          <w:rFonts w:ascii="Century Gothic" w:hAnsi="Century Gothic"/>
          <w:sz w:val="20"/>
          <w:szCs w:val="20"/>
        </w:rPr>
      </w:pPr>
      <w:r w:rsidRPr="00093FDC">
        <w:rPr>
          <w:rFonts w:ascii="Century Gothic" w:hAnsi="Century Gothic"/>
          <w:sz w:val="20"/>
          <w:szCs w:val="20"/>
        </w:rPr>
        <w:t>Octopus Energy would welcome</w:t>
      </w:r>
      <w:r w:rsidR="008A7D73" w:rsidRPr="00093FDC">
        <w:rPr>
          <w:rFonts w:ascii="Century Gothic" w:hAnsi="Century Gothic"/>
          <w:sz w:val="20"/>
          <w:szCs w:val="20"/>
        </w:rPr>
        <w:t xml:space="preserve"> models in which </w:t>
      </w:r>
      <w:r w:rsidRPr="00093FDC">
        <w:rPr>
          <w:rFonts w:ascii="Century Gothic" w:hAnsi="Century Gothic"/>
          <w:sz w:val="20"/>
          <w:szCs w:val="20"/>
        </w:rPr>
        <w:t>depth of access (and depth of use) is</w:t>
      </w:r>
      <w:r w:rsidR="008A7D73" w:rsidRPr="00093FDC">
        <w:rPr>
          <w:rFonts w:ascii="Century Gothic" w:hAnsi="Century Gothic"/>
          <w:sz w:val="20"/>
          <w:szCs w:val="20"/>
        </w:rPr>
        <w:t xml:space="preserve"> reflected in charges. This would be contingent on significantly more granular monitoring at the lower voltage levels of the networks. </w:t>
      </w:r>
    </w:p>
    <w:p w14:paraId="34E17223" w14:textId="77777777" w:rsidR="008A7D73" w:rsidRPr="00093FDC" w:rsidRDefault="008A7D73" w:rsidP="000573C0">
      <w:pPr>
        <w:shd w:val="clear" w:color="auto" w:fill="FFFFFF"/>
        <w:spacing w:line="276" w:lineRule="auto"/>
        <w:rPr>
          <w:rFonts w:ascii="Century Gothic" w:hAnsi="Century Gothic"/>
          <w:sz w:val="20"/>
          <w:szCs w:val="22"/>
        </w:rPr>
      </w:pPr>
    </w:p>
    <w:p w14:paraId="47E47165"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lastRenderedPageBreak/>
        <w:t>d) At transmission or distribution in particular, or are both equally important – as discussed in this chapter?</w:t>
      </w:r>
    </w:p>
    <w:p w14:paraId="21DF10E0" w14:textId="77777777" w:rsidR="008A7D73" w:rsidRPr="00093FDC" w:rsidRDefault="008A7D73" w:rsidP="000573C0">
      <w:pPr>
        <w:shd w:val="clear" w:color="auto" w:fill="FFFFFF"/>
        <w:spacing w:line="276" w:lineRule="auto"/>
        <w:rPr>
          <w:rFonts w:ascii="Century Gothic" w:hAnsi="Century Gothic"/>
          <w:sz w:val="20"/>
          <w:szCs w:val="22"/>
        </w:rPr>
      </w:pPr>
    </w:p>
    <w:p w14:paraId="05972B68" w14:textId="77777777" w:rsidR="008A7D73" w:rsidRPr="00093FDC" w:rsidRDefault="00F531AE"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It is i</w:t>
      </w:r>
      <w:r w:rsidR="008A7D73" w:rsidRPr="00093FDC">
        <w:rPr>
          <w:rFonts w:ascii="Century Gothic" w:hAnsi="Century Gothic"/>
          <w:sz w:val="20"/>
          <w:szCs w:val="22"/>
        </w:rPr>
        <w:t>mportant to ensure transmission and distribution are aligned</w:t>
      </w:r>
      <w:r w:rsidRPr="00093FDC">
        <w:rPr>
          <w:rFonts w:ascii="Century Gothic" w:hAnsi="Century Gothic"/>
          <w:b/>
          <w:bCs/>
          <w:sz w:val="20"/>
          <w:szCs w:val="22"/>
        </w:rPr>
        <w:t>.</w:t>
      </w:r>
    </w:p>
    <w:p w14:paraId="1368F9F1" w14:textId="77777777" w:rsidR="008A7D73" w:rsidRPr="00093FDC" w:rsidRDefault="008A7D73" w:rsidP="000573C0">
      <w:pPr>
        <w:shd w:val="clear" w:color="auto" w:fill="FFFFFF"/>
        <w:spacing w:line="276" w:lineRule="auto"/>
        <w:rPr>
          <w:rFonts w:ascii="Century Gothic" w:hAnsi="Century Gothic"/>
          <w:sz w:val="22"/>
          <w:szCs w:val="22"/>
        </w:rPr>
      </w:pPr>
    </w:p>
    <w:p w14:paraId="3D495F21"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4: Do you agree with the key links between access and charging we have identified in table 1? Why or why not? Do you think there are other key links we have not identified? Where possible, please provide evidence to support your views. </w:t>
      </w:r>
    </w:p>
    <w:p w14:paraId="3D6D44BE" w14:textId="6648511D" w:rsidR="008A7D73" w:rsidRDefault="008A7D73" w:rsidP="000573C0">
      <w:pPr>
        <w:shd w:val="clear" w:color="auto" w:fill="FFFFFF"/>
        <w:spacing w:line="276" w:lineRule="auto"/>
        <w:rPr>
          <w:rFonts w:ascii="Century Gothic" w:hAnsi="Century Gothic"/>
          <w:sz w:val="20"/>
          <w:szCs w:val="20"/>
        </w:rPr>
      </w:pPr>
    </w:p>
    <w:p w14:paraId="7F5CC296" w14:textId="595F445A" w:rsidR="005831C6" w:rsidRPr="00093FDC" w:rsidRDefault="005831C6" w:rsidP="000573C0">
      <w:pPr>
        <w:shd w:val="clear" w:color="auto" w:fill="FFFFFF"/>
        <w:spacing w:line="276" w:lineRule="auto"/>
        <w:rPr>
          <w:rFonts w:ascii="Century Gothic" w:hAnsi="Century Gothic"/>
          <w:sz w:val="20"/>
          <w:szCs w:val="20"/>
        </w:rPr>
      </w:pPr>
      <w:r>
        <w:rPr>
          <w:rFonts w:ascii="Century Gothic" w:hAnsi="Century Gothic"/>
          <w:sz w:val="20"/>
          <w:szCs w:val="20"/>
        </w:rPr>
        <w:t>We do not have any strong view on this.</w:t>
      </w:r>
    </w:p>
    <w:p w14:paraId="23F305AA" w14:textId="77777777" w:rsidR="008A7D73" w:rsidRPr="00093FDC" w:rsidRDefault="008A7D73" w:rsidP="000573C0">
      <w:pPr>
        <w:shd w:val="clear" w:color="auto" w:fill="FFFFFF"/>
        <w:spacing w:line="276" w:lineRule="auto"/>
        <w:rPr>
          <w:rFonts w:ascii="Century Gothic" w:hAnsi="Century Gothic"/>
          <w:sz w:val="20"/>
          <w:szCs w:val="22"/>
        </w:rPr>
      </w:pPr>
    </w:p>
    <w:p w14:paraId="3D2D2007"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5: Do you agree with our proposal that targeted areas of allocation of access should be reviewed? Please give any specific views on the areas below, together with reasons for your response. Where possible, please provide evidence to support your views: </w:t>
      </w:r>
    </w:p>
    <w:p w14:paraId="07327B26" w14:textId="77777777" w:rsidR="008A7D73" w:rsidRPr="00093FDC" w:rsidRDefault="008A7D73" w:rsidP="000573C0">
      <w:pPr>
        <w:shd w:val="clear" w:color="auto" w:fill="FFFFFF"/>
        <w:spacing w:line="276" w:lineRule="auto"/>
        <w:rPr>
          <w:rFonts w:ascii="Century Gothic" w:hAnsi="Century Gothic"/>
          <w:sz w:val="20"/>
          <w:szCs w:val="22"/>
        </w:rPr>
      </w:pPr>
    </w:p>
    <w:p w14:paraId="36AB02AC"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a) Improved queue management as the priority area for improving initial allocation of access, as outlined in paragraphs 3.41-3.44? </w:t>
      </w:r>
    </w:p>
    <w:p w14:paraId="59925E38" w14:textId="77777777" w:rsidR="008A7D73" w:rsidRPr="00093FDC" w:rsidRDefault="008A7D73" w:rsidP="000573C0">
      <w:pPr>
        <w:shd w:val="clear" w:color="auto" w:fill="FFFFFF"/>
        <w:spacing w:line="276" w:lineRule="auto"/>
        <w:rPr>
          <w:rFonts w:ascii="Century Gothic" w:hAnsi="Century Gothic"/>
          <w:sz w:val="20"/>
          <w:szCs w:val="22"/>
        </w:rPr>
      </w:pPr>
    </w:p>
    <w:p w14:paraId="5F356D19"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sz w:val="20"/>
          <w:szCs w:val="22"/>
        </w:rPr>
        <w:t>Improving queue management feels like</w:t>
      </w:r>
      <w:r w:rsidR="004C79F2" w:rsidRPr="00093FDC">
        <w:rPr>
          <w:rFonts w:ascii="Century Gothic" w:hAnsi="Century Gothic"/>
          <w:sz w:val="20"/>
          <w:szCs w:val="22"/>
        </w:rPr>
        <w:t xml:space="preserve"> it would only</w:t>
      </w:r>
      <w:r w:rsidRPr="00093FDC">
        <w:rPr>
          <w:rFonts w:ascii="Century Gothic" w:hAnsi="Century Gothic"/>
          <w:sz w:val="20"/>
          <w:szCs w:val="22"/>
        </w:rPr>
        <w:t xml:space="preserve"> tinker with </w:t>
      </w:r>
      <w:r w:rsidR="00374F7B" w:rsidRPr="00093FDC">
        <w:rPr>
          <w:rFonts w:ascii="Century Gothic" w:hAnsi="Century Gothic"/>
          <w:sz w:val="20"/>
          <w:szCs w:val="22"/>
        </w:rPr>
        <w:t xml:space="preserve">the </w:t>
      </w:r>
      <w:r w:rsidRPr="00093FDC">
        <w:rPr>
          <w:rFonts w:ascii="Century Gothic" w:hAnsi="Century Gothic"/>
          <w:sz w:val="20"/>
          <w:szCs w:val="22"/>
        </w:rPr>
        <w:t xml:space="preserve">deployment mechanism when </w:t>
      </w:r>
      <w:r w:rsidR="004C79F2" w:rsidRPr="00093FDC">
        <w:rPr>
          <w:rFonts w:ascii="Century Gothic" w:hAnsi="Century Gothic"/>
          <w:sz w:val="20"/>
          <w:szCs w:val="22"/>
        </w:rPr>
        <w:t>the aim should be to</w:t>
      </w:r>
      <w:r w:rsidRPr="00093FDC">
        <w:rPr>
          <w:rFonts w:ascii="Century Gothic" w:hAnsi="Century Gothic"/>
          <w:sz w:val="20"/>
          <w:szCs w:val="22"/>
        </w:rPr>
        <w:t xml:space="preserve"> change the whole system of allocation. </w:t>
      </w:r>
      <w:r w:rsidR="004C79F2" w:rsidRPr="00093FDC">
        <w:rPr>
          <w:rFonts w:ascii="Century Gothic" w:hAnsi="Century Gothic"/>
          <w:sz w:val="20"/>
          <w:szCs w:val="22"/>
        </w:rPr>
        <w:t>However,</w:t>
      </w:r>
      <w:r w:rsidRPr="00093FDC">
        <w:rPr>
          <w:rFonts w:ascii="Century Gothic" w:hAnsi="Century Gothic"/>
          <w:sz w:val="20"/>
          <w:szCs w:val="22"/>
        </w:rPr>
        <w:t xml:space="preserve"> having a simple, accessible method for initial access is important</w:t>
      </w:r>
      <w:r w:rsidRPr="00093FDC">
        <w:rPr>
          <w:rFonts w:ascii="Century Gothic" w:hAnsi="Century Gothic"/>
          <w:sz w:val="22"/>
          <w:szCs w:val="22"/>
        </w:rPr>
        <w:t>.</w:t>
      </w:r>
    </w:p>
    <w:p w14:paraId="1FA7415C" w14:textId="77777777" w:rsidR="008A7D73" w:rsidRPr="00093FDC" w:rsidRDefault="008A7D73" w:rsidP="000573C0">
      <w:pPr>
        <w:shd w:val="clear" w:color="auto" w:fill="FFFFFF"/>
        <w:spacing w:line="276" w:lineRule="auto"/>
        <w:rPr>
          <w:rFonts w:ascii="Century Gothic" w:hAnsi="Century Gothic"/>
          <w:sz w:val="20"/>
          <w:szCs w:val="22"/>
        </w:rPr>
      </w:pPr>
    </w:p>
    <w:p w14:paraId="6E8321C3"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b) Not to consider the potential role of auctions for initial allocation of access as part of a review at this time, as discussed in paragraph 3.44? </w:t>
      </w:r>
    </w:p>
    <w:p w14:paraId="37B330A6" w14:textId="77777777" w:rsidR="008A7D73" w:rsidRPr="00093FDC" w:rsidRDefault="008A7D73" w:rsidP="000573C0">
      <w:pPr>
        <w:shd w:val="clear" w:color="auto" w:fill="FFFFFF"/>
        <w:spacing w:line="276" w:lineRule="auto"/>
        <w:rPr>
          <w:rFonts w:ascii="Century Gothic" w:hAnsi="Century Gothic"/>
          <w:sz w:val="20"/>
          <w:szCs w:val="22"/>
        </w:rPr>
      </w:pPr>
    </w:p>
    <w:p w14:paraId="705E1F0D" w14:textId="7752926C" w:rsidR="008A7D73" w:rsidRPr="00093FDC" w:rsidRDefault="005831C6" w:rsidP="000573C0">
      <w:pPr>
        <w:shd w:val="clear" w:color="auto" w:fill="FFFFFF"/>
        <w:spacing w:line="276" w:lineRule="auto"/>
        <w:rPr>
          <w:rFonts w:ascii="Century Gothic" w:hAnsi="Century Gothic"/>
          <w:sz w:val="20"/>
          <w:szCs w:val="22"/>
        </w:rPr>
      </w:pPr>
      <w:r>
        <w:rPr>
          <w:rFonts w:ascii="Century Gothic" w:hAnsi="Century Gothic"/>
          <w:sz w:val="20"/>
          <w:szCs w:val="22"/>
        </w:rPr>
        <w:t>We do not have any strong views</w:t>
      </w:r>
      <w:r w:rsidR="008A7D73" w:rsidRPr="00093FDC">
        <w:rPr>
          <w:rFonts w:ascii="Century Gothic" w:hAnsi="Century Gothic"/>
          <w:sz w:val="20"/>
          <w:szCs w:val="22"/>
        </w:rPr>
        <w:t xml:space="preserve"> on this.</w:t>
      </w:r>
    </w:p>
    <w:p w14:paraId="65DA3240" w14:textId="77777777" w:rsidR="008A7D73" w:rsidRPr="00093FDC" w:rsidRDefault="008A7D73" w:rsidP="000573C0">
      <w:pPr>
        <w:shd w:val="clear" w:color="auto" w:fill="FFFFFF"/>
        <w:spacing w:line="276" w:lineRule="auto"/>
        <w:rPr>
          <w:rFonts w:ascii="Century Gothic" w:hAnsi="Century Gothic"/>
          <w:sz w:val="20"/>
          <w:szCs w:val="22"/>
        </w:rPr>
      </w:pPr>
    </w:p>
    <w:p w14:paraId="7EC6BD41"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c) To review the areas outlined in paragraphs 3.45-3.48 to support re-allocation of access? </w:t>
      </w:r>
    </w:p>
    <w:p w14:paraId="2957580E" w14:textId="77777777" w:rsidR="008A7D73" w:rsidRPr="00093FDC" w:rsidRDefault="008A7D73" w:rsidP="000573C0">
      <w:pPr>
        <w:shd w:val="clear" w:color="auto" w:fill="FFFFFF"/>
        <w:spacing w:line="276" w:lineRule="auto"/>
        <w:rPr>
          <w:rFonts w:ascii="Century Gothic" w:hAnsi="Century Gothic"/>
          <w:sz w:val="20"/>
          <w:szCs w:val="22"/>
        </w:rPr>
      </w:pPr>
    </w:p>
    <w:p w14:paraId="16D9EB3A" w14:textId="77777777" w:rsidR="008A7D73" w:rsidRPr="00093FDC" w:rsidRDefault="008A7D7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 xml:space="preserve">Ensuring consistency of access cost through time is important. </w:t>
      </w:r>
      <w:r w:rsidR="004C79F2" w:rsidRPr="00093FDC">
        <w:rPr>
          <w:rFonts w:ascii="Century Gothic" w:hAnsi="Century Gothic"/>
          <w:sz w:val="20"/>
          <w:szCs w:val="22"/>
        </w:rPr>
        <w:t>It is the case that the</w:t>
      </w:r>
      <w:r w:rsidRPr="00093FDC">
        <w:rPr>
          <w:rFonts w:ascii="Century Gothic" w:hAnsi="Century Gothic"/>
          <w:sz w:val="20"/>
          <w:szCs w:val="22"/>
        </w:rPr>
        <w:t xml:space="preserve"> first people connected don't get the best deal. </w:t>
      </w:r>
      <w:r w:rsidR="004C79F2" w:rsidRPr="00093FDC">
        <w:rPr>
          <w:rFonts w:ascii="Century Gothic" w:hAnsi="Century Gothic"/>
          <w:sz w:val="20"/>
          <w:szCs w:val="22"/>
        </w:rPr>
        <w:t>It is also important to ensure reallocation of unused capacity.</w:t>
      </w:r>
    </w:p>
    <w:p w14:paraId="4121D741" w14:textId="77777777" w:rsidR="008A7D73" w:rsidRPr="00093FDC" w:rsidRDefault="008A7D73" w:rsidP="000573C0">
      <w:pPr>
        <w:shd w:val="clear" w:color="auto" w:fill="FFFFFF"/>
        <w:spacing w:line="276" w:lineRule="auto"/>
        <w:rPr>
          <w:rFonts w:ascii="Century Gothic" w:hAnsi="Century Gothic"/>
          <w:sz w:val="20"/>
          <w:szCs w:val="22"/>
        </w:rPr>
      </w:pPr>
    </w:p>
    <w:p w14:paraId="4A4BA185"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 xml:space="preserve">Question 6: Do you agree that a comprehensive review of forward-looking </w:t>
      </w:r>
      <w:proofErr w:type="spellStart"/>
      <w:r w:rsidRPr="00093FDC">
        <w:rPr>
          <w:rFonts w:ascii="Century Gothic" w:hAnsi="Century Gothic"/>
          <w:b/>
          <w:bCs/>
          <w:sz w:val="22"/>
          <w:szCs w:val="22"/>
        </w:rPr>
        <w:t>DUoS</w:t>
      </w:r>
      <w:proofErr w:type="spellEnd"/>
      <w:r w:rsidRPr="00093FDC">
        <w:rPr>
          <w:rFonts w:ascii="Century Gothic" w:hAnsi="Century Gothic"/>
          <w:b/>
          <w:bCs/>
          <w:sz w:val="22"/>
          <w:szCs w:val="22"/>
        </w:rPr>
        <w:t xml:space="preserve"> charging methodologies, as outlined in paragraphs 4.3-4.7, should be undertaken? Please provide reasons for your response and, where possible, evidence to support your position. </w:t>
      </w:r>
    </w:p>
    <w:p w14:paraId="52803B0A" w14:textId="77777777" w:rsidR="008A7D73" w:rsidRPr="00093FDC" w:rsidRDefault="008A7D73" w:rsidP="000573C0">
      <w:pPr>
        <w:shd w:val="clear" w:color="auto" w:fill="FFFFFF"/>
        <w:spacing w:line="276" w:lineRule="auto"/>
        <w:rPr>
          <w:rFonts w:ascii="Century Gothic" w:hAnsi="Century Gothic"/>
          <w:sz w:val="20"/>
          <w:szCs w:val="22"/>
        </w:rPr>
      </w:pPr>
    </w:p>
    <w:p w14:paraId="1C65D2AA" w14:textId="77777777" w:rsidR="004C79F2" w:rsidRPr="00093FDC" w:rsidRDefault="008A7D7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Yes</w:t>
      </w:r>
      <w:r w:rsidR="004C79F2" w:rsidRPr="00093FDC">
        <w:rPr>
          <w:rFonts w:ascii="Century Gothic" w:hAnsi="Century Gothic"/>
          <w:sz w:val="20"/>
          <w:szCs w:val="22"/>
        </w:rPr>
        <w:t>. A</w:t>
      </w:r>
      <w:r w:rsidRPr="00093FDC">
        <w:rPr>
          <w:rFonts w:ascii="Century Gothic" w:hAnsi="Century Gothic"/>
          <w:sz w:val="20"/>
          <w:szCs w:val="22"/>
        </w:rPr>
        <w:t xml:space="preserve"> review </w:t>
      </w:r>
      <w:r w:rsidR="004C79F2" w:rsidRPr="00093FDC">
        <w:rPr>
          <w:rFonts w:ascii="Century Gothic" w:hAnsi="Century Gothic"/>
          <w:sz w:val="20"/>
          <w:szCs w:val="22"/>
        </w:rPr>
        <w:t xml:space="preserve">of </w:t>
      </w:r>
      <w:proofErr w:type="spellStart"/>
      <w:r w:rsidR="004C79F2" w:rsidRPr="00093FDC">
        <w:rPr>
          <w:rFonts w:ascii="Century Gothic" w:hAnsi="Century Gothic"/>
          <w:sz w:val="20"/>
          <w:szCs w:val="22"/>
        </w:rPr>
        <w:t>DUoS</w:t>
      </w:r>
      <w:proofErr w:type="spellEnd"/>
      <w:r w:rsidR="004C79F2" w:rsidRPr="00093FDC">
        <w:rPr>
          <w:rFonts w:ascii="Century Gothic" w:hAnsi="Century Gothic"/>
          <w:sz w:val="20"/>
          <w:szCs w:val="22"/>
        </w:rPr>
        <w:t xml:space="preserve"> charging </w:t>
      </w:r>
      <w:r w:rsidRPr="00093FDC">
        <w:rPr>
          <w:rFonts w:ascii="Century Gothic" w:hAnsi="Century Gothic"/>
          <w:sz w:val="20"/>
          <w:szCs w:val="22"/>
        </w:rPr>
        <w:t>is overdue.</w:t>
      </w:r>
      <w:r w:rsidR="004C79F2" w:rsidRPr="00093FDC">
        <w:rPr>
          <w:rFonts w:ascii="Century Gothic" w:hAnsi="Century Gothic"/>
          <w:sz w:val="20"/>
          <w:szCs w:val="22"/>
        </w:rPr>
        <w:t xml:space="preserve"> Any review must:</w:t>
      </w:r>
    </w:p>
    <w:p w14:paraId="094F8A0B" w14:textId="77777777" w:rsidR="004C79F2" w:rsidRPr="00093FDC" w:rsidRDefault="004C79F2" w:rsidP="000573C0">
      <w:pPr>
        <w:shd w:val="clear" w:color="auto" w:fill="FFFFFF"/>
        <w:spacing w:line="276" w:lineRule="auto"/>
        <w:rPr>
          <w:rFonts w:ascii="Century Gothic" w:hAnsi="Century Gothic"/>
          <w:sz w:val="20"/>
          <w:szCs w:val="22"/>
        </w:rPr>
      </w:pPr>
    </w:p>
    <w:p w14:paraId="4B6F8A02" w14:textId="5EA7920E" w:rsidR="008A7D73" w:rsidRPr="00093FDC" w:rsidRDefault="008A7D73" w:rsidP="000573C0">
      <w:pPr>
        <w:pStyle w:val="ListParagraph"/>
        <w:numPr>
          <w:ilvl w:val="0"/>
          <w:numId w:val="6"/>
        </w:numPr>
        <w:shd w:val="clear" w:color="auto" w:fill="FFFFFF"/>
        <w:spacing w:line="276" w:lineRule="auto"/>
        <w:rPr>
          <w:rFonts w:ascii="Century Gothic" w:hAnsi="Century Gothic"/>
          <w:sz w:val="20"/>
          <w:szCs w:val="22"/>
        </w:rPr>
      </w:pPr>
      <w:r w:rsidRPr="00093FDC">
        <w:rPr>
          <w:rFonts w:ascii="Century Gothic" w:hAnsi="Century Gothic"/>
          <w:sz w:val="20"/>
          <w:szCs w:val="22"/>
        </w:rPr>
        <w:t>Ensure time of use signal</w:t>
      </w:r>
      <w:r w:rsidR="00103B12" w:rsidRPr="00093FDC">
        <w:rPr>
          <w:rFonts w:ascii="Century Gothic" w:hAnsi="Century Gothic"/>
          <w:sz w:val="20"/>
          <w:szCs w:val="22"/>
        </w:rPr>
        <w:t>;</w:t>
      </w:r>
    </w:p>
    <w:p w14:paraId="110E498B" w14:textId="1D7B868F" w:rsidR="008A7D73" w:rsidRPr="00093FDC" w:rsidRDefault="004C79F2" w:rsidP="000573C0">
      <w:pPr>
        <w:pStyle w:val="ListParagraph"/>
        <w:numPr>
          <w:ilvl w:val="0"/>
          <w:numId w:val="6"/>
        </w:numPr>
        <w:shd w:val="clear" w:color="auto" w:fill="FFFFFF"/>
        <w:spacing w:line="276" w:lineRule="auto"/>
        <w:rPr>
          <w:rFonts w:ascii="Century Gothic" w:hAnsi="Century Gothic"/>
          <w:sz w:val="20"/>
          <w:szCs w:val="22"/>
        </w:rPr>
      </w:pPr>
      <w:r w:rsidRPr="00093FDC">
        <w:rPr>
          <w:rFonts w:ascii="Century Gothic" w:hAnsi="Century Gothic"/>
          <w:sz w:val="20"/>
          <w:szCs w:val="22"/>
        </w:rPr>
        <w:t>R</w:t>
      </w:r>
      <w:r w:rsidR="008A7D73" w:rsidRPr="00093FDC">
        <w:rPr>
          <w:rFonts w:ascii="Century Gothic" w:hAnsi="Century Gothic"/>
          <w:sz w:val="20"/>
          <w:szCs w:val="22"/>
        </w:rPr>
        <w:t>eflect locational system cost</w:t>
      </w:r>
      <w:r w:rsidRPr="00093FDC">
        <w:rPr>
          <w:rFonts w:ascii="Century Gothic" w:hAnsi="Century Gothic"/>
          <w:sz w:val="20"/>
          <w:szCs w:val="22"/>
        </w:rPr>
        <w:t xml:space="preserve"> where possible</w:t>
      </w:r>
      <w:r w:rsidR="00103B12" w:rsidRPr="00093FDC">
        <w:rPr>
          <w:rFonts w:ascii="Century Gothic" w:hAnsi="Century Gothic"/>
          <w:sz w:val="20"/>
          <w:szCs w:val="22"/>
        </w:rPr>
        <w:t>;</w:t>
      </w:r>
    </w:p>
    <w:p w14:paraId="6C2812AA" w14:textId="591CBCBA" w:rsidR="008A7D73" w:rsidRPr="00093FDC" w:rsidRDefault="008A7D73" w:rsidP="000573C0">
      <w:pPr>
        <w:pStyle w:val="ListParagraph"/>
        <w:numPr>
          <w:ilvl w:val="0"/>
          <w:numId w:val="6"/>
        </w:numPr>
        <w:shd w:val="clear" w:color="auto" w:fill="FFFFFF"/>
        <w:spacing w:line="276" w:lineRule="auto"/>
        <w:rPr>
          <w:rFonts w:ascii="Century Gothic" w:hAnsi="Century Gothic"/>
          <w:sz w:val="20"/>
          <w:szCs w:val="22"/>
        </w:rPr>
      </w:pPr>
      <w:r w:rsidRPr="00093FDC">
        <w:rPr>
          <w:rFonts w:ascii="Century Gothic" w:hAnsi="Century Gothic"/>
          <w:sz w:val="20"/>
          <w:szCs w:val="22"/>
        </w:rPr>
        <w:t>Be adaptable to changes in usage patterns over time (i.e. not hard coded)</w:t>
      </w:r>
      <w:r w:rsidR="00103B12" w:rsidRPr="00093FDC">
        <w:rPr>
          <w:rFonts w:ascii="Century Gothic" w:hAnsi="Century Gothic"/>
          <w:sz w:val="20"/>
          <w:szCs w:val="22"/>
        </w:rPr>
        <w:t>;</w:t>
      </w:r>
    </w:p>
    <w:p w14:paraId="76E47CE0" w14:textId="69F186F8" w:rsidR="00103B12" w:rsidRPr="0041641A" w:rsidRDefault="008A7D73" w:rsidP="000573C0">
      <w:pPr>
        <w:pStyle w:val="ListParagraph"/>
        <w:numPr>
          <w:ilvl w:val="0"/>
          <w:numId w:val="6"/>
        </w:numPr>
        <w:shd w:val="clear" w:color="auto" w:fill="FFFFFF"/>
        <w:spacing w:line="276" w:lineRule="auto"/>
        <w:rPr>
          <w:rFonts w:ascii="Century Gothic" w:hAnsi="Century Gothic"/>
          <w:sz w:val="20"/>
          <w:szCs w:val="22"/>
        </w:rPr>
      </w:pPr>
      <w:r w:rsidRPr="00093FDC">
        <w:rPr>
          <w:rFonts w:ascii="Century Gothic" w:hAnsi="Century Gothic"/>
          <w:sz w:val="20"/>
          <w:szCs w:val="22"/>
        </w:rPr>
        <w:t>Reward reducing peak capacity usage</w:t>
      </w:r>
      <w:r w:rsidR="004C79F2" w:rsidRPr="00093FDC">
        <w:rPr>
          <w:rFonts w:ascii="Century Gothic" w:hAnsi="Century Gothic"/>
          <w:sz w:val="20"/>
          <w:szCs w:val="22"/>
        </w:rPr>
        <w:t>.</w:t>
      </w:r>
    </w:p>
    <w:p w14:paraId="00581A6D" w14:textId="77777777" w:rsidR="00B07758" w:rsidRPr="00093FDC" w:rsidRDefault="00B07758" w:rsidP="000573C0">
      <w:pPr>
        <w:shd w:val="clear" w:color="auto" w:fill="FFFFFF"/>
        <w:spacing w:line="276" w:lineRule="auto"/>
        <w:rPr>
          <w:rFonts w:ascii="Century Gothic" w:hAnsi="Century Gothic"/>
          <w:b/>
          <w:bCs/>
          <w:sz w:val="22"/>
          <w:szCs w:val="22"/>
        </w:rPr>
      </w:pPr>
    </w:p>
    <w:p w14:paraId="772950D1"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lastRenderedPageBreak/>
        <w:t>Question 7: Do you agree that the distribution connection charging boundary should be reviewed, but not the transmission connection boundary? Please provide reasons for your response and, where possible, evidence to support your position.</w:t>
      </w:r>
    </w:p>
    <w:p w14:paraId="070E570B" w14:textId="77777777" w:rsidR="008A7D73" w:rsidRPr="00093FDC" w:rsidRDefault="008A7D73" w:rsidP="000573C0">
      <w:pPr>
        <w:shd w:val="clear" w:color="auto" w:fill="FFFFFF"/>
        <w:spacing w:line="276" w:lineRule="auto"/>
        <w:rPr>
          <w:rFonts w:ascii="Century Gothic" w:hAnsi="Century Gothic"/>
          <w:sz w:val="20"/>
          <w:szCs w:val="22"/>
        </w:rPr>
      </w:pPr>
    </w:p>
    <w:p w14:paraId="4C2DF0E0" w14:textId="61FF7C33" w:rsidR="008A7D73" w:rsidRPr="00093FDC" w:rsidRDefault="00374F7B" w:rsidP="000573C0">
      <w:pPr>
        <w:shd w:val="clear" w:color="auto" w:fill="FFFFFF"/>
        <w:spacing w:line="276" w:lineRule="auto"/>
        <w:rPr>
          <w:rFonts w:ascii="Century Gothic" w:hAnsi="Century Gothic"/>
          <w:sz w:val="20"/>
          <w:szCs w:val="20"/>
        </w:rPr>
      </w:pPr>
      <w:r w:rsidRPr="00093FDC">
        <w:rPr>
          <w:rFonts w:ascii="Century Gothic" w:hAnsi="Century Gothic"/>
          <w:sz w:val="20"/>
          <w:szCs w:val="20"/>
        </w:rPr>
        <w:t xml:space="preserve">This </w:t>
      </w:r>
      <w:r w:rsidR="004C79F2" w:rsidRPr="00093FDC">
        <w:rPr>
          <w:rFonts w:ascii="Century Gothic" w:hAnsi="Century Gothic"/>
          <w:sz w:val="20"/>
          <w:szCs w:val="20"/>
        </w:rPr>
        <w:t xml:space="preserve">is </w:t>
      </w:r>
      <w:r w:rsidRPr="00093FDC">
        <w:rPr>
          <w:rFonts w:ascii="Century Gothic" w:hAnsi="Century Gothic"/>
          <w:sz w:val="20"/>
          <w:szCs w:val="20"/>
        </w:rPr>
        <w:t xml:space="preserve">not a key concern for Octopus Energy, but we broadly support the principle that </w:t>
      </w:r>
      <w:r w:rsidR="003A7FAE" w:rsidRPr="00093FDC">
        <w:rPr>
          <w:rFonts w:ascii="Century Gothic" w:hAnsi="Century Gothic"/>
          <w:sz w:val="20"/>
          <w:szCs w:val="20"/>
        </w:rPr>
        <w:t xml:space="preserve">the wider network </w:t>
      </w:r>
      <w:proofErr w:type="gramStart"/>
      <w:r w:rsidR="003A7FAE" w:rsidRPr="00093FDC">
        <w:rPr>
          <w:rFonts w:ascii="Century Gothic" w:hAnsi="Century Gothic"/>
          <w:sz w:val="20"/>
          <w:szCs w:val="20"/>
        </w:rPr>
        <w:t xml:space="preserve">users </w:t>
      </w:r>
      <w:r w:rsidRPr="00093FDC">
        <w:rPr>
          <w:rFonts w:ascii="Century Gothic" w:hAnsi="Century Gothic"/>
          <w:sz w:val="20"/>
          <w:szCs w:val="20"/>
        </w:rPr>
        <w:t xml:space="preserve"> should</w:t>
      </w:r>
      <w:proofErr w:type="gramEnd"/>
      <w:r w:rsidRPr="00093FDC">
        <w:rPr>
          <w:rFonts w:ascii="Century Gothic" w:hAnsi="Century Gothic"/>
          <w:sz w:val="20"/>
          <w:szCs w:val="20"/>
        </w:rPr>
        <w:t xml:space="preserve"> shoulder the costs of any connections that aid it.  This also </w:t>
      </w:r>
      <w:r w:rsidR="004C79F2" w:rsidRPr="00093FDC">
        <w:rPr>
          <w:rFonts w:ascii="Century Gothic" w:hAnsi="Century Gothic"/>
          <w:sz w:val="20"/>
          <w:szCs w:val="20"/>
        </w:rPr>
        <w:t>provokes the question of how to balance things fairly between past and future connections.</w:t>
      </w:r>
    </w:p>
    <w:p w14:paraId="197E9DD7" w14:textId="77777777" w:rsidR="008A7D73" w:rsidRPr="00093FDC" w:rsidRDefault="008A7D73" w:rsidP="000573C0">
      <w:pPr>
        <w:shd w:val="clear" w:color="auto" w:fill="FFFFFF"/>
        <w:spacing w:line="276" w:lineRule="auto"/>
        <w:rPr>
          <w:rFonts w:ascii="Century Gothic" w:hAnsi="Century Gothic"/>
          <w:sz w:val="20"/>
          <w:szCs w:val="22"/>
        </w:rPr>
      </w:pPr>
    </w:p>
    <w:p w14:paraId="2979FA21"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 xml:space="preserve">Question 8: Do you agree that the basis of forward-looking </w:t>
      </w:r>
      <w:proofErr w:type="spellStart"/>
      <w:r w:rsidRPr="00093FDC">
        <w:rPr>
          <w:rFonts w:ascii="Century Gothic" w:hAnsi="Century Gothic"/>
          <w:b/>
          <w:bCs/>
          <w:sz w:val="22"/>
          <w:szCs w:val="22"/>
        </w:rPr>
        <w:t>TNUoS</w:t>
      </w:r>
      <w:proofErr w:type="spellEnd"/>
      <w:r w:rsidRPr="00093FDC">
        <w:rPr>
          <w:rFonts w:ascii="Century Gothic" w:hAnsi="Century Gothic"/>
          <w:b/>
          <w:bCs/>
          <w:sz w:val="22"/>
          <w:szCs w:val="22"/>
        </w:rPr>
        <w:t xml:space="preserve"> charging should be reviewed in targeted areas? If you have views on whether we should review the following specific areas please also provide these: </w:t>
      </w:r>
    </w:p>
    <w:p w14:paraId="477D803B" w14:textId="77777777" w:rsidR="008A7D73" w:rsidRPr="00093FDC" w:rsidRDefault="008A7D73" w:rsidP="000573C0">
      <w:pPr>
        <w:shd w:val="clear" w:color="auto" w:fill="FFFFFF"/>
        <w:spacing w:line="276" w:lineRule="auto"/>
        <w:rPr>
          <w:rFonts w:ascii="Century Gothic" w:hAnsi="Century Gothic"/>
          <w:sz w:val="20"/>
          <w:szCs w:val="22"/>
        </w:rPr>
      </w:pPr>
    </w:p>
    <w:p w14:paraId="34AD32C6"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 xml:space="preserve">a) Do you agree that forward-looking </w:t>
      </w:r>
      <w:proofErr w:type="spellStart"/>
      <w:r w:rsidRPr="00093FDC">
        <w:rPr>
          <w:rFonts w:ascii="Century Gothic" w:hAnsi="Century Gothic"/>
          <w:b/>
          <w:bCs/>
          <w:sz w:val="22"/>
          <w:szCs w:val="22"/>
        </w:rPr>
        <w:t>TNUoS</w:t>
      </w:r>
      <w:proofErr w:type="spellEnd"/>
      <w:r w:rsidRPr="00093FDC">
        <w:rPr>
          <w:rFonts w:ascii="Century Gothic" w:hAnsi="Century Gothic"/>
          <w:b/>
          <w:bCs/>
          <w:sz w:val="22"/>
          <w:szCs w:val="22"/>
        </w:rPr>
        <w:t xml:space="preserve"> charges for small distributed generation (DG) should be reviewed, as outlined in paragraphs 4.19-4.23? </w:t>
      </w:r>
    </w:p>
    <w:p w14:paraId="73819983" w14:textId="77777777" w:rsidR="008A7D73" w:rsidRPr="00093FDC" w:rsidRDefault="008A7D73" w:rsidP="000573C0">
      <w:pPr>
        <w:shd w:val="clear" w:color="auto" w:fill="FFFFFF"/>
        <w:spacing w:line="276" w:lineRule="auto"/>
        <w:rPr>
          <w:rFonts w:ascii="Century Gothic" w:hAnsi="Century Gothic"/>
          <w:sz w:val="20"/>
          <w:szCs w:val="22"/>
        </w:rPr>
      </w:pPr>
    </w:p>
    <w:p w14:paraId="4DEB30A6" w14:textId="77777777" w:rsidR="008A7D73" w:rsidRPr="00093FDC" w:rsidRDefault="000737C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 xml:space="preserve">Octopus Energy believes that all </w:t>
      </w:r>
      <w:proofErr w:type="spellStart"/>
      <w:r w:rsidRPr="00093FDC">
        <w:rPr>
          <w:rFonts w:ascii="Century Gothic" w:hAnsi="Century Gothic"/>
          <w:sz w:val="20"/>
          <w:szCs w:val="22"/>
        </w:rPr>
        <w:t>TNUo</w:t>
      </w:r>
      <w:r w:rsidR="008A7D73" w:rsidRPr="00093FDC">
        <w:rPr>
          <w:rFonts w:ascii="Century Gothic" w:hAnsi="Century Gothic"/>
          <w:sz w:val="20"/>
          <w:szCs w:val="22"/>
        </w:rPr>
        <w:t>S</w:t>
      </w:r>
      <w:proofErr w:type="spellEnd"/>
      <w:r w:rsidR="008A7D73" w:rsidRPr="00093FDC">
        <w:rPr>
          <w:rFonts w:ascii="Century Gothic" w:hAnsi="Century Gothic"/>
          <w:sz w:val="20"/>
          <w:szCs w:val="22"/>
        </w:rPr>
        <w:t xml:space="preserve"> sho</w:t>
      </w:r>
      <w:r w:rsidRPr="00093FDC">
        <w:rPr>
          <w:rFonts w:ascii="Century Gothic" w:hAnsi="Century Gothic"/>
          <w:sz w:val="20"/>
          <w:szCs w:val="22"/>
        </w:rPr>
        <w:t xml:space="preserve">uld be reviewed in line with </w:t>
      </w:r>
      <w:proofErr w:type="spellStart"/>
      <w:r w:rsidRPr="00093FDC">
        <w:rPr>
          <w:rFonts w:ascii="Century Gothic" w:hAnsi="Century Gothic"/>
          <w:sz w:val="20"/>
          <w:szCs w:val="22"/>
        </w:rPr>
        <w:t>DUo</w:t>
      </w:r>
      <w:r w:rsidR="008A7D73" w:rsidRPr="00093FDC">
        <w:rPr>
          <w:rFonts w:ascii="Century Gothic" w:hAnsi="Century Gothic"/>
          <w:sz w:val="20"/>
          <w:szCs w:val="22"/>
        </w:rPr>
        <w:t>S</w:t>
      </w:r>
      <w:proofErr w:type="spellEnd"/>
      <w:r w:rsidRPr="00093FDC">
        <w:rPr>
          <w:rFonts w:ascii="Century Gothic" w:hAnsi="Century Gothic"/>
          <w:sz w:val="20"/>
          <w:szCs w:val="22"/>
        </w:rPr>
        <w:t>.</w:t>
      </w:r>
    </w:p>
    <w:p w14:paraId="52B62619" w14:textId="77777777" w:rsidR="008A7D73" w:rsidRPr="00093FDC" w:rsidRDefault="008A7D73" w:rsidP="000573C0">
      <w:pPr>
        <w:shd w:val="clear" w:color="auto" w:fill="FFFFFF"/>
        <w:spacing w:line="276" w:lineRule="auto"/>
        <w:jc w:val="center"/>
        <w:rPr>
          <w:rFonts w:ascii="Century Gothic" w:hAnsi="Century Gothic"/>
          <w:sz w:val="20"/>
          <w:szCs w:val="22"/>
        </w:rPr>
      </w:pPr>
    </w:p>
    <w:p w14:paraId="30E06619"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 xml:space="preserve">b) Do you consider that forward-looking </w:t>
      </w:r>
      <w:proofErr w:type="spellStart"/>
      <w:r w:rsidRPr="00093FDC">
        <w:rPr>
          <w:rFonts w:ascii="Century Gothic" w:hAnsi="Century Gothic"/>
          <w:b/>
          <w:bCs/>
          <w:sz w:val="22"/>
          <w:szCs w:val="22"/>
        </w:rPr>
        <w:t>TNUoS</w:t>
      </w:r>
      <w:proofErr w:type="spellEnd"/>
      <w:r w:rsidRPr="00093FDC">
        <w:rPr>
          <w:rFonts w:ascii="Century Gothic" w:hAnsi="Century Gothic"/>
          <w:b/>
          <w:bCs/>
          <w:sz w:val="22"/>
          <w:szCs w:val="22"/>
        </w:rPr>
        <w:t xml:space="preserve"> charges for demand should be reviewed, as outlined in paragraphs 4.24-4.27? Please provide reasons for your response and, where possible, evidence to support your position. </w:t>
      </w:r>
    </w:p>
    <w:p w14:paraId="2BB99ED5" w14:textId="77777777" w:rsidR="008A7D73" w:rsidRPr="00093FDC" w:rsidRDefault="008A7D73" w:rsidP="000573C0">
      <w:pPr>
        <w:shd w:val="clear" w:color="auto" w:fill="FFFFFF"/>
        <w:spacing w:line="276" w:lineRule="auto"/>
        <w:rPr>
          <w:rFonts w:ascii="Century Gothic" w:hAnsi="Century Gothic"/>
          <w:sz w:val="20"/>
          <w:szCs w:val="22"/>
        </w:rPr>
      </w:pPr>
    </w:p>
    <w:p w14:paraId="0B0F0B61" w14:textId="77777777" w:rsidR="008A7D73" w:rsidRPr="00093FDC" w:rsidRDefault="000737C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As previously mentioned, a</w:t>
      </w:r>
      <w:r w:rsidR="008A7D73" w:rsidRPr="00093FDC">
        <w:rPr>
          <w:rFonts w:ascii="Century Gothic" w:hAnsi="Century Gothic"/>
          <w:sz w:val="20"/>
          <w:szCs w:val="22"/>
        </w:rPr>
        <w:t xml:space="preserve">ll </w:t>
      </w:r>
      <w:proofErr w:type="spellStart"/>
      <w:r w:rsidR="008A7D73" w:rsidRPr="00093FDC">
        <w:rPr>
          <w:rFonts w:ascii="Century Gothic" w:hAnsi="Century Gothic"/>
          <w:sz w:val="20"/>
          <w:szCs w:val="22"/>
        </w:rPr>
        <w:t>TNU</w:t>
      </w:r>
      <w:r w:rsidRPr="00093FDC">
        <w:rPr>
          <w:rFonts w:ascii="Century Gothic" w:hAnsi="Century Gothic"/>
          <w:sz w:val="20"/>
          <w:szCs w:val="22"/>
        </w:rPr>
        <w:t>o</w:t>
      </w:r>
      <w:r w:rsidR="008A7D73" w:rsidRPr="00093FDC">
        <w:rPr>
          <w:rFonts w:ascii="Century Gothic" w:hAnsi="Century Gothic"/>
          <w:sz w:val="20"/>
          <w:szCs w:val="22"/>
        </w:rPr>
        <w:t>S</w:t>
      </w:r>
      <w:proofErr w:type="spellEnd"/>
      <w:r w:rsidR="008A7D73" w:rsidRPr="00093FDC">
        <w:rPr>
          <w:rFonts w:ascii="Century Gothic" w:hAnsi="Century Gothic"/>
          <w:sz w:val="20"/>
          <w:szCs w:val="22"/>
        </w:rPr>
        <w:t xml:space="preserve"> should be reviewed in line with </w:t>
      </w:r>
      <w:proofErr w:type="spellStart"/>
      <w:r w:rsidR="008A7D73" w:rsidRPr="00093FDC">
        <w:rPr>
          <w:rFonts w:ascii="Century Gothic" w:hAnsi="Century Gothic"/>
          <w:sz w:val="20"/>
          <w:szCs w:val="22"/>
        </w:rPr>
        <w:t>DU</w:t>
      </w:r>
      <w:r w:rsidRPr="00093FDC">
        <w:rPr>
          <w:rFonts w:ascii="Century Gothic" w:hAnsi="Century Gothic"/>
          <w:sz w:val="20"/>
          <w:szCs w:val="22"/>
        </w:rPr>
        <w:t>o</w:t>
      </w:r>
      <w:r w:rsidR="008A7D73" w:rsidRPr="00093FDC">
        <w:rPr>
          <w:rFonts w:ascii="Century Gothic" w:hAnsi="Century Gothic"/>
          <w:sz w:val="20"/>
          <w:szCs w:val="22"/>
        </w:rPr>
        <w:t>S</w:t>
      </w:r>
      <w:proofErr w:type="spellEnd"/>
      <w:r w:rsidRPr="00093FDC">
        <w:rPr>
          <w:rFonts w:ascii="Century Gothic" w:hAnsi="Century Gothic"/>
          <w:sz w:val="20"/>
          <w:szCs w:val="22"/>
        </w:rPr>
        <w:t xml:space="preserve">. There is perhaps potential to have DNOs pay </w:t>
      </w:r>
      <w:proofErr w:type="spellStart"/>
      <w:r w:rsidRPr="00093FDC">
        <w:rPr>
          <w:rFonts w:ascii="Century Gothic" w:hAnsi="Century Gothic"/>
          <w:sz w:val="20"/>
          <w:szCs w:val="22"/>
        </w:rPr>
        <w:t>TNUoS</w:t>
      </w:r>
      <w:proofErr w:type="spellEnd"/>
      <w:r w:rsidRPr="00093FDC">
        <w:rPr>
          <w:rFonts w:ascii="Century Gothic" w:hAnsi="Century Gothic"/>
          <w:sz w:val="20"/>
          <w:szCs w:val="22"/>
        </w:rPr>
        <w:t xml:space="preserve"> on behalf of their network users.</w:t>
      </w:r>
    </w:p>
    <w:p w14:paraId="5B342BFA" w14:textId="77777777" w:rsidR="008A7D73" w:rsidRPr="00093FDC" w:rsidRDefault="008A7D73" w:rsidP="000573C0">
      <w:pPr>
        <w:shd w:val="clear" w:color="auto" w:fill="FFFFFF"/>
        <w:spacing w:line="276" w:lineRule="auto"/>
        <w:rPr>
          <w:rFonts w:ascii="Century Gothic" w:hAnsi="Century Gothic"/>
          <w:sz w:val="20"/>
          <w:szCs w:val="22"/>
        </w:rPr>
      </w:pPr>
    </w:p>
    <w:p w14:paraId="7B88084F"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 xml:space="preserve">Question 9: Do you agree that a broader review of forward-looking </w:t>
      </w:r>
      <w:proofErr w:type="spellStart"/>
      <w:r w:rsidRPr="00093FDC">
        <w:rPr>
          <w:rFonts w:ascii="Century Gothic" w:hAnsi="Century Gothic"/>
          <w:b/>
          <w:bCs/>
          <w:sz w:val="22"/>
          <w:szCs w:val="22"/>
        </w:rPr>
        <w:t>TNUoS</w:t>
      </w:r>
      <w:proofErr w:type="spellEnd"/>
      <w:r w:rsidRPr="00093FDC">
        <w:rPr>
          <w:rFonts w:ascii="Century Gothic" w:hAnsi="Century Gothic"/>
          <w:b/>
          <w:bCs/>
          <w:sz w:val="22"/>
          <w:szCs w:val="22"/>
        </w:rPr>
        <w:t xml:space="preserve"> charges, or the socialisation of Connect and Manage costs through </w:t>
      </w:r>
      <w:proofErr w:type="spellStart"/>
      <w:r w:rsidRPr="00093FDC">
        <w:rPr>
          <w:rFonts w:ascii="Century Gothic" w:hAnsi="Century Gothic"/>
          <w:b/>
          <w:bCs/>
          <w:sz w:val="22"/>
          <w:szCs w:val="22"/>
        </w:rPr>
        <w:t>BSUoS</w:t>
      </w:r>
      <w:proofErr w:type="spellEnd"/>
      <w:r w:rsidRPr="00093FDC">
        <w:rPr>
          <w:rFonts w:ascii="Century Gothic" w:hAnsi="Century Gothic"/>
          <w:b/>
          <w:bCs/>
          <w:sz w:val="22"/>
          <w:szCs w:val="22"/>
        </w:rPr>
        <w:t xml:space="preserve"> at this time, should not be prioritised for review? Please provide reasons for your response and, where possible, evidence to support your position. </w:t>
      </w:r>
    </w:p>
    <w:p w14:paraId="2CB3AD85" w14:textId="77777777" w:rsidR="008A7D73" w:rsidRPr="00093FDC" w:rsidRDefault="008A7D73" w:rsidP="000573C0">
      <w:pPr>
        <w:shd w:val="clear" w:color="auto" w:fill="FFFFFF"/>
        <w:spacing w:line="276" w:lineRule="auto"/>
        <w:rPr>
          <w:rFonts w:ascii="Century Gothic" w:hAnsi="Century Gothic"/>
          <w:sz w:val="20"/>
          <w:szCs w:val="22"/>
        </w:rPr>
      </w:pPr>
    </w:p>
    <w:p w14:paraId="405728F6" w14:textId="395074B7" w:rsidR="00374F7B" w:rsidRPr="00093FDC" w:rsidRDefault="000737C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Octopus Energy would</w:t>
      </w:r>
      <w:r w:rsidR="008A7D73" w:rsidRPr="00093FDC">
        <w:rPr>
          <w:rFonts w:ascii="Century Gothic" w:hAnsi="Century Gothic"/>
          <w:sz w:val="20"/>
          <w:szCs w:val="22"/>
        </w:rPr>
        <w:t xml:space="preserve"> like to see </w:t>
      </w:r>
      <w:proofErr w:type="spellStart"/>
      <w:r w:rsidR="008A7D73" w:rsidRPr="00093FDC">
        <w:rPr>
          <w:rFonts w:ascii="Century Gothic" w:hAnsi="Century Gothic"/>
          <w:sz w:val="20"/>
          <w:szCs w:val="22"/>
        </w:rPr>
        <w:t>TNU</w:t>
      </w:r>
      <w:r w:rsidRPr="00093FDC">
        <w:rPr>
          <w:rFonts w:ascii="Century Gothic" w:hAnsi="Century Gothic"/>
          <w:sz w:val="20"/>
          <w:szCs w:val="22"/>
        </w:rPr>
        <w:t>o</w:t>
      </w:r>
      <w:r w:rsidR="008A7D73" w:rsidRPr="00093FDC">
        <w:rPr>
          <w:rFonts w:ascii="Century Gothic" w:hAnsi="Century Gothic"/>
          <w:sz w:val="20"/>
          <w:szCs w:val="22"/>
        </w:rPr>
        <w:t>S</w:t>
      </w:r>
      <w:proofErr w:type="spellEnd"/>
      <w:r w:rsidR="008A7D73" w:rsidRPr="00093FDC">
        <w:rPr>
          <w:rFonts w:ascii="Century Gothic" w:hAnsi="Century Gothic"/>
          <w:sz w:val="20"/>
          <w:szCs w:val="22"/>
        </w:rPr>
        <w:t xml:space="preserve">, </w:t>
      </w:r>
      <w:proofErr w:type="spellStart"/>
      <w:r w:rsidR="008A7D73" w:rsidRPr="00093FDC">
        <w:rPr>
          <w:rFonts w:ascii="Century Gothic" w:hAnsi="Century Gothic"/>
          <w:sz w:val="20"/>
          <w:szCs w:val="22"/>
        </w:rPr>
        <w:t>DU</w:t>
      </w:r>
      <w:r w:rsidRPr="00093FDC">
        <w:rPr>
          <w:rFonts w:ascii="Century Gothic" w:hAnsi="Century Gothic"/>
          <w:sz w:val="20"/>
          <w:szCs w:val="22"/>
        </w:rPr>
        <w:t>o</w:t>
      </w:r>
      <w:r w:rsidR="008A7D73" w:rsidRPr="00093FDC">
        <w:rPr>
          <w:rFonts w:ascii="Century Gothic" w:hAnsi="Century Gothic"/>
          <w:sz w:val="20"/>
          <w:szCs w:val="22"/>
        </w:rPr>
        <w:t>S</w:t>
      </w:r>
      <w:proofErr w:type="spellEnd"/>
      <w:r w:rsidR="008A7D73" w:rsidRPr="00093FDC">
        <w:rPr>
          <w:rFonts w:ascii="Century Gothic" w:hAnsi="Century Gothic"/>
          <w:sz w:val="20"/>
          <w:szCs w:val="22"/>
        </w:rPr>
        <w:t xml:space="preserve"> and </w:t>
      </w:r>
      <w:proofErr w:type="spellStart"/>
      <w:r w:rsidR="008A7D73" w:rsidRPr="00093FDC">
        <w:rPr>
          <w:rFonts w:ascii="Century Gothic" w:hAnsi="Century Gothic"/>
          <w:sz w:val="20"/>
          <w:szCs w:val="22"/>
        </w:rPr>
        <w:t>BSU</w:t>
      </w:r>
      <w:r w:rsidRPr="00093FDC">
        <w:rPr>
          <w:rFonts w:ascii="Century Gothic" w:hAnsi="Century Gothic"/>
          <w:sz w:val="20"/>
          <w:szCs w:val="22"/>
        </w:rPr>
        <w:t>o</w:t>
      </w:r>
      <w:r w:rsidR="008A7D73" w:rsidRPr="00093FDC">
        <w:rPr>
          <w:rFonts w:ascii="Century Gothic" w:hAnsi="Century Gothic"/>
          <w:sz w:val="20"/>
          <w:szCs w:val="22"/>
        </w:rPr>
        <w:t>S</w:t>
      </w:r>
      <w:proofErr w:type="spellEnd"/>
      <w:r w:rsidR="008A7D73" w:rsidRPr="00093FDC">
        <w:rPr>
          <w:rFonts w:ascii="Century Gothic" w:hAnsi="Century Gothic"/>
          <w:sz w:val="20"/>
          <w:szCs w:val="22"/>
        </w:rPr>
        <w:t xml:space="preserve"> </w:t>
      </w:r>
      <w:r w:rsidRPr="00093FDC">
        <w:rPr>
          <w:rFonts w:ascii="Century Gothic" w:hAnsi="Century Gothic"/>
          <w:sz w:val="20"/>
          <w:szCs w:val="22"/>
        </w:rPr>
        <w:t xml:space="preserve">all </w:t>
      </w:r>
      <w:r w:rsidR="008A7D73" w:rsidRPr="00093FDC">
        <w:rPr>
          <w:rFonts w:ascii="Century Gothic" w:hAnsi="Century Gothic"/>
          <w:sz w:val="20"/>
          <w:szCs w:val="22"/>
        </w:rPr>
        <w:t xml:space="preserve">considered </w:t>
      </w:r>
      <w:r w:rsidRPr="00093FDC">
        <w:rPr>
          <w:rFonts w:ascii="Century Gothic" w:hAnsi="Century Gothic"/>
          <w:sz w:val="20"/>
          <w:szCs w:val="22"/>
        </w:rPr>
        <w:t>as part of a</w:t>
      </w:r>
      <w:r w:rsidR="008A7D73" w:rsidRPr="00093FDC">
        <w:rPr>
          <w:rFonts w:ascii="Century Gothic" w:hAnsi="Century Gothic"/>
          <w:sz w:val="20"/>
          <w:szCs w:val="22"/>
        </w:rPr>
        <w:t xml:space="preserve"> holistic approach to charging and the value of connected parties to the system</w:t>
      </w:r>
      <w:r w:rsidRPr="00093FDC">
        <w:rPr>
          <w:rFonts w:ascii="Century Gothic" w:hAnsi="Century Gothic"/>
          <w:sz w:val="20"/>
          <w:szCs w:val="22"/>
        </w:rPr>
        <w:t>.</w:t>
      </w:r>
    </w:p>
    <w:p w14:paraId="5E9A72B6" w14:textId="77777777" w:rsidR="000573C0" w:rsidRPr="00093FDC" w:rsidRDefault="000573C0" w:rsidP="000573C0">
      <w:pPr>
        <w:shd w:val="clear" w:color="auto" w:fill="FFFFFF"/>
        <w:spacing w:line="276" w:lineRule="auto"/>
        <w:rPr>
          <w:rFonts w:ascii="Century Gothic" w:hAnsi="Century Gothic"/>
          <w:sz w:val="20"/>
          <w:szCs w:val="22"/>
        </w:rPr>
      </w:pPr>
    </w:p>
    <w:p w14:paraId="6ACB3CE2"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 xml:space="preserve">Question 10: Do you agree that there would be value in further work in assessing options to make </w:t>
      </w:r>
      <w:proofErr w:type="spellStart"/>
      <w:r w:rsidRPr="00093FDC">
        <w:rPr>
          <w:rFonts w:ascii="Century Gothic" w:hAnsi="Century Gothic"/>
          <w:b/>
          <w:bCs/>
          <w:sz w:val="22"/>
          <w:szCs w:val="22"/>
        </w:rPr>
        <w:t>BSUoS</w:t>
      </w:r>
      <w:proofErr w:type="spellEnd"/>
      <w:r w:rsidRPr="00093FDC">
        <w:rPr>
          <w:rFonts w:ascii="Century Gothic" w:hAnsi="Century Gothic"/>
          <w:b/>
          <w:bCs/>
          <w:sz w:val="22"/>
          <w:szCs w:val="22"/>
        </w:rPr>
        <w:t xml:space="preserve"> more cost-reflective, and if so, that an ESO-led industry taskforce would be the best way to take this forward? </w:t>
      </w:r>
    </w:p>
    <w:p w14:paraId="11EB89F0" w14:textId="77777777" w:rsidR="008A7D73" w:rsidRPr="00093FDC" w:rsidRDefault="008A7D73" w:rsidP="000573C0">
      <w:pPr>
        <w:shd w:val="clear" w:color="auto" w:fill="FFFFFF"/>
        <w:spacing w:line="276" w:lineRule="auto"/>
        <w:rPr>
          <w:rFonts w:ascii="Century Gothic" w:hAnsi="Century Gothic"/>
          <w:sz w:val="20"/>
          <w:szCs w:val="22"/>
        </w:rPr>
      </w:pPr>
    </w:p>
    <w:p w14:paraId="14177BF4" w14:textId="214CACD6" w:rsidR="008A7D73" w:rsidRPr="00093FDC" w:rsidRDefault="008A7D7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Yes</w:t>
      </w:r>
      <w:r w:rsidR="003A7FAE" w:rsidRPr="00093FDC">
        <w:rPr>
          <w:rFonts w:ascii="Century Gothic" w:hAnsi="Century Gothic"/>
          <w:sz w:val="20"/>
          <w:szCs w:val="22"/>
        </w:rPr>
        <w:t xml:space="preserve">. We have no preferred method of how this would be implemented but it is crucial any changes made here are consistent and complimentary to the changes made to DUOS and TNUOS and reflect a whole system approach to charging. </w:t>
      </w:r>
    </w:p>
    <w:p w14:paraId="63FB0938" w14:textId="77777777" w:rsidR="008A7D73" w:rsidRPr="00093FDC" w:rsidRDefault="008A7D73" w:rsidP="000573C0">
      <w:pPr>
        <w:shd w:val="clear" w:color="auto" w:fill="FFFFFF"/>
        <w:spacing w:line="276" w:lineRule="auto"/>
        <w:rPr>
          <w:rFonts w:ascii="Century Gothic" w:hAnsi="Century Gothic"/>
          <w:sz w:val="20"/>
          <w:szCs w:val="22"/>
        </w:rPr>
      </w:pPr>
    </w:p>
    <w:p w14:paraId="309D916C"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 xml:space="preserve">Question 11: What are your views on whether </w:t>
      </w:r>
      <w:proofErr w:type="spellStart"/>
      <w:r w:rsidRPr="00093FDC">
        <w:rPr>
          <w:rFonts w:ascii="Century Gothic" w:hAnsi="Century Gothic"/>
          <w:b/>
          <w:bCs/>
          <w:sz w:val="22"/>
          <w:szCs w:val="22"/>
        </w:rPr>
        <w:t>Ofgem</w:t>
      </w:r>
      <w:proofErr w:type="spellEnd"/>
      <w:r w:rsidRPr="00093FDC">
        <w:rPr>
          <w:rFonts w:ascii="Century Gothic" w:hAnsi="Century Gothic"/>
          <w:b/>
          <w:bCs/>
          <w:sz w:val="22"/>
          <w:szCs w:val="22"/>
        </w:rPr>
        <w:t xml:space="preserve"> or the industry should lead the review of different areas? Please specify which of SCR scope options A-C you favour, or describe your alternative proposal if applicable. Please give reasons for your view. </w:t>
      </w:r>
    </w:p>
    <w:p w14:paraId="27E09B2D" w14:textId="77777777" w:rsidR="008A7D73" w:rsidRPr="00093FDC" w:rsidRDefault="008A7D73" w:rsidP="000573C0">
      <w:pPr>
        <w:shd w:val="clear" w:color="auto" w:fill="FFFFFF"/>
        <w:spacing w:line="276" w:lineRule="auto"/>
        <w:rPr>
          <w:rFonts w:ascii="Century Gothic" w:hAnsi="Century Gothic"/>
          <w:sz w:val="20"/>
          <w:szCs w:val="22"/>
        </w:rPr>
      </w:pPr>
    </w:p>
    <w:p w14:paraId="6EADD700" w14:textId="678EEB06" w:rsidR="008A7D73" w:rsidRPr="00093FDC" w:rsidRDefault="0041641A" w:rsidP="0041641A">
      <w:pPr>
        <w:shd w:val="clear" w:color="auto" w:fill="FFFFFF"/>
        <w:spacing w:line="276" w:lineRule="auto"/>
        <w:rPr>
          <w:rFonts w:ascii="Century Gothic" w:hAnsi="Century Gothic"/>
          <w:sz w:val="20"/>
          <w:szCs w:val="22"/>
        </w:rPr>
      </w:pPr>
      <w:r w:rsidRPr="0041641A">
        <w:rPr>
          <w:rFonts w:ascii="Century Gothic" w:hAnsi="Century Gothic"/>
          <w:sz w:val="20"/>
          <w:szCs w:val="22"/>
        </w:rPr>
        <w:t>A broader SCR scope will ensure consistency of timelines and approach,</w:t>
      </w:r>
      <w:r>
        <w:rPr>
          <w:rFonts w:ascii="Century Gothic" w:hAnsi="Century Gothic"/>
          <w:sz w:val="20"/>
          <w:szCs w:val="22"/>
        </w:rPr>
        <w:t xml:space="preserve"> and maximise the opportunities </w:t>
      </w:r>
      <w:r w:rsidRPr="0041641A">
        <w:rPr>
          <w:rFonts w:ascii="Century Gothic" w:hAnsi="Century Gothic"/>
          <w:sz w:val="20"/>
          <w:szCs w:val="22"/>
        </w:rPr>
        <w:t xml:space="preserve">for smaller or less sophisticated users of the networks. We agree however that </w:t>
      </w:r>
      <w:r w:rsidRPr="0041641A">
        <w:rPr>
          <w:rFonts w:ascii="Century Gothic" w:hAnsi="Century Gothic"/>
          <w:sz w:val="20"/>
          <w:szCs w:val="22"/>
        </w:rPr>
        <w:lastRenderedPageBreak/>
        <w:t>some areas with less far-reaching consequences may be progressed by industry in parallel.</w:t>
      </w:r>
      <w:r>
        <w:rPr>
          <w:rFonts w:ascii="Century Gothic" w:hAnsi="Century Gothic"/>
          <w:sz w:val="20"/>
          <w:szCs w:val="22"/>
        </w:rPr>
        <w:t xml:space="preserve"> </w:t>
      </w:r>
      <w:r w:rsidR="00374F7B" w:rsidRPr="00093FDC">
        <w:rPr>
          <w:rFonts w:ascii="Century Gothic" w:hAnsi="Century Gothic"/>
          <w:sz w:val="20"/>
          <w:szCs w:val="22"/>
        </w:rPr>
        <w:t xml:space="preserve">We </w:t>
      </w:r>
      <w:r>
        <w:rPr>
          <w:rFonts w:ascii="Century Gothic" w:hAnsi="Century Gothic"/>
          <w:sz w:val="20"/>
          <w:szCs w:val="22"/>
        </w:rPr>
        <w:t>would be happy with Option B or Option C</w:t>
      </w:r>
      <w:r w:rsidR="000737C3" w:rsidRPr="00093FDC">
        <w:rPr>
          <w:rFonts w:ascii="Century Gothic" w:hAnsi="Century Gothic"/>
          <w:sz w:val="20"/>
          <w:szCs w:val="22"/>
        </w:rPr>
        <w:t>.</w:t>
      </w:r>
    </w:p>
    <w:p w14:paraId="1E1E0A0C" w14:textId="77777777" w:rsidR="008A7D73" w:rsidRPr="00093FDC" w:rsidRDefault="008A7D73" w:rsidP="000573C0">
      <w:pPr>
        <w:shd w:val="clear" w:color="auto" w:fill="FFFFFF"/>
        <w:spacing w:line="276" w:lineRule="auto"/>
        <w:rPr>
          <w:rFonts w:ascii="Century Gothic" w:hAnsi="Century Gothic"/>
          <w:sz w:val="22"/>
          <w:szCs w:val="22"/>
        </w:rPr>
      </w:pPr>
    </w:p>
    <w:p w14:paraId="01742955"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12: Do you agree with our proposal to launch an ‘Option 1’ SCR for areas of review that we lead on? Please give reasons for your view. </w:t>
      </w:r>
    </w:p>
    <w:p w14:paraId="6062537B" w14:textId="77777777" w:rsidR="008A7D73" w:rsidRPr="00093FDC" w:rsidRDefault="008A7D73" w:rsidP="000573C0">
      <w:pPr>
        <w:shd w:val="clear" w:color="auto" w:fill="FFFFFF"/>
        <w:spacing w:line="276" w:lineRule="auto"/>
        <w:rPr>
          <w:rFonts w:ascii="Century Gothic" w:hAnsi="Century Gothic"/>
          <w:sz w:val="20"/>
          <w:szCs w:val="22"/>
        </w:rPr>
      </w:pPr>
    </w:p>
    <w:p w14:paraId="372978F7" w14:textId="77777777" w:rsidR="000737C3" w:rsidRPr="00093FDC" w:rsidRDefault="000737C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Octopus Energy does not have an opinion on this</w:t>
      </w:r>
      <w:r w:rsidR="002B6774" w:rsidRPr="00093FDC">
        <w:rPr>
          <w:rFonts w:ascii="Century Gothic" w:hAnsi="Century Gothic"/>
          <w:sz w:val="20"/>
          <w:szCs w:val="22"/>
        </w:rPr>
        <w:t xml:space="preserve"> at this stage</w:t>
      </w:r>
      <w:r w:rsidRPr="00093FDC">
        <w:rPr>
          <w:rFonts w:ascii="Century Gothic" w:hAnsi="Century Gothic"/>
          <w:sz w:val="20"/>
          <w:szCs w:val="22"/>
        </w:rPr>
        <w:t>.</w:t>
      </w:r>
    </w:p>
    <w:p w14:paraId="580CF585" w14:textId="4E6C33DF" w:rsidR="008A7D73" w:rsidRPr="00093FDC" w:rsidRDefault="008A7D73" w:rsidP="000573C0">
      <w:pPr>
        <w:shd w:val="clear" w:color="auto" w:fill="FFFFFF"/>
        <w:spacing w:line="276" w:lineRule="auto"/>
        <w:rPr>
          <w:rFonts w:ascii="Century Gothic" w:hAnsi="Century Gothic"/>
          <w:sz w:val="20"/>
          <w:szCs w:val="22"/>
        </w:rPr>
      </w:pPr>
    </w:p>
    <w:p w14:paraId="0433DC0B"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13: Do you agree with the introduction of a licence condition on the basis described in paragraphs 5.11 and 5.12 and Appendix 5? Why or why not? Do you have any comments on the key elements set out in table 7 of Appendix 5a, or consider there are any other key elements which should be included? Please give reasons for your view.</w:t>
      </w:r>
    </w:p>
    <w:p w14:paraId="548D349D" w14:textId="77777777" w:rsidR="008A7D73" w:rsidRPr="00093FDC" w:rsidRDefault="008A7D73" w:rsidP="000573C0">
      <w:pPr>
        <w:shd w:val="clear" w:color="auto" w:fill="FFFFFF"/>
        <w:spacing w:line="276" w:lineRule="auto"/>
        <w:rPr>
          <w:rFonts w:ascii="Century Gothic" w:hAnsi="Century Gothic"/>
          <w:sz w:val="20"/>
          <w:szCs w:val="22"/>
        </w:rPr>
      </w:pPr>
    </w:p>
    <w:p w14:paraId="482841BA" w14:textId="77777777" w:rsidR="008A7D73" w:rsidRPr="00093FDC" w:rsidRDefault="002B6774"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Octopus Energy has n</w:t>
      </w:r>
      <w:r w:rsidR="008A7D73" w:rsidRPr="00093FDC">
        <w:rPr>
          <w:rFonts w:ascii="Century Gothic" w:hAnsi="Century Gothic"/>
          <w:sz w:val="20"/>
          <w:szCs w:val="22"/>
        </w:rPr>
        <w:t xml:space="preserve">o </w:t>
      </w:r>
      <w:r w:rsidRPr="00093FDC">
        <w:rPr>
          <w:rFonts w:ascii="Century Gothic" w:hAnsi="Century Gothic"/>
          <w:sz w:val="20"/>
          <w:szCs w:val="22"/>
        </w:rPr>
        <w:t xml:space="preserve">comments on this. </w:t>
      </w:r>
      <w:r w:rsidR="008A7D73" w:rsidRPr="00093FDC">
        <w:rPr>
          <w:rFonts w:ascii="Century Gothic" w:hAnsi="Century Gothic"/>
          <w:b/>
          <w:bCs/>
          <w:sz w:val="20"/>
          <w:szCs w:val="22"/>
        </w:rPr>
        <w:t> </w:t>
      </w:r>
    </w:p>
    <w:p w14:paraId="4B6E5C7A" w14:textId="77777777" w:rsidR="008A7D73" w:rsidRPr="00093FDC" w:rsidRDefault="008A7D73" w:rsidP="000573C0">
      <w:pPr>
        <w:shd w:val="clear" w:color="auto" w:fill="FFFFFF"/>
        <w:spacing w:line="276" w:lineRule="auto"/>
        <w:rPr>
          <w:rFonts w:ascii="Century Gothic" w:hAnsi="Century Gothic"/>
          <w:sz w:val="20"/>
          <w:szCs w:val="22"/>
        </w:rPr>
      </w:pPr>
    </w:p>
    <w:p w14:paraId="63DEA157"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14: Do you have any comments on the draft wording of the outline licence condition included at Appendix 5b? Please give reasons for your view. </w:t>
      </w:r>
    </w:p>
    <w:p w14:paraId="6EE06B75" w14:textId="77777777" w:rsidR="008A7D73" w:rsidRPr="00093FDC" w:rsidRDefault="008A7D73" w:rsidP="000573C0">
      <w:pPr>
        <w:shd w:val="clear" w:color="auto" w:fill="FFFFFF"/>
        <w:spacing w:line="276" w:lineRule="auto"/>
        <w:rPr>
          <w:rFonts w:ascii="Century Gothic" w:hAnsi="Century Gothic"/>
          <w:sz w:val="20"/>
          <w:szCs w:val="22"/>
        </w:rPr>
      </w:pPr>
    </w:p>
    <w:p w14:paraId="32875413" w14:textId="77777777" w:rsidR="002B6774" w:rsidRPr="00093FDC" w:rsidRDefault="002B6774" w:rsidP="000573C0">
      <w:pPr>
        <w:shd w:val="clear" w:color="auto" w:fill="FFFFFF"/>
        <w:spacing w:line="276" w:lineRule="auto"/>
        <w:rPr>
          <w:rFonts w:ascii="Century Gothic" w:hAnsi="Century Gothic"/>
          <w:sz w:val="22"/>
          <w:szCs w:val="22"/>
        </w:rPr>
      </w:pPr>
      <w:r w:rsidRPr="00093FDC">
        <w:rPr>
          <w:rFonts w:ascii="Century Gothic" w:hAnsi="Century Gothic"/>
          <w:sz w:val="20"/>
          <w:szCs w:val="22"/>
        </w:rPr>
        <w:t xml:space="preserve">Octopus Energy has no comments on this. </w:t>
      </w:r>
      <w:r w:rsidRPr="00093FDC">
        <w:rPr>
          <w:rFonts w:ascii="Century Gothic" w:hAnsi="Century Gothic"/>
          <w:b/>
          <w:bCs/>
          <w:sz w:val="20"/>
          <w:szCs w:val="22"/>
        </w:rPr>
        <w:t> </w:t>
      </w:r>
    </w:p>
    <w:p w14:paraId="0CB13E63" w14:textId="77777777" w:rsidR="002B6774" w:rsidRPr="00093FDC" w:rsidRDefault="002B6774" w:rsidP="000573C0">
      <w:pPr>
        <w:shd w:val="clear" w:color="auto" w:fill="FFFFFF"/>
        <w:spacing w:line="276" w:lineRule="auto"/>
        <w:rPr>
          <w:rFonts w:ascii="Century Gothic" w:hAnsi="Century Gothic"/>
          <w:sz w:val="20"/>
          <w:szCs w:val="22"/>
        </w:rPr>
      </w:pPr>
    </w:p>
    <w:p w14:paraId="06B31B82"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15: What are your views on our indicative timelines? Do you foresee any potential challenges to, or implications of, the proposed timelines and how could these be mitigated? </w:t>
      </w:r>
    </w:p>
    <w:p w14:paraId="2032FEE7" w14:textId="77777777" w:rsidR="008A7D73" w:rsidRPr="00093FDC" w:rsidRDefault="008A7D73" w:rsidP="000573C0">
      <w:pPr>
        <w:shd w:val="clear" w:color="auto" w:fill="FFFFFF"/>
        <w:spacing w:line="276" w:lineRule="auto"/>
        <w:rPr>
          <w:rFonts w:ascii="Century Gothic" w:hAnsi="Century Gothic"/>
          <w:sz w:val="20"/>
          <w:szCs w:val="22"/>
        </w:rPr>
      </w:pPr>
    </w:p>
    <w:p w14:paraId="5F69B1FE" w14:textId="77777777" w:rsidR="000737C3" w:rsidRPr="00093FDC" w:rsidRDefault="000737C3"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The indicative timelines are c</w:t>
      </w:r>
      <w:r w:rsidR="008A7D73" w:rsidRPr="00093FDC">
        <w:rPr>
          <w:rFonts w:ascii="Century Gothic" w:hAnsi="Century Gothic"/>
          <w:sz w:val="20"/>
          <w:szCs w:val="22"/>
        </w:rPr>
        <w:t>hallenging.</w:t>
      </w:r>
      <w:r w:rsidR="00E66ED8" w:rsidRPr="00093FDC">
        <w:rPr>
          <w:rFonts w:ascii="Century Gothic" w:hAnsi="Century Gothic"/>
          <w:sz w:val="20"/>
          <w:szCs w:val="22"/>
        </w:rPr>
        <w:t xml:space="preserve">  </w:t>
      </w:r>
      <w:r w:rsidR="002B6774" w:rsidRPr="00093FDC">
        <w:rPr>
          <w:rFonts w:ascii="Century Gothic" w:hAnsi="Century Gothic"/>
          <w:sz w:val="20"/>
          <w:szCs w:val="22"/>
        </w:rPr>
        <w:t>There is a balance to be struck: w</w:t>
      </w:r>
      <w:r w:rsidRPr="00093FDC">
        <w:rPr>
          <w:rFonts w:ascii="Century Gothic" w:hAnsi="Century Gothic"/>
          <w:sz w:val="20"/>
          <w:szCs w:val="22"/>
        </w:rPr>
        <w:t xml:space="preserve">hile there is a need to get </w:t>
      </w:r>
      <w:r w:rsidR="002B6774" w:rsidRPr="00093FDC">
        <w:rPr>
          <w:rFonts w:ascii="Century Gothic" w:hAnsi="Century Gothic"/>
          <w:sz w:val="20"/>
          <w:szCs w:val="22"/>
        </w:rPr>
        <w:t>reform</w:t>
      </w:r>
      <w:r w:rsidRPr="00093FDC">
        <w:rPr>
          <w:rFonts w:ascii="Century Gothic" w:hAnsi="Century Gothic"/>
          <w:sz w:val="20"/>
          <w:szCs w:val="22"/>
        </w:rPr>
        <w:t xml:space="preserve"> right, it is </w:t>
      </w:r>
      <w:r w:rsidR="002B6774" w:rsidRPr="00093FDC">
        <w:rPr>
          <w:rFonts w:ascii="Century Gothic" w:hAnsi="Century Gothic"/>
          <w:sz w:val="20"/>
          <w:szCs w:val="22"/>
        </w:rPr>
        <w:t xml:space="preserve">also </w:t>
      </w:r>
      <w:r w:rsidRPr="00093FDC">
        <w:rPr>
          <w:rFonts w:ascii="Century Gothic" w:hAnsi="Century Gothic"/>
          <w:sz w:val="20"/>
          <w:szCs w:val="22"/>
        </w:rPr>
        <w:t>important that the process does not hold up innovation and investment. </w:t>
      </w:r>
    </w:p>
    <w:p w14:paraId="74DE4173" w14:textId="77777777" w:rsidR="008A7D73" w:rsidRPr="00093FDC" w:rsidRDefault="008A7D73" w:rsidP="000573C0">
      <w:pPr>
        <w:shd w:val="clear" w:color="auto" w:fill="FFFFFF"/>
        <w:spacing w:line="276" w:lineRule="auto"/>
        <w:rPr>
          <w:rFonts w:ascii="Century Gothic" w:hAnsi="Century Gothic"/>
          <w:sz w:val="20"/>
          <w:szCs w:val="22"/>
        </w:rPr>
      </w:pPr>
    </w:p>
    <w:p w14:paraId="0D81D35D" w14:textId="77777777" w:rsidR="008A7D73" w:rsidRPr="00093FDC" w:rsidRDefault="008A7D73" w:rsidP="000573C0">
      <w:pPr>
        <w:shd w:val="clear" w:color="auto" w:fill="FFFFFF"/>
        <w:spacing w:line="276" w:lineRule="auto"/>
        <w:rPr>
          <w:rFonts w:ascii="Century Gothic" w:hAnsi="Century Gothic"/>
          <w:sz w:val="22"/>
          <w:szCs w:val="22"/>
        </w:rPr>
      </w:pPr>
      <w:r w:rsidRPr="00093FDC">
        <w:rPr>
          <w:rFonts w:ascii="Century Gothic" w:hAnsi="Century Gothic"/>
          <w:b/>
          <w:bCs/>
          <w:sz w:val="22"/>
          <w:szCs w:val="22"/>
        </w:rPr>
        <w:t>Question 16: What are your views on our proposals for coordinating and engaging stakeholders in this work?</w:t>
      </w:r>
    </w:p>
    <w:p w14:paraId="4896508E" w14:textId="77777777" w:rsidR="008A7D73" w:rsidRPr="00093FDC" w:rsidRDefault="008A7D73" w:rsidP="000573C0">
      <w:pPr>
        <w:shd w:val="clear" w:color="auto" w:fill="FFFFFF"/>
        <w:spacing w:line="276" w:lineRule="auto"/>
        <w:rPr>
          <w:rFonts w:ascii="Century Gothic" w:hAnsi="Century Gothic"/>
          <w:sz w:val="20"/>
          <w:szCs w:val="22"/>
        </w:rPr>
      </w:pPr>
    </w:p>
    <w:p w14:paraId="499D3326" w14:textId="65602653" w:rsidR="003A3B74" w:rsidRDefault="00E66ED8" w:rsidP="000573C0">
      <w:pPr>
        <w:shd w:val="clear" w:color="auto" w:fill="FFFFFF"/>
        <w:spacing w:line="276" w:lineRule="auto"/>
        <w:rPr>
          <w:rFonts w:ascii="Century Gothic" w:hAnsi="Century Gothic"/>
          <w:sz w:val="20"/>
          <w:szCs w:val="22"/>
        </w:rPr>
      </w:pPr>
      <w:r w:rsidRPr="00093FDC">
        <w:rPr>
          <w:rFonts w:ascii="Century Gothic" w:hAnsi="Century Gothic"/>
          <w:sz w:val="20"/>
          <w:szCs w:val="22"/>
        </w:rPr>
        <w:t xml:space="preserve">It will be important for </w:t>
      </w:r>
      <w:proofErr w:type="spellStart"/>
      <w:r w:rsidRPr="00093FDC">
        <w:rPr>
          <w:rFonts w:ascii="Century Gothic" w:hAnsi="Century Gothic"/>
          <w:sz w:val="20"/>
          <w:szCs w:val="22"/>
        </w:rPr>
        <w:t>Ofgem</w:t>
      </w:r>
      <w:proofErr w:type="spellEnd"/>
      <w:r w:rsidRPr="00093FDC">
        <w:rPr>
          <w:rFonts w:ascii="Century Gothic" w:hAnsi="Century Gothic"/>
          <w:sz w:val="20"/>
          <w:szCs w:val="22"/>
        </w:rPr>
        <w:t xml:space="preserve"> to </w:t>
      </w:r>
      <w:r w:rsidR="002B6774" w:rsidRPr="00093FDC">
        <w:rPr>
          <w:rFonts w:ascii="Century Gothic" w:hAnsi="Century Gothic"/>
          <w:sz w:val="20"/>
          <w:szCs w:val="22"/>
        </w:rPr>
        <w:t xml:space="preserve">engage closely with energy </w:t>
      </w:r>
      <w:r w:rsidRPr="00093FDC">
        <w:rPr>
          <w:rFonts w:ascii="Century Gothic" w:hAnsi="Century Gothic"/>
          <w:sz w:val="20"/>
          <w:szCs w:val="22"/>
        </w:rPr>
        <w:t xml:space="preserve">retailers, as they </w:t>
      </w:r>
      <w:r w:rsidR="002B6774" w:rsidRPr="00093FDC">
        <w:rPr>
          <w:rFonts w:ascii="Century Gothic" w:hAnsi="Century Gothic"/>
          <w:sz w:val="20"/>
          <w:szCs w:val="22"/>
        </w:rPr>
        <w:t xml:space="preserve">are </w:t>
      </w:r>
      <w:r w:rsidRPr="00093FDC">
        <w:rPr>
          <w:rFonts w:ascii="Century Gothic" w:hAnsi="Century Gothic"/>
          <w:sz w:val="20"/>
          <w:szCs w:val="22"/>
        </w:rPr>
        <w:t>on</w:t>
      </w:r>
      <w:r w:rsidR="002B6774" w:rsidRPr="00093FDC">
        <w:rPr>
          <w:rFonts w:ascii="Century Gothic" w:hAnsi="Century Gothic"/>
          <w:sz w:val="20"/>
          <w:szCs w:val="22"/>
        </w:rPr>
        <w:t xml:space="preserve"> the</w:t>
      </w:r>
      <w:r w:rsidRPr="00093FDC">
        <w:rPr>
          <w:rFonts w:ascii="Century Gothic" w:hAnsi="Century Gothic"/>
          <w:sz w:val="20"/>
          <w:szCs w:val="22"/>
        </w:rPr>
        <w:t xml:space="preserve"> frontline of the </w:t>
      </w:r>
      <w:r w:rsidR="002B6774" w:rsidRPr="00093FDC">
        <w:rPr>
          <w:rFonts w:ascii="Century Gothic" w:hAnsi="Century Gothic"/>
          <w:sz w:val="20"/>
          <w:szCs w:val="22"/>
        </w:rPr>
        <w:t xml:space="preserve">domestic sector, which is the area of the industry facing the soonest and most fundamental changes. </w:t>
      </w:r>
    </w:p>
    <w:p w14:paraId="34AB227B" w14:textId="2456AAD7" w:rsidR="00631FD7" w:rsidRDefault="00631FD7" w:rsidP="000573C0">
      <w:pPr>
        <w:shd w:val="clear" w:color="auto" w:fill="FFFFFF"/>
        <w:spacing w:line="276" w:lineRule="auto"/>
        <w:rPr>
          <w:rFonts w:ascii="Century Gothic" w:hAnsi="Century Gothic"/>
          <w:sz w:val="20"/>
          <w:szCs w:val="22"/>
        </w:rPr>
      </w:pPr>
    </w:p>
    <w:p w14:paraId="2BE4D1FF" w14:textId="0458FFF4" w:rsidR="00631FD7" w:rsidRDefault="00631FD7" w:rsidP="000573C0">
      <w:pPr>
        <w:shd w:val="clear" w:color="auto" w:fill="FFFFFF"/>
        <w:spacing w:line="276" w:lineRule="auto"/>
        <w:rPr>
          <w:rFonts w:ascii="Century Gothic" w:hAnsi="Century Gothic"/>
          <w:sz w:val="20"/>
          <w:szCs w:val="22"/>
        </w:rPr>
      </w:pPr>
    </w:p>
    <w:p w14:paraId="655FDEB9" w14:textId="6AE7B6E3" w:rsidR="00631FD7" w:rsidRPr="00631FD7" w:rsidRDefault="00631FD7" w:rsidP="000573C0">
      <w:pPr>
        <w:shd w:val="clear" w:color="auto" w:fill="FFFFFF"/>
        <w:spacing w:line="276" w:lineRule="auto"/>
        <w:rPr>
          <w:rFonts w:ascii="Century Gothic" w:hAnsi="Century Gothic"/>
          <w:i/>
          <w:sz w:val="20"/>
          <w:szCs w:val="22"/>
        </w:rPr>
      </w:pPr>
      <w:r w:rsidRPr="00631FD7">
        <w:rPr>
          <w:rFonts w:ascii="Century Gothic" w:eastAsiaTheme="minorEastAsia" w:hAnsi="Century Gothic" w:cstheme="minorBidi"/>
          <w:bCs/>
          <w:i/>
          <w:color w:val="1B073A"/>
          <w:sz w:val="20"/>
          <w:szCs w:val="38"/>
        </w:rPr>
        <w:t xml:space="preserve">We would be happy to discuss the ideas presented above in more detail. To arrange a meeting, please contact Clementine Cowton on </w:t>
      </w:r>
      <w:proofErr w:type="spellStart"/>
      <w:r w:rsidRPr="00631FD7">
        <w:rPr>
          <w:rFonts w:ascii="Century Gothic" w:eastAsiaTheme="minorEastAsia" w:hAnsi="Century Gothic" w:cstheme="minorBidi"/>
          <w:bCs/>
          <w:i/>
          <w:color w:val="1B073A"/>
          <w:sz w:val="20"/>
          <w:szCs w:val="38"/>
        </w:rPr>
        <w:t>clementine.cowton@octopus.energy</w:t>
      </w:r>
      <w:proofErr w:type="spellEnd"/>
      <w:r w:rsidRPr="00631FD7">
        <w:rPr>
          <w:rFonts w:ascii="Century Gothic" w:eastAsiaTheme="minorEastAsia" w:hAnsi="Century Gothic" w:cstheme="minorBidi"/>
          <w:bCs/>
          <w:i/>
          <w:color w:val="1B073A"/>
          <w:sz w:val="20"/>
          <w:szCs w:val="38"/>
        </w:rPr>
        <w:t>.</w:t>
      </w:r>
    </w:p>
    <w:sectPr w:rsidR="00631FD7" w:rsidRPr="00631FD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FA5A7" w14:textId="77777777" w:rsidR="007710F2" w:rsidRDefault="007710F2" w:rsidP="000573C0">
      <w:r>
        <w:separator/>
      </w:r>
    </w:p>
  </w:endnote>
  <w:endnote w:type="continuationSeparator" w:id="0">
    <w:p w14:paraId="286738C1" w14:textId="77777777" w:rsidR="007710F2" w:rsidRDefault="007710F2" w:rsidP="0005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26578" w14:textId="77777777" w:rsidR="007710F2" w:rsidRDefault="007710F2" w:rsidP="000573C0">
      <w:r>
        <w:separator/>
      </w:r>
    </w:p>
  </w:footnote>
  <w:footnote w:type="continuationSeparator" w:id="0">
    <w:p w14:paraId="1DE4422F" w14:textId="77777777" w:rsidR="007710F2" w:rsidRDefault="007710F2" w:rsidP="00057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468A3" w14:textId="1D1DD609" w:rsidR="000573C0" w:rsidRDefault="000573C0">
    <w:pPr>
      <w:pStyle w:val="Header"/>
    </w:pPr>
    <w:r w:rsidRPr="007C5878">
      <w:rPr>
        <w:rFonts w:ascii="Century Gothic" w:hAnsi="Century Gothic"/>
        <w:noProof/>
        <w:color w:val="1B073A"/>
        <w:sz w:val="20"/>
        <w:szCs w:val="20"/>
      </w:rPr>
      <w:drawing>
        <wp:anchor distT="0" distB="0" distL="114300" distR="114300" simplePos="0" relativeHeight="251659264" behindDoc="0" locked="0" layoutInCell="1" allowOverlap="1" wp14:anchorId="1CA8E160" wp14:editId="4B86DE62">
          <wp:simplePos x="0" y="0"/>
          <wp:positionH relativeFrom="column">
            <wp:posOffset>4499487</wp:posOffset>
          </wp:positionH>
          <wp:positionV relativeFrom="paragraph">
            <wp:posOffset>-201930</wp:posOffset>
          </wp:positionV>
          <wp:extent cx="1617980" cy="819150"/>
          <wp:effectExtent l="0" t="0" r="1270" b="0"/>
          <wp:wrapNone/>
          <wp:docPr id="1" name="Picture 1" descr="https://octopus.energy/static/consumer/img/logo-reve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ctopus.energy/static/consumer/img/logo-revers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3754" b="25582"/>
                  <a:stretch/>
                </pic:blipFill>
                <pic:spPr bwMode="auto">
                  <a:xfrm>
                    <a:off x="0" y="0"/>
                    <a:ext cx="1617980" cy="819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A4743"/>
    <w:multiLevelType w:val="hybridMultilevel"/>
    <w:tmpl w:val="53CC3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9EE7309"/>
    <w:multiLevelType w:val="hybridMultilevel"/>
    <w:tmpl w:val="FD24E70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1E6662DF"/>
    <w:multiLevelType w:val="multilevel"/>
    <w:tmpl w:val="AC026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C63975"/>
    <w:multiLevelType w:val="multilevel"/>
    <w:tmpl w:val="DFC29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AC59E8"/>
    <w:multiLevelType w:val="multilevel"/>
    <w:tmpl w:val="BFCC7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705EC9"/>
    <w:multiLevelType w:val="hybridMultilevel"/>
    <w:tmpl w:val="34A05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QwNrawMDc2tTQ2N7RU0lEKTi0uzszPAykwrAUA00KY8iwAAAA="/>
  </w:docVars>
  <w:rsids>
    <w:rsidRoot w:val="008A7D73"/>
    <w:rsid w:val="000373D5"/>
    <w:rsid w:val="000573C0"/>
    <w:rsid w:val="000737C3"/>
    <w:rsid w:val="00091999"/>
    <w:rsid w:val="00093FDC"/>
    <w:rsid w:val="000F5F2C"/>
    <w:rsid w:val="00103B12"/>
    <w:rsid w:val="00261C0B"/>
    <w:rsid w:val="002B6774"/>
    <w:rsid w:val="002D3B4C"/>
    <w:rsid w:val="002D6AE7"/>
    <w:rsid w:val="00374F7B"/>
    <w:rsid w:val="003A3B74"/>
    <w:rsid w:val="003A7FAE"/>
    <w:rsid w:val="003C773F"/>
    <w:rsid w:val="0041641A"/>
    <w:rsid w:val="004326ED"/>
    <w:rsid w:val="004C79F2"/>
    <w:rsid w:val="0053315C"/>
    <w:rsid w:val="005831C6"/>
    <w:rsid w:val="005B7BF3"/>
    <w:rsid w:val="005F3716"/>
    <w:rsid w:val="00631FD7"/>
    <w:rsid w:val="00693395"/>
    <w:rsid w:val="007710F2"/>
    <w:rsid w:val="008A7D73"/>
    <w:rsid w:val="009E3223"/>
    <w:rsid w:val="00A45186"/>
    <w:rsid w:val="00A510FD"/>
    <w:rsid w:val="00B07758"/>
    <w:rsid w:val="00B14850"/>
    <w:rsid w:val="00C03D82"/>
    <w:rsid w:val="00CB2C69"/>
    <w:rsid w:val="00CD0701"/>
    <w:rsid w:val="00E66ED8"/>
    <w:rsid w:val="00E7398F"/>
    <w:rsid w:val="00E908A7"/>
    <w:rsid w:val="00F531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431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D73"/>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D73"/>
    <w:pPr>
      <w:ind w:left="720"/>
      <w:contextualSpacing/>
    </w:pPr>
  </w:style>
  <w:style w:type="character" w:styleId="CommentReference">
    <w:name w:val="annotation reference"/>
    <w:basedOn w:val="DefaultParagraphFont"/>
    <w:uiPriority w:val="99"/>
    <w:semiHidden/>
    <w:unhideWhenUsed/>
    <w:rsid w:val="00A45186"/>
    <w:rPr>
      <w:sz w:val="16"/>
      <w:szCs w:val="16"/>
    </w:rPr>
  </w:style>
  <w:style w:type="paragraph" w:styleId="CommentText">
    <w:name w:val="annotation text"/>
    <w:basedOn w:val="Normal"/>
    <w:link w:val="CommentTextChar"/>
    <w:uiPriority w:val="99"/>
    <w:semiHidden/>
    <w:unhideWhenUsed/>
    <w:rsid w:val="00A45186"/>
    <w:rPr>
      <w:sz w:val="20"/>
      <w:szCs w:val="20"/>
    </w:rPr>
  </w:style>
  <w:style w:type="character" w:customStyle="1" w:styleId="CommentTextChar">
    <w:name w:val="Comment Text Char"/>
    <w:basedOn w:val="DefaultParagraphFont"/>
    <w:link w:val="CommentText"/>
    <w:uiPriority w:val="99"/>
    <w:semiHidden/>
    <w:rsid w:val="00A45186"/>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A45186"/>
    <w:rPr>
      <w:b/>
      <w:bCs/>
    </w:rPr>
  </w:style>
  <w:style w:type="character" w:customStyle="1" w:styleId="CommentSubjectChar">
    <w:name w:val="Comment Subject Char"/>
    <w:basedOn w:val="CommentTextChar"/>
    <w:link w:val="CommentSubject"/>
    <w:uiPriority w:val="99"/>
    <w:semiHidden/>
    <w:rsid w:val="00A45186"/>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A45186"/>
    <w:rPr>
      <w:rFonts w:ascii="Tahoma" w:hAnsi="Tahoma" w:cs="Tahoma"/>
      <w:sz w:val="16"/>
      <w:szCs w:val="16"/>
    </w:rPr>
  </w:style>
  <w:style w:type="character" w:customStyle="1" w:styleId="BalloonTextChar">
    <w:name w:val="Balloon Text Char"/>
    <w:basedOn w:val="DefaultParagraphFont"/>
    <w:link w:val="BalloonText"/>
    <w:uiPriority w:val="99"/>
    <w:semiHidden/>
    <w:rsid w:val="00A45186"/>
    <w:rPr>
      <w:rFonts w:ascii="Tahoma" w:hAnsi="Tahoma" w:cs="Tahoma"/>
      <w:sz w:val="16"/>
      <w:szCs w:val="16"/>
      <w:lang w:eastAsia="en-GB"/>
    </w:rPr>
  </w:style>
  <w:style w:type="paragraph" w:styleId="Header">
    <w:name w:val="header"/>
    <w:basedOn w:val="Normal"/>
    <w:link w:val="HeaderChar"/>
    <w:uiPriority w:val="99"/>
    <w:unhideWhenUsed/>
    <w:rsid w:val="000573C0"/>
    <w:pPr>
      <w:tabs>
        <w:tab w:val="center" w:pos="4513"/>
        <w:tab w:val="right" w:pos="9026"/>
      </w:tabs>
    </w:pPr>
  </w:style>
  <w:style w:type="character" w:customStyle="1" w:styleId="HeaderChar">
    <w:name w:val="Header Char"/>
    <w:basedOn w:val="DefaultParagraphFont"/>
    <w:link w:val="Header"/>
    <w:uiPriority w:val="99"/>
    <w:rsid w:val="000573C0"/>
    <w:rPr>
      <w:rFonts w:ascii="Times New Roman" w:hAnsi="Times New Roman" w:cs="Times New Roman"/>
      <w:sz w:val="24"/>
      <w:szCs w:val="24"/>
      <w:lang w:eastAsia="en-GB"/>
    </w:rPr>
  </w:style>
  <w:style w:type="paragraph" w:styleId="Footer">
    <w:name w:val="footer"/>
    <w:basedOn w:val="Normal"/>
    <w:link w:val="FooterChar"/>
    <w:uiPriority w:val="99"/>
    <w:unhideWhenUsed/>
    <w:rsid w:val="000573C0"/>
    <w:pPr>
      <w:tabs>
        <w:tab w:val="center" w:pos="4513"/>
        <w:tab w:val="right" w:pos="9026"/>
      </w:tabs>
    </w:pPr>
  </w:style>
  <w:style w:type="character" w:customStyle="1" w:styleId="FooterChar">
    <w:name w:val="Footer Char"/>
    <w:basedOn w:val="DefaultParagraphFont"/>
    <w:link w:val="Footer"/>
    <w:uiPriority w:val="99"/>
    <w:rsid w:val="000573C0"/>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6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03CB7-AEC4-4EBC-8B80-0E5E6074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1726</Words>
  <Characters>9839</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King</dc:creator>
  <cp:lastModifiedBy>Andrew Conway</cp:lastModifiedBy>
  <cp:revision>2</cp:revision>
  <dcterms:created xsi:type="dcterms:W3CDTF">2018-12-12T15:24:00Z</dcterms:created>
  <dcterms:modified xsi:type="dcterms:W3CDTF">2018-12-12T15:24:00Z</dcterms:modified>
</cp:coreProperties>
</file>